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771D2" w14:textId="5FF4CE5E" w:rsidR="00F35BF8" w:rsidRPr="00F35BF8" w:rsidRDefault="00F35BF8" w:rsidP="00F35BF8">
      <w:pPr>
        <w:spacing w:before="240" w:after="120"/>
        <w:jc w:val="center"/>
        <w:rPr>
          <w:rFonts w:asciiTheme="minorHAnsi" w:eastAsia="Times New Roman" w:hAnsiTheme="minorHAnsi" w:cstheme="minorHAnsi"/>
          <w:b/>
          <w:bCs/>
        </w:rPr>
      </w:pPr>
      <w:r w:rsidRPr="00F35BF8">
        <w:rPr>
          <w:rFonts w:asciiTheme="minorHAnsi" w:eastAsia="Times New Roman" w:hAnsiTheme="minorHAnsi" w:cstheme="minorHAnsi"/>
          <w:b/>
          <w:bCs/>
        </w:rPr>
        <w:t>Δελτίο Τύπου</w:t>
      </w:r>
    </w:p>
    <w:p w14:paraId="31DCFDC6" w14:textId="0FAA7859" w:rsidR="00F35BF8" w:rsidRPr="00AF77CE" w:rsidRDefault="00F35BF8" w:rsidP="00F35BF8">
      <w:pPr>
        <w:spacing w:before="240" w:after="120"/>
        <w:jc w:val="right"/>
        <w:rPr>
          <w:rFonts w:asciiTheme="minorHAnsi" w:eastAsia="Times New Roman" w:hAnsiTheme="minorHAnsi" w:cstheme="minorHAnsi"/>
        </w:rPr>
      </w:pPr>
      <w:r w:rsidRPr="00DB3FA8">
        <w:rPr>
          <w:rFonts w:asciiTheme="minorHAnsi" w:eastAsia="Times New Roman" w:hAnsiTheme="minorHAnsi" w:cstheme="minorHAnsi"/>
        </w:rPr>
        <w:t xml:space="preserve">Αθήνα, </w:t>
      </w:r>
      <w:r w:rsidR="009D7846" w:rsidRPr="009D7846">
        <w:rPr>
          <w:rFonts w:asciiTheme="minorHAnsi" w:eastAsia="Times New Roman" w:hAnsiTheme="minorHAnsi" w:cstheme="minorHAnsi"/>
        </w:rPr>
        <w:t>15</w:t>
      </w:r>
      <w:r w:rsidR="00911A53">
        <w:rPr>
          <w:rFonts w:asciiTheme="minorHAnsi" w:eastAsia="Times New Roman" w:hAnsiTheme="minorHAnsi" w:cstheme="minorHAnsi"/>
        </w:rPr>
        <w:t xml:space="preserve"> </w:t>
      </w:r>
      <w:r w:rsidR="009D7846">
        <w:rPr>
          <w:rFonts w:asciiTheme="minorHAnsi" w:eastAsia="Times New Roman" w:hAnsiTheme="minorHAnsi" w:cstheme="minorHAnsi"/>
        </w:rPr>
        <w:t>Σεπτεμβρίου</w:t>
      </w:r>
      <w:r w:rsidRPr="00DB3FA8">
        <w:rPr>
          <w:rFonts w:asciiTheme="minorHAnsi" w:eastAsia="Times New Roman" w:hAnsiTheme="minorHAnsi" w:cstheme="minorHAnsi"/>
        </w:rPr>
        <w:t xml:space="preserve"> 202</w:t>
      </w:r>
      <w:r w:rsidR="00911A53">
        <w:rPr>
          <w:rFonts w:asciiTheme="minorHAnsi" w:eastAsia="Times New Roman" w:hAnsiTheme="minorHAnsi" w:cstheme="minorHAnsi"/>
        </w:rPr>
        <w:t>6</w:t>
      </w:r>
    </w:p>
    <w:p w14:paraId="73AC6165" w14:textId="1596EA73" w:rsidR="00F9208C" w:rsidRPr="001D1D44" w:rsidRDefault="00F9208C" w:rsidP="00F9208C">
      <w:pPr>
        <w:spacing w:before="240" w:after="120"/>
        <w:jc w:val="center"/>
        <w:rPr>
          <w:rFonts w:asciiTheme="minorHAnsi" w:eastAsia="Times New Roman" w:hAnsiTheme="minorHAnsi" w:cstheme="minorHAnsi"/>
          <w:b/>
          <w:bCs/>
          <w:u w:val="single"/>
        </w:rPr>
      </w:pPr>
      <w:r w:rsidRPr="001D1D44">
        <w:rPr>
          <w:rFonts w:asciiTheme="minorHAnsi" w:eastAsia="Times New Roman" w:hAnsiTheme="minorHAnsi" w:cstheme="minorHAnsi"/>
          <w:b/>
          <w:bCs/>
          <w:u w:val="single"/>
        </w:rPr>
        <w:t xml:space="preserve">Όμιλος ΓΕΚ ΤΕΡΝΑ: </w:t>
      </w:r>
      <w:r w:rsidR="001D1D44" w:rsidRPr="001D1D44">
        <w:rPr>
          <w:rFonts w:asciiTheme="minorHAnsi" w:eastAsia="Times New Roman" w:hAnsiTheme="minorHAnsi" w:cstheme="minorHAnsi"/>
          <w:b/>
          <w:bCs/>
          <w:u w:val="single"/>
        </w:rPr>
        <w:t>Οικονομικ</w:t>
      </w:r>
      <w:r w:rsidR="00470D4D">
        <w:rPr>
          <w:rFonts w:asciiTheme="minorHAnsi" w:eastAsia="Times New Roman" w:hAnsiTheme="minorHAnsi" w:cstheme="minorHAnsi"/>
          <w:b/>
          <w:bCs/>
          <w:u w:val="single"/>
        </w:rPr>
        <w:t>ά</w:t>
      </w:r>
      <w:r w:rsidR="001D1D44" w:rsidRPr="001D1D44">
        <w:rPr>
          <w:rFonts w:asciiTheme="minorHAnsi" w:eastAsia="Times New Roman" w:hAnsiTheme="minorHAnsi" w:cstheme="minorHAnsi"/>
          <w:b/>
          <w:bCs/>
          <w:u w:val="single"/>
        </w:rPr>
        <w:t xml:space="preserve"> Α</w:t>
      </w:r>
      <w:r w:rsidRPr="001D1D44">
        <w:rPr>
          <w:rFonts w:asciiTheme="minorHAnsi" w:eastAsia="Times New Roman" w:hAnsiTheme="minorHAnsi" w:cstheme="minorHAnsi"/>
          <w:b/>
          <w:bCs/>
          <w:u w:val="single"/>
        </w:rPr>
        <w:t>ποτελ</w:t>
      </w:r>
      <w:r w:rsidR="00F35BF8">
        <w:rPr>
          <w:rFonts w:asciiTheme="minorHAnsi" w:eastAsia="Times New Roman" w:hAnsiTheme="minorHAnsi" w:cstheme="minorHAnsi"/>
          <w:b/>
          <w:bCs/>
          <w:u w:val="single"/>
        </w:rPr>
        <w:t>έσματα</w:t>
      </w:r>
      <w:r w:rsidRPr="001D1D44">
        <w:rPr>
          <w:rFonts w:asciiTheme="minorHAnsi" w:eastAsia="Times New Roman" w:hAnsiTheme="minorHAnsi" w:cstheme="minorHAnsi"/>
          <w:b/>
          <w:bCs/>
          <w:u w:val="single"/>
        </w:rPr>
        <w:t xml:space="preserve"> </w:t>
      </w:r>
      <w:r w:rsidR="004A3FE4">
        <w:rPr>
          <w:rFonts w:asciiTheme="minorHAnsi" w:eastAsia="Times New Roman" w:hAnsiTheme="minorHAnsi" w:cstheme="minorHAnsi"/>
          <w:b/>
          <w:bCs/>
          <w:u w:val="single"/>
        </w:rPr>
        <w:t>Α ’</w:t>
      </w:r>
      <w:r w:rsidR="009D7846">
        <w:rPr>
          <w:rFonts w:asciiTheme="minorHAnsi" w:eastAsia="Times New Roman" w:hAnsiTheme="minorHAnsi" w:cstheme="minorHAnsi"/>
          <w:b/>
          <w:bCs/>
          <w:u w:val="single"/>
        </w:rPr>
        <w:t>Εξαμήνου</w:t>
      </w:r>
      <w:r w:rsidR="004A3FE4">
        <w:rPr>
          <w:rFonts w:asciiTheme="minorHAnsi" w:eastAsia="Times New Roman" w:hAnsiTheme="minorHAnsi" w:cstheme="minorHAnsi"/>
          <w:b/>
          <w:bCs/>
          <w:u w:val="single"/>
        </w:rPr>
        <w:t xml:space="preserve"> 2026</w:t>
      </w:r>
    </w:p>
    <w:p w14:paraId="4DB12087" w14:textId="47780D88" w:rsidR="00911A53" w:rsidRPr="002207EB" w:rsidRDefault="00911A53" w:rsidP="00DA54E4">
      <w:pPr>
        <w:pStyle w:val="ListParagraph"/>
        <w:numPr>
          <w:ilvl w:val="0"/>
          <w:numId w:val="29"/>
        </w:numPr>
        <w:spacing w:before="240" w:after="120" w:line="276" w:lineRule="auto"/>
        <w:ind w:left="714" w:hanging="357"/>
        <w:rPr>
          <w:rFonts w:asciiTheme="minorHAnsi" w:hAnsiTheme="minorHAnsi" w:cstheme="minorHAnsi"/>
          <w:b/>
          <w:bCs/>
          <w:i/>
          <w:iCs/>
          <w:sz w:val="22"/>
          <w:szCs w:val="22"/>
        </w:rPr>
      </w:pPr>
      <w:bookmarkStart w:id="0" w:name="_Hlk207800972"/>
      <w:r w:rsidRPr="00881F9B">
        <w:rPr>
          <w:rFonts w:asciiTheme="minorHAnsi" w:hAnsiTheme="minorHAnsi" w:cstheme="minorHAnsi"/>
          <w:b/>
          <w:bCs/>
          <w:i/>
          <w:iCs/>
          <w:sz w:val="22"/>
          <w:szCs w:val="22"/>
        </w:rPr>
        <w:t xml:space="preserve">Προσαρμοσμένα Καθαρά Κέρδη </w:t>
      </w:r>
      <w:r w:rsidR="00881F9B">
        <w:rPr>
          <w:rFonts w:asciiTheme="minorHAnsi" w:hAnsiTheme="minorHAnsi" w:cstheme="minorHAnsi"/>
          <w:b/>
          <w:bCs/>
          <w:i/>
          <w:iCs/>
          <w:sz w:val="22"/>
          <w:szCs w:val="22"/>
        </w:rPr>
        <w:t>Μετόχων</w:t>
      </w:r>
      <w:r w:rsidR="007861AB">
        <w:rPr>
          <w:rStyle w:val="FootnoteReference"/>
          <w:rFonts w:asciiTheme="minorHAnsi" w:hAnsiTheme="minorHAnsi" w:cstheme="minorHAnsi"/>
          <w:b/>
          <w:bCs/>
          <w:i/>
          <w:iCs/>
          <w:sz w:val="22"/>
          <w:szCs w:val="22"/>
        </w:rPr>
        <w:footnoteReference w:id="2"/>
      </w:r>
      <w:r w:rsidRPr="00881F9B">
        <w:rPr>
          <w:rFonts w:asciiTheme="minorHAnsi" w:hAnsiTheme="minorHAnsi" w:cstheme="minorHAnsi"/>
          <w:b/>
          <w:bCs/>
          <w:i/>
          <w:iCs/>
          <w:sz w:val="22"/>
          <w:szCs w:val="22"/>
        </w:rPr>
        <w:t xml:space="preserve"> € </w:t>
      </w:r>
      <w:r w:rsidR="00710BBF" w:rsidRPr="00881F9B">
        <w:rPr>
          <w:rFonts w:asciiTheme="minorHAnsi" w:hAnsiTheme="minorHAnsi" w:cstheme="minorHAnsi"/>
          <w:b/>
          <w:bCs/>
          <w:i/>
          <w:iCs/>
          <w:sz w:val="22"/>
          <w:szCs w:val="22"/>
        </w:rPr>
        <w:t>83</w:t>
      </w:r>
      <w:r w:rsidR="004A3FE4" w:rsidRPr="00881F9B">
        <w:rPr>
          <w:rFonts w:asciiTheme="minorHAnsi" w:hAnsiTheme="minorHAnsi" w:cstheme="minorHAnsi"/>
          <w:b/>
          <w:bCs/>
          <w:i/>
          <w:iCs/>
          <w:sz w:val="22"/>
          <w:szCs w:val="22"/>
        </w:rPr>
        <w:t>,</w:t>
      </w:r>
      <w:r w:rsidR="00710BBF" w:rsidRPr="00881F9B">
        <w:rPr>
          <w:rFonts w:asciiTheme="minorHAnsi" w:hAnsiTheme="minorHAnsi" w:cstheme="minorHAnsi"/>
          <w:b/>
          <w:bCs/>
          <w:i/>
          <w:iCs/>
          <w:sz w:val="22"/>
          <w:szCs w:val="22"/>
        </w:rPr>
        <w:t>4</w:t>
      </w:r>
      <w:r w:rsidRPr="00881F9B">
        <w:rPr>
          <w:rFonts w:asciiTheme="minorHAnsi" w:hAnsiTheme="minorHAnsi" w:cstheme="minorHAnsi"/>
          <w:b/>
          <w:bCs/>
          <w:i/>
          <w:iCs/>
          <w:sz w:val="22"/>
          <w:szCs w:val="22"/>
        </w:rPr>
        <w:t xml:space="preserve"> εκατ., αυξημένα κατά </w:t>
      </w:r>
      <w:r w:rsidR="00710BBF" w:rsidRPr="00881F9B">
        <w:rPr>
          <w:rFonts w:asciiTheme="minorHAnsi" w:hAnsiTheme="minorHAnsi" w:cstheme="minorHAnsi"/>
          <w:b/>
          <w:bCs/>
          <w:i/>
          <w:iCs/>
          <w:sz w:val="22"/>
          <w:szCs w:val="22"/>
        </w:rPr>
        <w:t>22</w:t>
      </w:r>
      <w:r w:rsidR="004A3FE4" w:rsidRPr="00881F9B">
        <w:rPr>
          <w:rFonts w:asciiTheme="minorHAnsi" w:hAnsiTheme="minorHAnsi" w:cstheme="minorHAnsi"/>
          <w:b/>
          <w:bCs/>
          <w:i/>
          <w:iCs/>
          <w:sz w:val="22"/>
          <w:szCs w:val="22"/>
        </w:rPr>
        <w:t>,</w:t>
      </w:r>
      <w:r w:rsidR="00710BBF" w:rsidRPr="00881F9B">
        <w:rPr>
          <w:rFonts w:asciiTheme="minorHAnsi" w:hAnsiTheme="minorHAnsi" w:cstheme="minorHAnsi"/>
          <w:b/>
          <w:bCs/>
          <w:i/>
          <w:iCs/>
          <w:sz w:val="22"/>
          <w:szCs w:val="22"/>
        </w:rPr>
        <w:t>1</w:t>
      </w:r>
      <w:r w:rsidRPr="00881F9B">
        <w:rPr>
          <w:rFonts w:asciiTheme="minorHAnsi" w:hAnsiTheme="minorHAnsi" w:cstheme="minorHAnsi"/>
          <w:b/>
          <w:bCs/>
          <w:i/>
          <w:iCs/>
          <w:sz w:val="22"/>
          <w:szCs w:val="22"/>
        </w:rPr>
        <w:t>% – κέρδη ανά μετοχή (</w:t>
      </w:r>
      <w:r w:rsidRPr="002207EB">
        <w:rPr>
          <w:rFonts w:asciiTheme="minorHAnsi" w:hAnsiTheme="minorHAnsi" w:cstheme="minorHAnsi"/>
          <w:b/>
          <w:bCs/>
          <w:i/>
          <w:iCs/>
          <w:sz w:val="22"/>
          <w:szCs w:val="22"/>
        </w:rPr>
        <w:t>EPS</w:t>
      </w:r>
      <w:r w:rsidRPr="00881F9B">
        <w:rPr>
          <w:rFonts w:asciiTheme="minorHAnsi" w:hAnsiTheme="minorHAnsi" w:cstheme="minorHAnsi"/>
          <w:b/>
          <w:bCs/>
          <w:i/>
          <w:iCs/>
          <w:sz w:val="22"/>
          <w:szCs w:val="22"/>
        </w:rPr>
        <w:t>) €</w:t>
      </w:r>
      <w:r w:rsidR="004A3FE4" w:rsidRPr="00881F9B">
        <w:rPr>
          <w:rFonts w:asciiTheme="minorHAnsi" w:hAnsiTheme="minorHAnsi" w:cstheme="minorHAnsi"/>
          <w:b/>
          <w:bCs/>
          <w:i/>
          <w:iCs/>
          <w:sz w:val="22"/>
          <w:szCs w:val="22"/>
        </w:rPr>
        <w:t>0</w:t>
      </w:r>
      <w:r w:rsidRPr="00881F9B">
        <w:rPr>
          <w:rFonts w:asciiTheme="minorHAnsi" w:hAnsiTheme="minorHAnsi" w:cstheme="minorHAnsi"/>
          <w:b/>
          <w:bCs/>
          <w:i/>
          <w:iCs/>
          <w:sz w:val="22"/>
          <w:szCs w:val="22"/>
        </w:rPr>
        <w:t>,</w:t>
      </w:r>
      <w:r w:rsidR="00710BBF" w:rsidRPr="00881F9B">
        <w:rPr>
          <w:rFonts w:asciiTheme="minorHAnsi" w:hAnsiTheme="minorHAnsi" w:cstheme="minorHAnsi"/>
          <w:b/>
          <w:bCs/>
          <w:i/>
          <w:iCs/>
          <w:sz w:val="22"/>
          <w:szCs w:val="22"/>
        </w:rPr>
        <w:t>83</w:t>
      </w:r>
      <w:r w:rsidR="0015540B" w:rsidRPr="00881F9B">
        <w:rPr>
          <w:rFonts w:asciiTheme="minorHAnsi" w:hAnsiTheme="minorHAnsi" w:cstheme="minorHAnsi"/>
          <w:b/>
          <w:bCs/>
          <w:i/>
          <w:iCs/>
          <w:sz w:val="22"/>
          <w:szCs w:val="22"/>
        </w:rPr>
        <w:t>.</w:t>
      </w:r>
    </w:p>
    <w:p w14:paraId="50B032CB" w14:textId="57A05438" w:rsidR="003F6409" w:rsidRPr="002207EB" w:rsidRDefault="003F6409" w:rsidP="00913526">
      <w:pPr>
        <w:pStyle w:val="ListParagraph"/>
        <w:numPr>
          <w:ilvl w:val="0"/>
          <w:numId w:val="29"/>
        </w:numPr>
        <w:spacing w:before="240" w:after="120" w:line="276" w:lineRule="auto"/>
        <w:ind w:left="714" w:hanging="357"/>
        <w:rPr>
          <w:rFonts w:asciiTheme="minorHAnsi" w:hAnsiTheme="minorHAnsi" w:cstheme="minorHAnsi"/>
          <w:b/>
          <w:bCs/>
          <w:i/>
          <w:iCs/>
          <w:sz w:val="22"/>
          <w:szCs w:val="22"/>
        </w:rPr>
      </w:pPr>
      <w:r w:rsidRPr="002207EB">
        <w:rPr>
          <w:rFonts w:asciiTheme="minorHAnsi" w:hAnsiTheme="minorHAnsi" w:cstheme="minorHAnsi"/>
          <w:b/>
          <w:bCs/>
          <w:i/>
          <w:iCs/>
          <w:sz w:val="22"/>
          <w:szCs w:val="22"/>
        </w:rPr>
        <w:t>Αύξηση</w:t>
      </w:r>
      <w:r w:rsidR="00911A53" w:rsidRPr="002207EB">
        <w:rPr>
          <w:rFonts w:asciiTheme="minorHAnsi" w:hAnsiTheme="minorHAnsi" w:cstheme="minorHAnsi"/>
          <w:b/>
          <w:bCs/>
          <w:i/>
          <w:iCs/>
          <w:sz w:val="22"/>
          <w:szCs w:val="22"/>
        </w:rPr>
        <w:t xml:space="preserve"> </w:t>
      </w:r>
      <w:r w:rsidRPr="002207EB">
        <w:rPr>
          <w:rFonts w:asciiTheme="minorHAnsi" w:hAnsiTheme="minorHAnsi" w:cstheme="minorHAnsi"/>
          <w:b/>
          <w:bCs/>
          <w:i/>
          <w:iCs/>
          <w:sz w:val="22"/>
          <w:szCs w:val="22"/>
        </w:rPr>
        <w:t>λειτουργικής κερδοφορίας (</w:t>
      </w:r>
      <w:proofErr w:type="spellStart"/>
      <w:r w:rsidRPr="002207EB">
        <w:rPr>
          <w:rFonts w:asciiTheme="minorHAnsi" w:hAnsiTheme="minorHAnsi" w:cstheme="minorHAnsi"/>
          <w:b/>
          <w:bCs/>
          <w:i/>
          <w:iCs/>
          <w:sz w:val="22"/>
          <w:szCs w:val="22"/>
        </w:rPr>
        <w:t>adj.EBITDA</w:t>
      </w:r>
      <w:proofErr w:type="spellEnd"/>
      <w:r w:rsidR="00881F9B" w:rsidRPr="002207EB">
        <w:rPr>
          <w:rFonts w:asciiTheme="minorHAnsi" w:hAnsiTheme="minorHAnsi" w:cstheme="minorHAnsi"/>
          <w:b/>
          <w:bCs/>
          <w:i/>
          <w:iCs/>
          <w:sz w:val="22"/>
          <w:szCs w:val="22"/>
        </w:rPr>
        <w:t>)</w:t>
      </w:r>
      <w:r w:rsidR="007861AB">
        <w:rPr>
          <w:rStyle w:val="FootnoteReference"/>
          <w:rFonts w:asciiTheme="minorHAnsi" w:hAnsiTheme="minorHAnsi" w:cstheme="minorHAnsi"/>
          <w:b/>
          <w:bCs/>
          <w:i/>
          <w:iCs/>
          <w:sz w:val="22"/>
          <w:szCs w:val="22"/>
        </w:rPr>
        <w:footnoteReference w:id="3"/>
      </w:r>
      <w:r w:rsidRPr="002207EB">
        <w:rPr>
          <w:rFonts w:asciiTheme="minorHAnsi" w:hAnsiTheme="minorHAnsi" w:cstheme="minorHAnsi"/>
          <w:b/>
          <w:bCs/>
          <w:i/>
          <w:iCs/>
          <w:sz w:val="22"/>
          <w:szCs w:val="22"/>
        </w:rPr>
        <w:t xml:space="preserve"> </w:t>
      </w:r>
      <w:r w:rsidR="004A3FE4" w:rsidRPr="002207EB">
        <w:rPr>
          <w:rFonts w:asciiTheme="minorHAnsi" w:hAnsiTheme="minorHAnsi" w:cstheme="minorHAnsi"/>
          <w:b/>
          <w:bCs/>
          <w:i/>
          <w:iCs/>
          <w:sz w:val="22"/>
          <w:szCs w:val="22"/>
        </w:rPr>
        <w:t xml:space="preserve">του Ομίλου κατά </w:t>
      </w:r>
      <w:r w:rsidR="00710BBF" w:rsidRPr="002207EB">
        <w:rPr>
          <w:rFonts w:asciiTheme="minorHAnsi" w:hAnsiTheme="minorHAnsi" w:cstheme="minorHAnsi"/>
          <w:b/>
          <w:bCs/>
          <w:i/>
          <w:iCs/>
          <w:sz w:val="22"/>
          <w:szCs w:val="22"/>
        </w:rPr>
        <w:t>12</w:t>
      </w:r>
      <w:r w:rsidR="004A3FE4" w:rsidRPr="002207EB">
        <w:rPr>
          <w:rFonts w:asciiTheme="minorHAnsi" w:hAnsiTheme="minorHAnsi" w:cstheme="minorHAnsi"/>
          <w:b/>
          <w:bCs/>
          <w:i/>
          <w:iCs/>
          <w:sz w:val="22"/>
          <w:szCs w:val="22"/>
        </w:rPr>
        <w:t>,</w:t>
      </w:r>
      <w:r w:rsidR="00710BBF" w:rsidRPr="002207EB">
        <w:rPr>
          <w:rFonts w:asciiTheme="minorHAnsi" w:hAnsiTheme="minorHAnsi" w:cstheme="minorHAnsi"/>
          <w:b/>
          <w:bCs/>
          <w:i/>
          <w:iCs/>
          <w:sz w:val="22"/>
          <w:szCs w:val="22"/>
        </w:rPr>
        <w:t>2</w:t>
      </w:r>
      <w:r w:rsidR="004A3FE4" w:rsidRPr="002207EB">
        <w:rPr>
          <w:rFonts w:asciiTheme="minorHAnsi" w:hAnsiTheme="minorHAnsi" w:cstheme="minorHAnsi"/>
          <w:b/>
          <w:bCs/>
          <w:i/>
          <w:iCs/>
          <w:sz w:val="22"/>
          <w:szCs w:val="22"/>
        </w:rPr>
        <w:t>% - Αύξηση λειτουργικής κερδοφορίας (</w:t>
      </w:r>
      <w:proofErr w:type="spellStart"/>
      <w:r w:rsidR="004A3FE4" w:rsidRPr="002207EB">
        <w:rPr>
          <w:rFonts w:asciiTheme="minorHAnsi" w:hAnsiTheme="minorHAnsi" w:cstheme="minorHAnsi"/>
          <w:b/>
          <w:bCs/>
          <w:i/>
          <w:iCs/>
          <w:sz w:val="22"/>
          <w:szCs w:val="22"/>
        </w:rPr>
        <w:t>adj.EBITDA</w:t>
      </w:r>
      <w:proofErr w:type="spellEnd"/>
      <w:r w:rsidR="004A3FE4" w:rsidRPr="002207EB">
        <w:rPr>
          <w:rFonts w:asciiTheme="minorHAnsi" w:hAnsiTheme="minorHAnsi" w:cstheme="minorHAnsi"/>
          <w:b/>
          <w:bCs/>
          <w:i/>
          <w:iCs/>
          <w:sz w:val="22"/>
          <w:szCs w:val="22"/>
        </w:rPr>
        <w:t xml:space="preserve">) τομέα παραχωρήσεων κατά </w:t>
      </w:r>
      <w:r w:rsidR="00710BBF" w:rsidRPr="002207EB">
        <w:rPr>
          <w:rFonts w:asciiTheme="minorHAnsi" w:hAnsiTheme="minorHAnsi" w:cstheme="minorHAnsi"/>
          <w:b/>
          <w:bCs/>
          <w:i/>
          <w:iCs/>
          <w:sz w:val="22"/>
          <w:szCs w:val="22"/>
        </w:rPr>
        <w:t>3</w:t>
      </w:r>
      <w:r w:rsidR="004A3FE4" w:rsidRPr="002207EB">
        <w:rPr>
          <w:rFonts w:asciiTheme="minorHAnsi" w:hAnsiTheme="minorHAnsi" w:cstheme="minorHAnsi"/>
          <w:b/>
          <w:bCs/>
          <w:i/>
          <w:iCs/>
          <w:sz w:val="22"/>
          <w:szCs w:val="22"/>
        </w:rPr>
        <w:t>5,</w:t>
      </w:r>
      <w:r w:rsidR="001E036F" w:rsidRPr="002207EB">
        <w:rPr>
          <w:rFonts w:asciiTheme="minorHAnsi" w:hAnsiTheme="minorHAnsi" w:cstheme="minorHAnsi"/>
          <w:b/>
          <w:bCs/>
          <w:i/>
          <w:iCs/>
          <w:sz w:val="22"/>
          <w:szCs w:val="22"/>
        </w:rPr>
        <w:t>2</w:t>
      </w:r>
      <w:r w:rsidR="004A3FE4" w:rsidRPr="002207EB">
        <w:rPr>
          <w:rFonts w:asciiTheme="minorHAnsi" w:hAnsiTheme="minorHAnsi" w:cstheme="minorHAnsi"/>
          <w:b/>
          <w:bCs/>
          <w:i/>
          <w:iCs/>
          <w:sz w:val="22"/>
          <w:szCs w:val="22"/>
        </w:rPr>
        <w:t>%, συνεισφέροντας πλέον</w:t>
      </w:r>
      <w:r w:rsidR="0015540B" w:rsidRPr="002207EB">
        <w:rPr>
          <w:rFonts w:asciiTheme="minorHAnsi" w:hAnsiTheme="minorHAnsi" w:cstheme="minorHAnsi"/>
          <w:b/>
          <w:bCs/>
          <w:i/>
          <w:iCs/>
          <w:sz w:val="22"/>
          <w:szCs w:val="22"/>
        </w:rPr>
        <w:t xml:space="preserve"> το</w:t>
      </w:r>
      <w:r w:rsidR="004A3FE4" w:rsidRPr="002207EB">
        <w:rPr>
          <w:rFonts w:asciiTheme="minorHAnsi" w:hAnsiTheme="minorHAnsi" w:cstheme="minorHAnsi"/>
          <w:b/>
          <w:bCs/>
          <w:i/>
          <w:iCs/>
          <w:sz w:val="22"/>
          <w:szCs w:val="22"/>
        </w:rPr>
        <w:t xml:space="preserve"> 6</w:t>
      </w:r>
      <w:r w:rsidR="00710BBF" w:rsidRPr="002207EB">
        <w:rPr>
          <w:rFonts w:asciiTheme="minorHAnsi" w:hAnsiTheme="minorHAnsi" w:cstheme="minorHAnsi"/>
          <w:b/>
          <w:bCs/>
          <w:i/>
          <w:iCs/>
          <w:sz w:val="22"/>
          <w:szCs w:val="22"/>
        </w:rPr>
        <w:t>3</w:t>
      </w:r>
      <w:r w:rsidR="004A3FE4" w:rsidRPr="002207EB">
        <w:rPr>
          <w:rFonts w:asciiTheme="minorHAnsi" w:hAnsiTheme="minorHAnsi" w:cstheme="minorHAnsi"/>
          <w:b/>
          <w:bCs/>
          <w:i/>
          <w:iCs/>
          <w:sz w:val="22"/>
          <w:szCs w:val="22"/>
        </w:rPr>
        <w:t>% του συνόλου του Ομίλου</w:t>
      </w:r>
      <w:r w:rsidR="00093000" w:rsidRPr="002207EB">
        <w:rPr>
          <w:rFonts w:asciiTheme="minorHAnsi" w:hAnsiTheme="minorHAnsi" w:cstheme="minorHAnsi"/>
          <w:b/>
          <w:bCs/>
          <w:i/>
          <w:iCs/>
          <w:sz w:val="22"/>
          <w:szCs w:val="22"/>
        </w:rPr>
        <w:t xml:space="preserve"> μετά και την έναρξη της παραχώρησης της Εγνατίας Οδού</w:t>
      </w:r>
      <w:r w:rsidR="0015540B" w:rsidRPr="002207EB">
        <w:rPr>
          <w:rFonts w:asciiTheme="minorHAnsi" w:hAnsiTheme="minorHAnsi" w:cstheme="minorHAnsi"/>
          <w:b/>
          <w:bCs/>
          <w:i/>
          <w:iCs/>
          <w:sz w:val="22"/>
          <w:szCs w:val="22"/>
        </w:rPr>
        <w:t>.</w:t>
      </w:r>
    </w:p>
    <w:p w14:paraId="7B412908" w14:textId="4BE4B7F5" w:rsidR="00911A53" w:rsidRPr="002207EB" w:rsidRDefault="004A3FE4" w:rsidP="00DA54E4">
      <w:pPr>
        <w:pStyle w:val="ListParagraph"/>
        <w:numPr>
          <w:ilvl w:val="0"/>
          <w:numId w:val="29"/>
        </w:numPr>
        <w:spacing w:before="240" w:after="120" w:line="276" w:lineRule="auto"/>
        <w:ind w:left="714" w:hanging="357"/>
        <w:rPr>
          <w:rFonts w:asciiTheme="minorHAnsi" w:hAnsiTheme="minorHAnsi" w:cstheme="minorHAnsi"/>
          <w:b/>
          <w:bCs/>
          <w:i/>
          <w:iCs/>
          <w:sz w:val="22"/>
          <w:szCs w:val="22"/>
        </w:rPr>
      </w:pPr>
      <w:r w:rsidRPr="00881F9B">
        <w:rPr>
          <w:rFonts w:asciiTheme="minorHAnsi" w:hAnsiTheme="minorHAnsi" w:cstheme="minorHAnsi"/>
          <w:b/>
          <w:bCs/>
          <w:i/>
          <w:iCs/>
          <w:sz w:val="22"/>
          <w:szCs w:val="22"/>
        </w:rPr>
        <w:t>Σταθερά και υγιή περιθώρια στην κατασκευή με</w:t>
      </w:r>
      <w:r w:rsidR="0015540B" w:rsidRPr="00881F9B">
        <w:rPr>
          <w:rFonts w:asciiTheme="minorHAnsi" w:hAnsiTheme="minorHAnsi" w:cstheme="minorHAnsi"/>
          <w:b/>
          <w:bCs/>
          <w:i/>
          <w:iCs/>
          <w:sz w:val="22"/>
          <w:szCs w:val="22"/>
        </w:rPr>
        <w:t xml:space="preserve"> το</w:t>
      </w:r>
      <w:r w:rsidRPr="00881F9B">
        <w:rPr>
          <w:rFonts w:asciiTheme="minorHAnsi" w:hAnsiTheme="minorHAnsi" w:cstheme="minorHAnsi"/>
          <w:b/>
          <w:bCs/>
          <w:i/>
          <w:iCs/>
          <w:sz w:val="22"/>
          <w:szCs w:val="22"/>
        </w:rPr>
        <w:t xml:space="preserve"> ανεκτέλεστο στα € 8,</w:t>
      </w:r>
      <w:r w:rsidR="00710BBF" w:rsidRPr="00881F9B">
        <w:rPr>
          <w:rFonts w:asciiTheme="minorHAnsi" w:hAnsiTheme="minorHAnsi" w:cstheme="minorHAnsi"/>
          <w:b/>
          <w:bCs/>
          <w:i/>
          <w:iCs/>
          <w:sz w:val="22"/>
          <w:szCs w:val="22"/>
        </w:rPr>
        <w:t>9</w:t>
      </w:r>
      <w:r w:rsidRPr="00881F9B">
        <w:rPr>
          <w:rFonts w:asciiTheme="minorHAnsi" w:hAnsiTheme="minorHAnsi" w:cstheme="minorHAnsi"/>
          <w:b/>
          <w:bCs/>
          <w:i/>
          <w:iCs/>
          <w:sz w:val="22"/>
          <w:szCs w:val="22"/>
        </w:rPr>
        <w:t xml:space="preserve"> δισ.</w:t>
      </w:r>
    </w:p>
    <w:p w14:paraId="5F1A8DA4" w14:textId="4830484E" w:rsidR="0057051F" w:rsidRPr="002207EB" w:rsidRDefault="0057051F" w:rsidP="00DA54E4">
      <w:pPr>
        <w:pStyle w:val="ListParagraph"/>
        <w:numPr>
          <w:ilvl w:val="0"/>
          <w:numId w:val="29"/>
        </w:numPr>
        <w:spacing w:before="240" w:after="120" w:line="276" w:lineRule="auto"/>
        <w:ind w:left="714" w:hanging="357"/>
        <w:rPr>
          <w:rFonts w:asciiTheme="minorHAnsi" w:hAnsiTheme="minorHAnsi" w:cstheme="minorHAnsi"/>
          <w:b/>
          <w:bCs/>
          <w:i/>
          <w:iCs/>
          <w:sz w:val="22"/>
          <w:szCs w:val="22"/>
        </w:rPr>
      </w:pPr>
      <w:r w:rsidRPr="002207EB">
        <w:rPr>
          <w:rFonts w:asciiTheme="minorHAnsi" w:hAnsiTheme="minorHAnsi" w:cstheme="minorHAnsi"/>
          <w:b/>
          <w:bCs/>
          <w:i/>
          <w:iCs/>
          <w:sz w:val="22"/>
          <w:szCs w:val="22"/>
        </w:rPr>
        <w:t xml:space="preserve">Ισχυρή χρηματοοικονομική θέση και αυξημένη επενδυτική δυναμικότητα μετά την απόκτηση Investment </w:t>
      </w:r>
      <w:proofErr w:type="spellStart"/>
      <w:r w:rsidRPr="002207EB">
        <w:rPr>
          <w:rFonts w:asciiTheme="minorHAnsi" w:hAnsiTheme="minorHAnsi" w:cstheme="minorHAnsi"/>
          <w:b/>
          <w:bCs/>
          <w:i/>
          <w:iCs/>
          <w:sz w:val="22"/>
          <w:szCs w:val="22"/>
        </w:rPr>
        <w:t>Grade</w:t>
      </w:r>
      <w:proofErr w:type="spellEnd"/>
      <w:r w:rsidRPr="002207EB">
        <w:rPr>
          <w:rFonts w:asciiTheme="minorHAnsi" w:hAnsiTheme="minorHAnsi" w:cstheme="minorHAnsi"/>
          <w:b/>
          <w:bCs/>
          <w:i/>
          <w:iCs/>
          <w:sz w:val="22"/>
          <w:szCs w:val="22"/>
        </w:rPr>
        <w:t xml:space="preserve"> από S&amp;P και </w:t>
      </w:r>
      <w:proofErr w:type="spellStart"/>
      <w:r w:rsidRPr="002207EB">
        <w:rPr>
          <w:rFonts w:asciiTheme="minorHAnsi" w:hAnsiTheme="minorHAnsi" w:cstheme="minorHAnsi"/>
          <w:b/>
          <w:bCs/>
          <w:i/>
          <w:iCs/>
          <w:sz w:val="22"/>
          <w:szCs w:val="22"/>
        </w:rPr>
        <w:t>Moody’s</w:t>
      </w:r>
      <w:proofErr w:type="spellEnd"/>
      <w:r w:rsidRPr="002207EB">
        <w:rPr>
          <w:rFonts w:asciiTheme="minorHAnsi" w:hAnsiTheme="minorHAnsi" w:cstheme="minorHAnsi"/>
          <w:b/>
          <w:bCs/>
          <w:i/>
          <w:iCs/>
          <w:sz w:val="22"/>
          <w:szCs w:val="22"/>
        </w:rPr>
        <w:t xml:space="preserve"> και την άντληση €659 εκατ. νέων κεφαλαίων.</w:t>
      </w:r>
    </w:p>
    <w:p w14:paraId="5C2BEC87" w14:textId="2A3C4DAC" w:rsidR="00B50BC1" w:rsidRPr="00ED135E" w:rsidRDefault="00EB2AC6" w:rsidP="00B50BC1">
      <w:pPr>
        <w:pStyle w:val="ListParagraph"/>
        <w:numPr>
          <w:ilvl w:val="0"/>
          <w:numId w:val="29"/>
        </w:numPr>
        <w:spacing w:before="240" w:after="120" w:line="276" w:lineRule="auto"/>
        <w:ind w:left="714" w:hanging="357"/>
        <w:rPr>
          <w:rFonts w:asciiTheme="minorHAnsi" w:hAnsiTheme="minorHAnsi"/>
          <w:sz w:val="22"/>
          <w:szCs w:val="22"/>
        </w:rPr>
      </w:pPr>
      <w:r w:rsidRPr="00ED135E">
        <w:rPr>
          <w:rFonts w:asciiTheme="minorHAnsi" w:hAnsiTheme="minorHAnsi" w:cstheme="minorHAnsi"/>
          <w:b/>
          <w:bCs/>
          <w:i/>
          <w:iCs/>
          <w:sz w:val="22"/>
          <w:szCs w:val="22"/>
        </w:rPr>
        <w:t xml:space="preserve">Πρακτικά μηδενισμός Προσαρμοσμένου Καθαρού Δανεισμού Μητρικής Εταιρείας </w:t>
      </w:r>
      <w:r w:rsidR="009F6B5A" w:rsidRPr="009F6B5A">
        <w:rPr>
          <w:rFonts w:asciiTheme="minorHAnsi" w:hAnsiTheme="minorHAnsi" w:cstheme="minorHAnsi"/>
          <w:b/>
          <w:bCs/>
          <w:i/>
          <w:iCs/>
          <w:sz w:val="22"/>
          <w:szCs w:val="22"/>
        </w:rPr>
        <w:t>-</w:t>
      </w:r>
      <w:r w:rsidRPr="00ED135E">
        <w:rPr>
          <w:rFonts w:asciiTheme="minorHAnsi" w:hAnsiTheme="minorHAnsi" w:cstheme="minorHAnsi"/>
          <w:b/>
          <w:bCs/>
          <w:i/>
          <w:iCs/>
          <w:sz w:val="22"/>
          <w:szCs w:val="22"/>
        </w:rPr>
        <w:t xml:space="preserve"> </w:t>
      </w:r>
      <w:r w:rsidR="00B50BC1" w:rsidRPr="00ED135E">
        <w:rPr>
          <w:rFonts w:asciiTheme="minorHAnsi" w:hAnsiTheme="minorHAnsi" w:cstheme="minorHAnsi"/>
          <w:b/>
          <w:bCs/>
          <w:i/>
          <w:iCs/>
          <w:sz w:val="22"/>
          <w:szCs w:val="22"/>
        </w:rPr>
        <w:t xml:space="preserve">Καθαρή ταμειακή θέση εξαιρουμένων </w:t>
      </w:r>
      <w:r w:rsidR="00B50BC1" w:rsidRPr="00ED135E">
        <w:rPr>
          <w:rFonts w:asciiTheme="minorHAnsi" w:hAnsiTheme="minorHAnsi" w:cstheme="minorHAnsi"/>
          <w:b/>
          <w:bCs/>
          <w:i/>
          <w:iCs/>
          <w:sz w:val="22"/>
          <w:szCs w:val="22"/>
          <w:lang w:val="en-US"/>
        </w:rPr>
        <w:t>project</w:t>
      </w:r>
      <w:r w:rsidR="00B50BC1" w:rsidRPr="00ED135E">
        <w:rPr>
          <w:rFonts w:asciiTheme="minorHAnsi" w:hAnsiTheme="minorHAnsi" w:cstheme="minorHAnsi"/>
          <w:b/>
          <w:bCs/>
          <w:i/>
          <w:iCs/>
          <w:sz w:val="22"/>
          <w:szCs w:val="22"/>
        </w:rPr>
        <w:t xml:space="preserve"> </w:t>
      </w:r>
      <w:r w:rsidR="00B50BC1" w:rsidRPr="00ED135E">
        <w:rPr>
          <w:rFonts w:asciiTheme="minorHAnsi" w:hAnsiTheme="minorHAnsi" w:cstheme="minorHAnsi"/>
          <w:b/>
          <w:bCs/>
          <w:i/>
          <w:iCs/>
          <w:sz w:val="22"/>
          <w:szCs w:val="22"/>
          <w:lang w:val="en-US"/>
        </w:rPr>
        <w:t>finance</w:t>
      </w:r>
      <w:r w:rsidR="00B50BC1" w:rsidRPr="00ED135E">
        <w:rPr>
          <w:rFonts w:asciiTheme="minorHAnsi" w:hAnsiTheme="minorHAnsi" w:cstheme="minorHAnsi"/>
          <w:b/>
          <w:bCs/>
          <w:i/>
          <w:iCs/>
          <w:sz w:val="22"/>
          <w:szCs w:val="22"/>
        </w:rPr>
        <w:t xml:space="preserve"> </w:t>
      </w:r>
      <w:r w:rsidR="00B50BC1" w:rsidRPr="00ED135E">
        <w:rPr>
          <w:rFonts w:asciiTheme="minorHAnsi" w:hAnsiTheme="minorHAnsi" w:cstheme="minorHAnsi"/>
          <w:b/>
          <w:bCs/>
          <w:i/>
          <w:iCs/>
          <w:sz w:val="22"/>
          <w:szCs w:val="22"/>
          <w:lang w:val="en-US"/>
        </w:rPr>
        <w:t>facilities</w:t>
      </w:r>
      <w:r w:rsidR="00B50BC1" w:rsidRPr="00ED135E">
        <w:rPr>
          <w:rStyle w:val="FootnoteReference"/>
          <w:rFonts w:asciiTheme="minorHAnsi" w:hAnsiTheme="minorHAnsi" w:cstheme="minorHAnsi"/>
          <w:b/>
          <w:bCs/>
          <w:i/>
          <w:iCs/>
          <w:sz w:val="22"/>
          <w:szCs w:val="22"/>
        </w:rPr>
        <w:footnoteReference w:id="4"/>
      </w:r>
      <w:r w:rsidR="00B50BC1" w:rsidRPr="00ED135E">
        <w:rPr>
          <w:rFonts w:asciiTheme="minorHAnsi" w:hAnsiTheme="minorHAnsi" w:cstheme="minorHAnsi"/>
          <w:b/>
          <w:bCs/>
          <w:i/>
          <w:iCs/>
          <w:sz w:val="22"/>
          <w:szCs w:val="22"/>
        </w:rPr>
        <w:t xml:space="preserve"> € 280 εκατ. (</w:t>
      </w:r>
      <w:r w:rsidR="00B50BC1" w:rsidRPr="00ED135E">
        <w:rPr>
          <w:rFonts w:asciiTheme="minorHAnsi" w:hAnsiTheme="minorHAnsi" w:cstheme="minorHAnsi"/>
          <w:b/>
          <w:bCs/>
          <w:i/>
          <w:iCs/>
          <w:sz w:val="22"/>
          <w:szCs w:val="22"/>
          <w:lang w:val="en-US"/>
        </w:rPr>
        <w:t>Pro</w:t>
      </w:r>
      <w:r w:rsidR="00B50BC1" w:rsidRPr="00ED135E">
        <w:rPr>
          <w:rFonts w:asciiTheme="minorHAnsi" w:hAnsiTheme="minorHAnsi" w:cstheme="minorHAnsi"/>
          <w:b/>
          <w:bCs/>
          <w:i/>
          <w:iCs/>
          <w:sz w:val="22"/>
          <w:szCs w:val="22"/>
        </w:rPr>
        <w:t>-</w:t>
      </w:r>
      <w:r w:rsidR="00B50BC1" w:rsidRPr="00ED135E">
        <w:rPr>
          <w:rFonts w:asciiTheme="minorHAnsi" w:hAnsiTheme="minorHAnsi" w:cstheme="minorHAnsi"/>
          <w:b/>
          <w:bCs/>
          <w:i/>
          <w:iCs/>
          <w:sz w:val="22"/>
          <w:szCs w:val="22"/>
          <w:lang w:val="en-US"/>
        </w:rPr>
        <w:t>forma</w:t>
      </w:r>
      <w:r w:rsidR="00B50BC1" w:rsidRPr="00ED135E">
        <w:rPr>
          <w:rFonts w:asciiTheme="minorHAnsi" w:hAnsiTheme="minorHAnsi" w:cstheme="minorHAnsi"/>
          <w:b/>
          <w:bCs/>
          <w:i/>
          <w:iCs/>
          <w:sz w:val="22"/>
          <w:szCs w:val="22"/>
        </w:rPr>
        <w:t xml:space="preserve"> για την διάθεση μετοχών)</w:t>
      </w:r>
      <w:r w:rsidR="00ED135E" w:rsidRPr="009F6B5A">
        <w:rPr>
          <w:rFonts w:asciiTheme="minorHAnsi" w:hAnsiTheme="minorHAnsi" w:cstheme="minorHAnsi"/>
          <w:b/>
          <w:bCs/>
          <w:i/>
          <w:iCs/>
          <w:sz w:val="22"/>
          <w:szCs w:val="22"/>
          <w:vertAlign w:val="superscript"/>
        </w:rPr>
        <w:t>4</w:t>
      </w:r>
    </w:p>
    <w:p w14:paraId="226569DD" w14:textId="1A3A8B4D" w:rsidR="00881F9B" w:rsidRPr="007861AB" w:rsidRDefault="00881F9B" w:rsidP="007861AB">
      <w:pPr>
        <w:pStyle w:val="ListParagraph"/>
        <w:numPr>
          <w:ilvl w:val="0"/>
          <w:numId w:val="29"/>
        </w:numPr>
        <w:spacing w:before="240" w:after="120" w:line="276" w:lineRule="auto"/>
        <w:ind w:left="714" w:hanging="357"/>
        <w:rPr>
          <w:rFonts w:asciiTheme="minorHAnsi" w:hAnsiTheme="minorHAnsi"/>
          <w:sz w:val="22"/>
          <w:szCs w:val="22"/>
        </w:rPr>
      </w:pPr>
      <w:r w:rsidRPr="00ED135E">
        <w:rPr>
          <w:rFonts w:asciiTheme="minorHAnsi" w:hAnsiTheme="minorHAnsi" w:cstheme="minorHAnsi"/>
          <w:b/>
          <w:bCs/>
          <w:i/>
          <w:iCs/>
          <w:sz w:val="22"/>
          <w:szCs w:val="22"/>
        </w:rPr>
        <w:t xml:space="preserve">Συνολικά </w:t>
      </w:r>
      <w:r w:rsidR="001E5802" w:rsidRPr="00ED135E">
        <w:rPr>
          <w:rFonts w:asciiTheme="minorHAnsi" w:hAnsiTheme="minorHAnsi" w:cstheme="minorHAnsi"/>
          <w:b/>
          <w:bCs/>
          <w:i/>
          <w:iCs/>
          <w:sz w:val="22"/>
          <w:szCs w:val="22"/>
        </w:rPr>
        <w:t>ελευθέρα</w:t>
      </w:r>
      <w:r w:rsidR="001E5802">
        <w:rPr>
          <w:rFonts w:asciiTheme="minorHAnsi" w:hAnsiTheme="minorHAnsi" w:cstheme="minorHAnsi"/>
          <w:b/>
          <w:bCs/>
          <w:i/>
          <w:iCs/>
          <w:sz w:val="22"/>
          <w:szCs w:val="22"/>
        </w:rPr>
        <w:t xml:space="preserve"> </w:t>
      </w:r>
      <w:r w:rsidRPr="00881F9B">
        <w:rPr>
          <w:rFonts w:asciiTheme="minorHAnsi" w:hAnsiTheme="minorHAnsi" w:cstheme="minorHAnsi"/>
          <w:b/>
          <w:bCs/>
          <w:i/>
          <w:iCs/>
          <w:sz w:val="22"/>
          <w:szCs w:val="22"/>
        </w:rPr>
        <w:t>ταμειακά διαθέσιμα Ομίλου € 2,2 δι</w:t>
      </w:r>
      <w:r w:rsidR="00626F1D">
        <w:rPr>
          <w:rFonts w:asciiTheme="minorHAnsi" w:hAnsiTheme="minorHAnsi" w:cstheme="minorHAnsi"/>
          <w:b/>
          <w:bCs/>
          <w:i/>
          <w:iCs/>
          <w:sz w:val="22"/>
          <w:szCs w:val="22"/>
        </w:rPr>
        <w:t>σ.</w:t>
      </w:r>
      <w:r w:rsidRPr="00881F9B">
        <w:rPr>
          <w:rFonts w:asciiTheme="minorHAnsi" w:hAnsiTheme="minorHAnsi" w:cstheme="minorHAnsi"/>
          <w:b/>
          <w:bCs/>
          <w:i/>
          <w:iCs/>
          <w:sz w:val="22"/>
          <w:szCs w:val="22"/>
        </w:rPr>
        <w:t xml:space="preserve"> (</w:t>
      </w:r>
      <w:r w:rsidRPr="00881F9B">
        <w:rPr>
          <w:rFonts w:asciiTheme="minorHAnsi" w:hAnsiTheme="minorHAnsi" w:cstheme="minorHAnsi"/>
          <w:b/>
          <w:bCs/>
          <w:i/>
          <w:iCs/>
          <w:sz w:val="22"/>
          <w:szCs w:val="22"/>
          <w:lang w:val="en-US"/>
        </w:rPr>
        <w:t>Pro</w:t>
      </w:r>
      <w:r w:rsidRPr="00881F9B">
        <w:rPr>
          <w:rFonts w:asciiTheme="minorHAnsi" w:hAnsiTheme="minorHAnsi" w:cstheme="minorHAnsi"/>
          <w:b/>
          <w:bCs/>
          <w:i/>
          <w:iCs/>
          <w:sz w:val="22"/>
          <w:szCs w:val="22"/>
        </w:rPr>
        <w:t>-</w:t>
      </w:r>
      <w:r w:rsidRPr="00881F9B">
        <w:rPr>
          <w:rFonts w:asciiTheme="minorHAnsi" w:hAnsiTheme="minorHAnsi" w:cstheme="minorHAnsi"/>
          <w:b/>
          <w:bCs/>
          <w:i/>
          <w:iCs/>
          <w:sz w:val="22"/>
          <w:szCs w:val="22"/>
          <w:lang w:val="en-US"/>
        </w:rPr>
        <w:t>forma</w:t>
      </w:r>
      <w:r w:rsidRPr="00881F9B">
        <w:rPr>
          <w:rFonts w:asciiTheme="minorHAnsi" w:hAnsiTheme="minorHAnsi" w:cstheme="minorHAnsi"/>
          <w:b/>
          <w:bCs/>
          <w:i/>
          <w:iCs/>
          <w:sz w:val="22"/>
          <w:szCs w:val="22"/>
        </w:rPr>
        <w:t xml:space="preserve"> για τη διάθεση μετοχών)</w:t>
      </w:r>
      <w:r w:rsidR="007861AB">
        <w:rPr>
          <w:rStyle w:val="FootnoteReference"/>
          <w:rFonts w:asciiTheme="minorHAnsi" w:hAnsiTheme="minorHAnsi" w:cstheme="minorHAnsi"/>
          <w:b/>
          <w:bCs/>
          <w:i/>
          <w:iCs/>
          <w:sz w:val="22"/>
          <w:szCs w:val="22"/>
        </w:rPr>
        <w:footnoteReference w:id="5"/>
      </w:r>
    </w:p>
    <w:bookmarkEnd w:id="0"/>
    <w:p w14:paraId="14F80CF6" w14:textId="097F98A4" w:rsidR="00F22A35" w:rsidRDefault="00C83B0D" w:rsidP="0048650E">
      <w:pPr>
        <w:spacing w:before="240" w:after="120"/>
        <w:jc w:val="both"/>
        <w:rPr>
          <w:rFonts w:asciiTheme="minorHAnsi" w:hAnsiTheme="minorHAnsi"/>
        </w:rPr>
      </w:pPr>
      <w:r w:rsidRPr="004A3FE4">
        <w:rPr>
          <w:rFonts w:asciiTheme="minorHAnsi" w:hAnsiTheme="minorHAnsi"/>
        </w:rPr>
        <w:t>Ο</w:t>
      </w:r>
      <w:r w:rsidR="008C360A" w:rsidRPr="004A3FE4">
        <w:rPr>
          <w:rFonts w:asciiTheme="minorHAnsi" w:hAnsiTheme="minorHAnsi"/>
        </w:rPr>
        <w:t xml:space="preserve"> Όμιλος ΓΕΚ ΤΕΡΝΑ</w:t>
      </w:r>
      <w:r w:rsidR="00A13132" w:rsidRPr="004A3FE4">
        <w:rPr>
          <w:rFonts w:asciiTheme="minorHAnsi" w:hAnsiTheme="minorHAnsi"/>
        </w:rPr>
        <w:t xml:space="preserve"> (</w:t>
      </w:r>
      <w:proofErr w:type="spellStart"/>
      <w:r w:rsidR="00A13132" w:rsidRPr="004A3FE4">
        <w:rPr>
          <w:rFonts w:asciiTheme="minorHAnsi" w:hAnsiTheme="minorHAnsi"/>
        </w:rPr>
        <w:t>Bloomberg</w:t>
      </w:r>
      <w:proofErr w:type="spellEnd"/>
      <w:r w:rsidR="00A13132" w:rsidRPr="004A3FE4">
        <w:rPr>
          <w:rFonts w:asciiTheme="minorHAnsi" w:hAnsiTheme="minorHAnsi"/>
        </w:rPr>
        <w:t xml:space="preserve">: GEKTERNA GA / RIC: HRMr.AT) </w:t>
      </w:r>
      <w:r w:rsidRPr="004A3FE4">
        <w:rPr>
          <w:rFonts w:asciiTheme="minorHAnsi" w:hAnsiTheme="minorHAnsi"/>
        </w:rPr>
        <w:t xml:space="preserve">ανακοινώνει τα </w:t>
      </w:r>
      <w:r w:rsidR="004D0B1E" w:rsidRPr="004A3FE4">
        <w:rPr>
          <w:rFonts w:asciiTheme="minorHAnsi" w:hAnsiTheme="minorHAnsi"/>
        </w:rPr>
        <w:t>οικονομικά</w:t>
      </w:r>
      <w:r w:rsidR="0048650E">
        <w:rPr>
          <w:rFonts w:asciiTheme="minorHAnsi" w:hAnsiTheme="minorHAnsi"/>
        </w:rPr>
        <w:t xml:space="preserve"> </w:t>
      </w:r>
      <w:r w:rsidR="004D0B1E" w:rsidRPr="004A3FE4">
        <w:rPr>
          <w:rFonts w:asciiTheme="minorHAnsi" w:hAnsiTheme="minorHAnsi"/>
        </w:rPr>
        <w:t>αποτελέσματα</w:t>
      </w:r>
      <w:r w:rsidR="00193CBF" w:rsidRPr="004A3FE4">
        <w:rPr>
          <w:rFonts w:asciiTheme="minorHAnsi" w:hAnsiTheme="minorHAnsi"/>
        </w:rPr>
        <w:t xml:space="preserve"> </w:t>
      </w:r>
      <w:r w:rsidRPr="004A3FE4">
        <w:rPr>
          <w:rFonts w:asciiTheme="minorHAnsi" w:hAnsiTheme="minorHAnsi"/>
        </w:rPr>
        <w:t xml:space="preserve">για </w:t>
      </w:r>
      <w:r w:rsidR="00911A53" w:rsidRPr="004A3FE4">
        <w:rPr>
          <w:rFonts w:asciiTheme="minorHAnsi" w:hAnsiTheme="minorHAnsi"/>
        </w:rPr>
        <w:t>τ</w:t>
      </w:r>
      <w:r w:rsidR="008D5992">
        <w:rPr>
          <w:rFonts w:asciiTheme="minorHAnsi" w:hAnsiTheme="minorHAnsi"/>
        </w:rPr>
        <w:t>ο Α’</w:t>
      </w:r>
      <w:r w:rsidR="00626F1D">
        <w:rPr>
          <w:rFonts w:asciiTheme="minorHAnsi" w:hAnsiTheme="minorHAnsi"/>
        </w:rPr>
        <w:t xml:space="preserve"> </w:t>
      </w:r>
      <w:r w:rsidR="00881F9B">
        <w:rPr>
          <w:rFonts w:asciiTheme="minorHAnsi" w:hAnsiTheme="minorHAnsi"/>
        </w:rPr>
        <w:t>Εξάμηνο</w:t>
      </w:r>
      <w:r w:rsidR="008D5992">
        <w:rPr>
          <w:rFonts w:asciiTheme="minorHAnsi" w:hAnsiTheme="minorHAnsi"/>
        </w:rPr>
        <w:t xml:space="preserve"> του 2026</w:t>
      </w:r>
      <w:r w:rsidR="00F22A35" w:rsidRPr="004A3FE4">
        <w:rPr>
          <w:rFonts w:asciiTheme="minorHAnsi" w:hAnsiTheme="minorHAnsi"/>
        </w:rPr>
        <w:t xml:space="preserve">. </w:t>
      </w:r>
    </w:p>
    <w:p w14:paraId="09FEF865" w14:textId="6E074BC5" w:rsidR="001E036F" w:rsidRPr="001E036F" w:rsidRDefault="001E036F" w:rsidP="001E036F">
      <w:pPr>
        <w:spacing w:before="240" w:after="120"/>
        <w:jc w:val="both"/>
        <w:rPr>
          <w:rFonts w:cs="Calibri"/>
        </w:rPr>
      </w:pPr>
      <w:r w:rsidRPr="001E036F">
        <w:rPr>
          <w:rFonts w:cs="Calibri"/>
        </w:rPr>
        <w:t>Κατά το Α΄ εξάμηνο του 2026, ο Όμιλος ΓΕΚ ΤΕΡΝΑ κατέγραψε περαιτέρω ενίσχυση των οικονομικών του μεγεθών και της λειτουργικής του κερδοφορίας, με βασικό μοχλό τον τομέα των Παραχωρήσεων, ενώ ο Κατασκευαστικός τομέας κατέγραψε ένα ακόμη ισχυρό εξάμηνο, διατηρώντας υψηλά επίπεδα δραστηριότητας και σημαντική συνεισφορά στα αποτελέσματα του Ομίλου. Παράλληλα, ο Όμιλος προχώρησε σε σημαντικές στρατηγικές και χρηματοοικονομικές κινήσεις, οι οποίες ενισχύουν περαιτέρω τις προοπτικές ανάπτυξής του</w:t>
      </w:r>
      <w:r>
        <w:rPr>
          <w:rFonts w:cs="Calibri"/>
        </w:rPr>
        <w:t>.</w:t>
      </w:r>
    </w:p>
    <w:p w14:paraId="158BEF38" w14:textId="0FB3ECAA" w:rsidR="001E036F" w:rsidRPr="001E036F" w:rsidRDefault="001E036F" w:rsidP="001E036F">
      <w:pPr>
        <w:spacing w:before="240" w:after="120"/>
        <w:jc w:val="both"/>
        <w:rPr>
          <w:rFonts w:cs="Calibri"/>
        </w:rPr>
      </w:pPr>
      <w:r w:rsidRPr="001E036F">
        <w:rPr>
          <w:rFonts w:cs="Calibri"/>
        </w:rPr>
        <w:t xml:space="preserve">Σε εταιρικό επίπεδο, η απόκτηση πιστοληπτικής αξιολόγησης επενδυτικής βαθμίδας (Investment </w:t>
      </w:r>
      <w:proofErr w:type="spellStart"/>
      <w:r w:rsidRPr="001E036F">
        <w:rPr>
          <w:rFonts w:cs="Calibri"/>
        </w:rPr>
        <w:t>Grade</w:t>
      </w:r>
      <w:proofErr w:type="spellEnd"/>
      <w:r w:rsidRPr="001E036F">
        <w:rPr>
          <w:rFonts w:cs="Calibri"/>
        </w:rPr>
        <w:t xml:space="preserve">) από τους οίκους S&amp;P και </w:t>
      </w:r>
      <w:proofErr w:type="spellStart"/>
      <w:r w:rsidRPr="001E036F">
        <w:rPr>
          <w:rFonts w:cs="Calibri"/>
        </w:rPr>
        <w:t>Moody’s</w:t>
      </w:r>
      <w:proofErr w:type="spellEnd"/>
      <w:r w:rsidRPr="001E036F">
        <w:rPr>
          <w:rFonts w:cs="Calibri"/>
        </w:rPr>
        <w:t xml:space="preserve"> («BBB-»/«Baa3») αποτέλεσε σημαντικό ορόσημο για τον Όμιλο, επιβεβαιώνοντας την ισχυρή χρηματοοικονομική του θέση και διευρύνοντας τις δυνατότητες πρόσβασης σε πηγές χρηματοδότησης. Στις αξιολογήσεις τους, οι δύο οίκοι επισημαίνουν, μεταξύ άλλων, την ισχυρή θέση του Ομίλου στις μακροχρόνιες παραχωρήσεις αυτοκινητοδρόμων, το συμβατικό και ρυθμιστικό </w:t>
      </w:r>
      <w:r w:rsidRPr="001E036F">
        <w:rPr>
          <w:rFonts w:cs="Calibri"/>
        </w:rPr>
        <w:lastRenderedPageBreak/>
        <w:t xml:space="preserve">πλαίσιο που τις διέπει, καθώς και την </w:t>
      </w:r>
      <w:proofErr w:type="spellStart"/>
      <w:r w:rsidRPr="001E036F">
        <w:rPr>
          <w:rFonts w:cs="Calibri"/>
        </w:rPr>
        <w:t>προβλεψιμότητα</w:t>
      </w:r>
      <w:proofErr w:type="spellEnd"/>
      <w:r w:rsidRPr="001E036F">
        <w:rPr>
          <w:rFonts w:cs="Calibri"/>
        </w:rPr>
        <w:t xml:space="preserve"> των λειτουργικών επιδόσεων και των ταμειακών ροών που προκύπτ</w:t>
      </w:r>
      <w:r w:rsidR="00C35CA7">
        <w:rPr>
          <w:rFonts w:cs="Calibri"/>
        </w:rPr>
        <w:t>ουν</w:t>
      </w:r>
      <w:r w:rsidRPr="001E036F">
        <w:rPr>
          <w:rFonts w:cs="Calibri"/>
        </w:rPr>
        <w:t xml:space="preserve"> από τη μακρά διάρκεια του χαρτοφυλακίου παραχωρήσεων του Ομίλου.</w:t>
      </w:r>
    </w:p>
    <w:p w14:paraId="3464F77C" w14:textId="6FB5A851" w:rsidR="001E036F" w:rsidRDefault="001E036F" w:rsidP="001E036F">
      <w:pPr>
        <w:spacing w:before="240" w:after="120"/>
        <w:jc w:val="both"/>
        <w:rPr>
          <w:rFonts w:cs="Calibri"/>
        </w:rPr>
      </w:pPr>
      <w:r w:rsidRPr="001E036F">
        <w:rPr>
          <w:rFonts w:cs="Calibri"/>
        </w:rPr>
        <w:t>Παράλληλα, η επιτυχής διάθεση 15,5 εκατ. νέων μετοχών, με ισχυρή συμμετοχή διεθνών θεσμικών επενδυτών, έναντι €659 εκατ.</w:t>
      </w:r>
      <w:r w:rsidR="001E5802">
        <w:rPr>
          <w:rFonts w:cs="Calibri"/>
        </w:rPr>
        <w:t xml:space="preserve">, </w:t>
      </w:r>
      <w:r w:rsidRPr="001E036F">
        <w:rPr>
          <w:rFonts w:cs="Calibri"/>
        </w:rPr>
        <w:t xml:space="preserve"> </w:t>
      </w:r>
      <w:r w:rsidR="001E5802" w:rsidRPr="001E036F">
        <w:rPr>
          <w:rFonts w:cs="Calibri"/>
        </w:rPr>
        <w:t>ενισχύο</w:t>
      </w:r>
      <w:r w:rsidR="001E5802">
        <w:rPr>
          <w:rFonts w:cs="Calibri"/>
        </w:rPr>
        <w:t>ντας</w:t>
      </w:r>
      <w:r w:rsidRPr="001E036F">
        <w:rPr>
          <w:rFonts w:cs="Calibri"/>
        </w:rPr>
        <w:t xml:space="preserve"> σημαντικά την κεφαλαιακή βάση και τη χρηματοδοτική ευελιξία του Ομίλου, διευρύνοντας τη δυνατότητά του να αξιοποιήσει νέες επενδυτικές ευκαιρίες και να επιταχύνει την υλοποίηση του αναπτυξιακού του σχεδιασμού.</w:t>
      </w:r>
    </w:p>
    <w:p w14:paraId="1ECA2291" w14:textId="1B71400C" w:rsidR="001E5802" w:rsidRDefault="001E5802" w:rsidP="001E5802">
      <w:pPr>
        <w:spacing w:before="240" w:after="120"/>
        <w:jc w:val="both"/>
        <w:rPr>
          <w:rFonts w:asciiTheme="minorHAnsi" w:eastAsia="Times New Roman" w:hAnsiTheme="minorHAnsi" w:cstheme="minorHAnsi"/>
        </w:rPr>
      </w:pPr>
      <w:r w:rsidRPr="000F69A9">
        <w:rPr>
          <w:rFonts w:asciiTheme="minorHAnsi" w:eastAsia="Times New Roman" w:hAnsiTheme="minorHAnsi" w:cstheme="minorHAnsi"/>
          <w:b/>
          <w:bCs/>
        </w:rPr>
        <w:t xml:space="preserve">Τα Συνολικά </w:t>
      </w:r>
      <w:r>
        <w:rPr>
          <w:rFonts w:asciiTheme="minorHAnsi" w:eastAsia="Times New Roman" w:hAnsiTheme="minorHAnsi" w:cstheme="minorHAnsi"/>
          <w:b/>
          <w:bCs/>
        </w:rPr>
        <w:t xml:space="preserve">Ελεύθερα </w:t>
      </w:r>
      <w:r w:rsidRPr="000F69A9">
        <w:rPr>
          <w:rFonts w:asciiTheme="minorHAnsi" w:eastAsia="Times New Roman" w:hAnsiTheme="minorHAnsi" w:cstheme="minorHAnsi"/>
          <w:b/>
          <w:bCs/>
        </w:rPr>
        <w:t>Ταμειακά Διαθέσιμα του Ομίλου</w:t>
      </w:r>
      <w:r>
        <w:rPr>
          <w:rFonts w:asciiTheme="minorHAnsi" w:eastAsia="Times New Roman" w:hAnsiTheme="minorHAnsi" w:cstheme="minorHAnsi"/>
          <w:b/>
          <w:bCs/>
        </w:rPr>
        <w:t xml:space="preserve">, </w:t>
      </w:r>
      <w:r w:rsidRPr="00F343DB">
        <w:rPr>
          <w:rFonts w:cs="Calibri"/>
        </w:rPr>
        <w:t>συμπεριλαμβάνοντα</w:t>
      </w:r>
      <w:r>
        <w:rPr>
          <w:rFonts w:cs="Calibri"/>
        </w:rPr>
        <w:t xml:space="preserve">ς και τα </w:t>
      </w:r>
      <w:r w:rsidRPr="00F343DB">
        <w:rPr>
          <w:rFonts w:cs="Calibri"/>
        </w:rPr>
        <w:t>κεφάλαια</w:t>
      </w:r>
      <w:r>
        <w:rPr>
          <w:rFonts w:cs="Calibri"/>
        </w:rPr>
        <w:t xml:space="preserve"> </w:t>
      </w:r>
      <w:r w:rsidRPr="00F343DB">
        <w:rPr>
          <w:rFonts w:cs="Calibri"/>
        </w:rPr>
        <w:t xml:space="preserve">από την </w:t>
      </w:r>
      <w:r>
        <w:rPr>
          <w:rFonts w:cs="Calibri"/>
        </w:rPr>
        <w:t>διάθεση των νέων μετοχών που ολοκληρώθηκε στις</w:t>
      </w:r>
      <w:r w:rsidRPr="00F343DB">
        <w:rPr>
          <w:rFonts w:cs="Calibri"/>
        </w:rPr>
        <w:t xml:space="preserve"> 03.07.2026</w:t>
      </w:r>
      <w:r>
        <w:rPr>
          <w:rFonts w:cs="Calibri"/>
        </w:rPr>
        <w:t xml:space="preserve">, </w:t>
      </w:r>
      <w:r w:rsidRPr="000F69A9">
        <w:rPr>
          <w:rFonts w:asciiTheme="minorHAnsi" w:eastAsia="Times New Roman" w:hAnsiTheme="minorHAnsi" w:cstheme="minorHAnsi"/>
          <w:b/>
          <w:bCs/>
        </w:rPr>
        <w:t xml:space="preserve">διαμορφώθηκαν </w:t>
      </w:r>
      <w:r w:rsidRPr="00093000">
        <w:rPr>
          <w:rFonts w:asciiTheme="minorHAnsi" w:eastAsia="Times New Roman" w:hAnsiTheme="minorHAnsi" w:cstheme="minorHAnsi"/>
          <w:b/>
          <w:bCs/>
        </w:rPr>
        <w:t>σε €</w:t>
      </w:r>
      <w:r>
        <w:rPr>
          <w:rFonts w:asciiTheme="minorHAnsi" w:eastAsia="Times New Roman" w:hAnsiTheme="minorHAnsi" w:cstheme="minorHAnsi"/>
          <w:b/>
          <w:bCs/>
        </w:rPr>
        <w:t xml:space="preserve"> 2,2 δισ. περίπου</w:t>
      </w:r>
      <w:r w:rsidRPr="00093000">
        <w:rPr>
          <w:rFonts w:asciiTheme="minorHAnsi" w:eastAsia="Times New Roman" w:hAnsiTheme="minorHAnsi" w:cstheme="minorHAnsi"/>
        </w:rPr>
        <w:t xml:space="preserve">, εκ των οποίων € </w:t>
      </w:r>
      <w:r>
        <w:rPr>
          <w:rFonts w:asciiTheme="minorHAnsi" w:eastAsia="Times New Roman" w:hAnsiTheme="minorHAnsi" w:cstheme="minorHAnsi"/>
        </w:rPr>
        <w:t>1,3 δισ.</w:t>
      </w:r>
      <w:r w:rsidRPr="00093000">
        <w:rPr>
          <w:rFonts w:asciiTheme="minorHAnsi" w:eastAsia="Times New Roman" w:hAnsiTheme="minorHAnsi" w:cstheme="minorHAnsi"/>
        </w:rPr>
        <w:t xml:space="preserve"> σε επίπεδο Μητρικής Εταιρείας.</w:t>
      </w:r>
      <w:r>
        <w:rPr>
          <w:rFonts w:asciiTheme="minorHAnsi" w:eastAsia="Times New Roman" w:hAnsiTheme="minorHAnsi" w:cstheme="minorHAnsi"/>
        </w:rPr>
        <w:t xml:space="preserve"> </w:t>
      </w:r>
    </w:p>
    <w:p w14:paraId="08266FD5" w14:textId="40151A40" w:rsidR="00027B31" w:rsidRDefault="00881F9B" w:rsidP="00F65F9F">
      <w:pPr>
        <w:spacing w:before="240" w:after="120"/>
        <w:jc w:val="both"/>
        <w:rPr>
          <w:rFonts w:asciiTheme="minorHAnsi" w:hAnsiTheme="minorHAnsi"/>
        </w:rPr>
      </w:pPr>
      <w:r>
        <w:rPr>
          <w:rFonts w:asciiTheme="minorHAnsi" w:hAnsiTheme="minorHAnsi"/>
          <w:b/>
          <w:bCs/>
        </w:rPr>
        <w:t>Για το πρώτο εξάμηνο του έτους</w:t>
      </w:r>
      <w:r w:rsidR="00626F1D">
        <w:rPr>
          <w:rFonts w:asciiTheme="minorHAnsi" w:hAnsiTheme="minorHAnsi"/>
          <w:b/>
          <w:bCs/>
        </w:rPr>
        <w:t>,</w:t>
      </w:r>
      <w:r>
        <w:rPr>
          <w:rFonts w:asciiTheme="minorHAnsi" w:hAnsiTheme="minorHAnsi"/>
          <w:b/>
          <w:bCs/>
        </w:rPr>
        <w:t xml:space="preserve"> τα μεγέθη του Ομίλου ΓΕΚ ΤΕΡΝΑ παρουσίασαν αύξηση </w:t>
      </w:r>
      <w:r w:rsidR="00626F1D">
        <w:rPr>
          <w:rFonts w:asciiTheme="minorHAnsi" w:hAnsiTheme="minorHAnsi"/>
          <w:b/>
          <w:bCs/>
        </w:rPr>
        <w:t xml:space="preserve">ως </w:t>
      </w:r>
      <w:r w:rsidR="00C35CA7">
        <w:rPr>
          <w:rFonts w:asciiTheme="minorHAnsi" w:hAnsiTheme="minorHAnsi"/>
          <w:b/>
          <w:bCs/>
        </w:rPr>
        <w:t>αποτέλεσμα</w:t>
      </w:r>
      <w:r>
        <w:rPr>
          <w:rFonts w:asciiTheme="minorHAnsi" w:hAnsiTheme="minorHAnsi"/>
          <w:b/>
          <w:bCs/>
        </w:rPr>
        <w:t xml:space="preserve"> των επενδύσεων που υλοποιεί ο Όμιλος και της αποτελεσματικής εκτέλεσης του επιχειρηματικού σχεδιασμού. </w:t>
      </w:r>
      <w:r w:rsidR="00394F20" w:rsidRPr="00394F20">
        <w:rPr>
          <w:rFonts w:asciiTheme="minorHAnsi" w:hAnsiTheme="minorHAnsi"/>
        </w:rPr>
        <w:t>Πιο συγκεκριμένα</w:t>
      </w:r>
      <w:r w:rsidR="00DF7068">
        <w:rPr>
          <w:rFonts w:asciiTheme="minorHAnsi" w:hAnsiTheme="minorHAnsi"/>
        </w:rPr>
        <w:t>,</w:t>
      </w:r>
      <w:r w:rsidR="00394F20" w:rsidRPr="00394F20">
        <w:rPr>
          <w:rFonts w:asciiTheme="minorHAnsi" w:hAnsiTheme="minorHAnsi"/>
        </w:rPr>
        <w:t xml:space="preserve"> </w:t>
      </w:r>
      <w:bookmarkStart w:id="1" w:name="_Hlk196488231"/>
      <w:r w:rsidR="00027B31" w:rsidRPr="00027B31">
        <w:rPr>
          <w:rFonts w:asciiTheme="minorHAnsi" w:hAnsiTheme="minorHAnsi"/>
        </w:rPr>
        <w:t xml:space="preserve">τα έσοδα του Ομίλου ανήλθαν σε </w:t>
      </w:r>
      <w:r w:rsidR="006F2300">
        <w:rPr>
          <w:rFonts w:asciiTheme="minorHAnsi" w:hAnsiTheme="minorHAnsi"/>
        </w:rPr>
        <w:t>2,101.</w:t>
      </w:r>
      <w:r w:rsidR="00F65F9F">
        <w:rPr>
          <w:rFonts w:asciiTheme="minorHAnsi" w:hAnsiTheme="minorHAnsi"/>
        </w:rPr>
        <w:t>6</w:t>
      </w:r>
      <w:r w:rsidR="00027B31" w:rsidRPr="00027B31">
        <w:rPr>
          <w:rFonts w:asciiTheme="minorHAnsi" w:hAnsiTheme="minorHAnsi"/>
        </w:rPr>
        <w:t xml:space="preserve"> εκατ. ευρώ</w:t>
      </w:r>
      <w:r w:rsidR="0015540B">
        <w:rPr>
          <w:rFonts w:asciiTheme="minorHAnsi" w:hAnsiTheme="minorHAnsi"/>
        </w:rPr>
        <w:t>.</w:t>
      </w:r>
      <w:r w:rsidR="00027B31" w:rsidRPr="00027B31">
        <w:rPr>
          <w:rFonts w:asciiTheme="minorHAnsi" w:hAnsiTheme="minorHAnsi"/>
        </w:rPr>
        <w:t xml:space="preserve"> </w:t>
      </w:r>
      <w:r w:rsidR="0015540B">
        <w:rPr>
          <w:rFonts w:asciiTheme="minorHAnsi" w:hAnsiTheme="minorHAnsi"/>
        </w:rPr>
        <w:t>Τ</w:t>
      </w:r>
      <w:r w:rsidR="00027B31" w:rsidRPr="00027B31">
        <w:rPr>
          <w:rFonts w:asciiTheme="minorHAnsi" w:hAnsiTheme="minorHAnsi"/>
        </w:rPr>
        <w:t>αυτόχρονα</w:t>
      </w:r>
      <w:r w:rsidR="00F167BB">
        <w:rPr>
          <w:rFonts w:asciiTheme="minorHAnsi" w:hAnsiTheme="minorHAnsi"/>
        </w:rPr>
        <w:t>,</w:t>
      </w:r>
      <w:r w:rsidR="00027B31" w:rsidRPr="00027B31">
        <w:rPr>
          <w:rFonts w:asciiTheme="minorHAnsi" w:hAnsiTheme="minorHAnsi"/>
        </w:rPr>
        <w:t xml:space="preserve"> η λειτουργική κερδοφορία (</w:t>
      </w:r>
      <w:proofErr w:type="spellStart"/>
      <w:r w:rsidR="00027B31" w:rsidRPr="00027B31">
        <w:rPr>
          <w:rFonts w:asciiTheme="minorHAnsi" w:hAnsiTheme="minorHAnsi"/>
        </w:rPr>
        <w:t>adj</w:t>
      </w:r>
      <w:proofErr w:type="spellEnd"/>
      <w:r w:rsidR="00027B31" w:rsidRPr="00027B31">
        <w:rPr>
          <w:rFonts w:asciiTheme="minorHAnsi" w:hAnsiTheme="minorHAnsi"/>
        </w:rPr>
        <w:t xml:space="preserve">. EBITDA) του Ομίλου αυξήθηκε κατά </w:t>
      </w:r>
      <w:r w:rsidR="006F2300">
        <w:rPr>
          <w:rFonts w:asciiTheme="minorHAnsi" w:hAnsiTheme="minorHAnsi"/>
        </w:rPr>
        <w:t>1</w:t>
      </w:r>
      <w:r w:rsidR="00F65F9F">
        <w:rPr>
          <w:rFonts w:asciiTheme="minorHAnsi" w:hAnsiTheme="minorHAnsi"/>
        </w:rPr>
        <w:t>2,</w:t>
      </w:r>
      <w:r w:rsidR="006F2300">
        <w:rPr>
          <w:rFonts w:asciiTheme="minorHAnsi" w:hAnsiTheme="minorHAnsi"/>
        </w:rPr>
        <w:t>2</w:t>
      </w:r>
      <w:r w:rsidR="00027B31" w:rsidRPr="00027B31">
        <w:rPr>
          <w:rFonts w:asciiTheme="minorHAnsi" w:hAnsiTheme="minorHAnsi"/>
        </w:rPr>
        <w:t xml:space="preserve">%, φθάνοντας τα </w:t>
      </w:r>
      <w:r w:rsidR="006F2300">
        <w:rPr>
          <w:rFonts w:asciiTheme="minorHAnsi" w:hAnsiTheme="minorHAnsi"/>
        </w:rPr>
        <w:t>356</w:t>
      </w:r>
      <w:r w:rsidR="00027B31" w:rsidRPr="00027B31">
        <w:rPr>
          <w:rFonts w:asciiTheme="minorHAnsi" w:hAnsiTheme="minorHAnsi"/>
        </w:rPr>
        <w:t>,</w:t>
      </w:r>
      <w:r w:rsidR="006F2300">
        <w:rPr>
          <w:rFonts w:asciiTheme="minorHAnsi" w:hAnsiTheme="minorHAnsi"/>
        </w:rPr>
        <w:t>3</w:t>
      </w:r>
      <w:r w:rsidR="00027B31" w:rsidRPr="00027B31">
        <w:rPr>
          <w:rFonts w:asciiTheme="minorHAnsi" w:hAnsiTheme="minorHAnsi"/>
        </w:rPr>
        <w:t xml:space="preserve"> εκατ. ευρώ</w:t>
      </w:r>
      <w:r w:rsidR="0015540B">
        <w:rPr>
          <w:rFonts w:asciiTheme="minorHAnsi" w:hAnsiTheme="minorHAnsi"/>
        </w:rPr>
        <w:t>,</w:t>
      </w:r>
      <w:r w:rsidR="00C515F7">
        <w:rPr>
          <w:rFonts w:asciiTheme="minorHAnsi" w:hAnsiTheme="minorHAnsi"/>
        </w:rPr>
        <w:t xml:space="preserve"> με το αντίστοιχο περιθώριο να διαμορφώνεται στο 1</w:t>
      </w:r>
      <w:r w:rsidR="006F2300">
        <w:rPr>
          <w:rFonts w:asciiTheme="minorHAnsi" w:hAnsiTheme="minorHAnsi"/>
        </w:rPr>
        <w:t>7</w:t>
      </w:r>
      <w:r w:rsidR="00C515F7">
        <w:rPr>
          <w:rFonts w:asciiTheme="minorHAnsi" w:hAnsiTheme="minorHAnsi"/>
        </w:rPr>
        <w:t>,</w:t>
      </w:r>
      <w:r w:rsidR="006F2300">
        <w:rPr>
          <w:rFonts w:asciiTheme="minorHAnsi" w:hAnsiTheme="minorHAnsi"/>
        </w:rPr>
        <w:t>0</w:t>
      </w:r>
      <w:r w:rsidR="00C515F7">
        <w:rPr>
          <w:rFonts w:asciiTheme="minorHAnsi" w:hAnsiTheme="minorHAnsi"/>
        </w:rPr>
        <w:t>% από 1</w:t>
      </w:r>
      <w:r w:rsidR="006F2300">
        <w:rPr>
          <w:rFonts w:asciiTheme="minorHAnsi" w:hAnsiTheme="minorHAnsi"/>
        </w:rPr>
        <w:t>6</w:t>
      </w:r>
      <w:r w:rsidR="00C515F7">
        <w:rPr>
          <w:rFonts w:asciiTheme="minorHAnsi" w:hAnsiTheme="minorHAnsi"/>
        </w:rPr>
        <w:t>,</w:t>
      </w:r>
      <w:r w:rsidR="006F2300">
        <w:rPr>
          <w:rFonts w:asciiTheme="minorHAnsi" w:hAnsiTheme="minorHAnsi"/>
        </w:rPr>
        <w:t>2</w:t>
      </w:r>
      <w:r w:rsidR="00C515F7">
        <w:rPr>
          <w:rFonts w:asciiTheme="minorHAnsi" w:hAnsiTheme="minorHAnsi"/>
        </w:rPr>
        <w:t xml:space="preserve">% το αντίστοιχο </w:t>
      </w:r>
      <w:r w:rsidR="006F2300">
        <w:rPr>
          <w:rFonts w:asciiTheme="minorHAnsi" w:hAnsiTheme="minorHAnsi"/>
        </w:rPr>
        <w:t>εξάμηνο</w:t>
      </w:r>
      <w:r w:rsidR="00C515F7">
        <w:rPr>
          <w:rFonts w:asciiTheme="minorHAnsi" w:hAnsiTheme="minorHAnsi"/>
        </w:rPr>
        <w:t xml:space="preserve"> του προηγούμενου έτους. </w:t>
      </w:r>
      <w:r w:rsidR="00F65F9F">
        <w:rPr>
          <w:rFonts w:asciiTheme="minorHAnsi" w:hAnsiTheme="minorHAnsi"/>
        </w:rPr>
        <w:t>Τέλος</w:t>
      </w:r>
      <w:r w:rsidR="0015540B">
        <w:rPr>
          <w:rFonts w:asciiTheme="minorHAnsi" w:hAnsiTheme="minorHAnsi"/>
        </w:rPr>
        <w:t>,</w:t>
      </w:r>
      <w:r w:rsidR="00F65F9F">
        <w:rPr>
          <w:rFonts w:asciiTheme="minorHAnsi" w:hAnsiTheme="minorHAnsi"/>
        </w:rPr>
        <w:t xml:space="preserve"> τα </w:t>
      </w:r>
      <w:r w:rsidR="00F65F9F" w:rsidRPr="00F65F9F">
        <w:rPr>
          <w:rFonts w:asciiTheme="minorHAnsi" w:hAnsiTheme="minorHAnsi"/>
        </w:rPr>
        <w:t xml:space="preserve">Προσαρμοσμένα Καθαρά Κέρδη </w:t>
      </w:r>
      <w:r w:rsidR="00F65F9F">
        <w:rPr>
          <w:rFonts w:asciiTheme="minorHAnsi" w:hAnsiTheme="minorHAnsi"/>
        </w:rPr>
        <w:t xml:space="preserve">των </w:t>
      </w:r>
      <w:r w:rsidR="00F65F9F" w:rsidRPr="00F65F9F">
        <w:rPr>
          <w:rFonts w:asciiTheme="minorHAnsi" w:hAnsiTheme="minorHAnsi"/>
        </w:rPr>
        <w:t>μετόχων</w:t>
      </w:r>
      <w:r w:rsidR="00F65F9F">
        <w:rPr>
          <w:rFonts w:asciiTheme="minorHAnsi" w:hAnsiTheme="minorHAnsi"/>
        </w:rPr>
        <w:t xml:space="preserve"> ανήλθαν σε </w:t>
      </w:r>
      <w:r w:rsidR="00F65F9F" w:rsidRPr="00F65F9F">
        <w:rPr>
          <w:rFonts w:asciiTheme="minorHAnsi" w:hAnsiTheme="minorHAnsi"/>
        </w:rPr>
        <w:t xml:space="preserve">€ </w:t>
      </w:r>
      <w:r w:rsidR="006F2300">
        <w:rPr>
          <w:rFonts w:asciiTheme="minorHAnsi" w:hAnsiTheme="minorHAnsi"/>
        </w:rPr>
        <w:t>83,4</w:t>
      </w:r>
      <w:r w:rsidR="00F65F9F" w:rsidRPr="00F65F9F">
        <w:rPr>
          <w:rFonts w:asciiTheme="minorHAnsi" w:hAnsiTheme="minorHAnsi"/>
        </w:rPr>
        <w:t xml:space="preserve"> εκατ</w:t>
      </w:r>
      <w:r w:rsidR="00F65F9F">
        <w:rPr>
          <w:rFonts w:asciiTheme="minorHAnsi" w:hAnsiTheme="minorHAnsi"/>
        </w:rPr>
        <w:t>.</w:t>
      </w:r>
      <w:r w:rsidR="0015540B">
        <w:rPr>
          <w:rFonts w:asciiTheme="minorHAnsi" w:hAnsiTheme="minorHAnsi"/>
        </w:rPr>
        <w:t>,</w:t>
      </w:r>
      <w:r w:rsidR="00F65F9F">
        <w:rPr>
          <w:rFonts w:asciiTheme="minorHAnsi" w:hAnsiTheme="minorHAnsi"/>
        </w:rPr>
        <w:t xml:space="preserve"> αυξημένα κατά </w:t>
      </w:r>
      <w:r w:rsidR="006F2300">
        <w:rPr>
          <w:rFonts w:asciiTheme="minorHAnsi" w:hAnsiTheme="minorHAnsi"/>
        </w:rPr>
        <w:t>22</w:t>
      </w:r>
      <w:r w:rsidR="00F65F9F">
        <w:rPr>
          <w:rFonts w:asciiTheme="minorHAnsi" w:hAnsiTheme="minorHAnsi"/>
        </w:rPr>
        <w:t>,</w:t>
      </w:r>
      <w:r w:rsidR="006F2300">
        <w:rPr>
          <w:rFonts w:asciiTheme="minorHAnsi" w:hAnsiTheme="minorHAnsi"/>
        </w:rPr>
        <w:t>1</w:t>
      </w:r>
      <w:r w:rsidR="00F65F9F">
        <w:rPr>
          <w:rFonts w:asciiTheme="minorHAnsi" w:hAnsiTheme="minorHAnsi"/>
        </w:rPr>
        <w:t xml:space="preserve">%. </w:t>
      </w:r>
    </w:p>
    <w:p w14:paraId="7AF9174B" w14:textId="34C7A283" w:rsidR="00027B31" w:rsidRPr="000832EB" w:rsidRDefault="00027B31" w:rsidP="00027B31">
      <w:pPr>
        <w:spacing w:before="240" w:after="120"/>
        <w:jc w:val="both"/>
        <w:rPr>
          <w:rFonts w:asciiTheme="minorHAnsi" w:hAnsiTheme="minorHAnsi"/>
          <w:b/>
          <w:bCs/>
        </w:rPr>
      </w:pPr>
      <w:r w:rsidRPr="00027B31">
        <w:rPr>
          <w:rFonts w:asciiTheme="minorHAnsi" w:hAnsiTheme="minorHAnsi"/>
          <w:b/>
          <w:bCs/>
        </w:rPr>
        <w:t>Κ</w:t>
      </w:r>
      <w:r w:rsidR="00F167BB">
        <w:rPr>
          <w:rFonts w:asciiTheme="minorHAnsi" w:hAnsiTheme="minorHAnsi"/>
          <w:b/>
          <w:bCs/>
        </w:rPr>
        <w:t>ύ</w:t>
      </w:r>
      <w:r w:rsidRPr="00027B31">
        <w:rPr>
          <w:rFonts w:asciiTheme="minorHAnsi" w:hAnsiTheme="minorHAnsi"/>
          <w:b/>
          <w:bCs/>
        </w:rPr>
        <w:t>ρ</w:t>
      </w:r>
      <w:r w:rsidR="00F167BB">
        <w:rPr>
          <w:rFonts w:asciiTheme="minorHAnsi" w:hAnsiTheme="minorHAnsi"/>
          <w:b/>
          <w:bCs/>
        </w:rPr>
        <w:t>ι</w:t>
      </w:r>
      <w:r w:rsidR="00CE58BA">
        <w:rPr>
          <w:rFonts w:asciiTheme="minorHAnsi" w:hAnsiTheme="minorHAnsi"/>
          <w:b/>
          <w:bCs/>
        </w:rPr>
        <w:t>α</w:t>
      </w:r>
      <w:r w:rsidRPr="00027B31">
        <w:rPr>
          <w:rFonts w:asciiTheme="minorHAnsi" w:hAnsiTheme="minorHAnsi"/>
          <w:b/>
          <w:bCs/>
        </w:rPr>
        <w:t xml:space="preserve"> </w:t>
      </w:r>
      <w:r w:rsidR="00626F1D" w:rsidRPr="00027B31">
        <w:rPr>
          <w:rFonts w:asciiTheme="minorHAnsi" w:hAnsiTheme="minorHAnsi"/>
          <w:b/>
          <w:bCs/>
        </w:rPr>
        <w:t>πηγ</w:t>
      </w:r>
      <w:r w:rsidR="00626F1D">
        <w:rPr>
          <w:rFonts w:asciiTheme="minorHAnsi" w:hAnsiTheme="minorHAnsi"/>
          <w:b/>
          <w:bCs/>
        </w:rPr>
        <w:t>ή</w:t>
      </w:r>
      <w:r w:rsidR="00626F1D" w:rsidRPr="00027B31">
        <w:rPr>
          <w:rFonts w:asciiTheme="minorHAnsi" w:hAnsiTheme="minorHAnsi"/>
          <w:b/>
          <w:bCs/>
        </w:rPr>
        <w:t xml:space="preserve"> </w:t>
      </w:r>
      <w:r w:rsidRPr="00027B31">
        <w:rPr>
          <w:rFonts w:asciiTheme="minorHAnsi" w:hAnsiTheme="minorHAnsi"/>
          <w:b/>
          <w:bCs/>
        </w:rPr>
        <w:t>αύξησης των ανωτέρω μεγεθών αποτέλεσ</w:t>
      </w:r>
      <w:r w:rsidR="00C515F7">
        <w:rPr>
          <w:rFonts w:asciiTheme="minorHAnsi" w:hAnsiTheme="minorHAnsi"/>
          <w:b/>
          <w:bCs/>
        </w:rPr>
        <w:t>ε</w:t>
      </w:r>
      <w:r w:rsidRPr="00027B31">
        <w:rPr>
          <w:rFonts w:asciiTheme="minorHAnsi" w:hAnsiTheme="minorHAnsi"/>
          <w:b/>
          <w:bCs/>
        </w:rPr>
        <w:t xml:space="preserve"> </w:t>
      </w:r>
      <w:r w:rsidR="009F0787" w:rsidRPr="00027B31">
        <w:rPr>
          <w:rFonts w:asciiTheme="minorHAnsi" w:hAnsiTheme="minorHAnsi"/>
          <w:b/>
          <w:bCs/>
        </w:rPr>
        <w:t xml:space="preserve">ο τομέας </w:t>
      </w:r>
      <w:r w:rsidR="00C515F7">
        <w:rPr>
          <w:rFonts w:asciiTheme="minorHAnsi" w:hAnsiTheme="minorHAnsi"/>
          <w:b/>
          <w:bCs/>
        </w:rPr>
        <w:t xml:space="preserve">των </w:t>
      </w:r>
      <w:r w:rsidR="009F0787" w:rsidRPr="00027B31">
        <w:rPr>
          <w:rFonts w:asciiTheme="minorHAnsi" w:hAnsiTheme="minorHAnsi"/>
          <w:b/>
          <w:bCs/>
        </w:rPr>
        <w:t>Παραχωρήσεων</w:t>
      </w:r>
      <w:r w:rsidR="009F0787" w:rsidRPr="00027B31">
        <w:rPr>
          <w:rFonts w:asciiTheme="minorHAnsi" w:hAnsiTheme="minorHAnsi"/>
        </w:rPr>
        <w:t xml:space="preserve">, του οποίου τα έσοδα και η λειτουργική κερδοφορία διαμορφώθηκαν σε σημαντικά υψηλότερα επίπεδα (αύξηση κατά </w:t>
      </w:r>
      <w:r w:rsidR="00F65F9F">
        <w:rPr>
          <w:rFonts w:asciiTheme="minorHAnsi" w:hAnsiTheme="minorHAnsi"/>
        </w:rPr>
        <w:t>3</w:t>
      </w:r>
      <w:r w:rsidR="006F2300">
        <w:rPr>
          <w:rFonts w:asciiTheme="minorHAnsi" w:hAnsiTheme="minorHAnsi"/>
        </w:rPr>
        <w:t>2</w:t>
      </w:r>
      <w:r w:rsidR="00F65F9F">
        <w:rPr>
          <w:rFonts w:asciiTheme="minorHAnsi" w:hAnsiTheme="minorHAnsi"/>
        </w:rPr>
        <w:t>,</w:t>
      </w:r>
      <w:r w:rsidR="006F2300">
        <w:rPr>
          <w:rFonts w:asciiTheme="minorHAnsi" w:hAnsiTheme="minorHAnsi"/>
        </w:rPr>
        <w:t>3</w:t>
      </w:r>
      <w:r w:rsidR="009F0787" w:rsidRPr="00027B31">
        <w:rPr>
          <w:rFonts w:asciiTheme="minorHAnsi" w:hAnsiTheme="minorHAnsi"/>
        </w:rPr>
        <w:t xml:space="preserve">% και </w:t>
      </w:r>
      <w:r w:rsidR="006F2300">
        <w:rPr>
          <w:rFonts w:asciiTheme="minorHAnsi" w:hAnsiTheme="minorHAnsi"/>
        </w:rPr>
        <w:t>3</w:t>
      </w:r>
      <w:r w:rsidR="00F65F9F">
        <w:rPr>
          <w:rFonts w:asciiTheme="minorHAnsi" w:hAnsiTheme="minorHAnsi"/>
        </w:rPr>
        <w:t>5,</w:t>
      </w:r>
      <w:r w:rsidR="006F2300">
        <w:rPr>
          <w:rFonts w:asciiTheme="minorHAnsi" w:hAnsiTheme="minorHAnsi"/>
        </w:rPr>
        <w:t>2</w:t>
      </w:r>
      <w:r w:rsidR="009F0787" w:rsidRPr="00027B31">
        <w:rPr>
          <w:rFonts w:asciiTheme="minorHAnsi" w:hAnsiTheme="minorHAnsi"/>
        </w:rPr>
        <w:t>% αντίστοιχα)</w:t>
      </w:r>
      <w:r w:rsidR="00001271">
        <w:rPr>
          <w:rFonts w:asciiTheme="minorHAnsi" w:hAnsiTheme="minorHAnsi"/>
        </w:rPr>
        <w:t>,</w:t>
      </w:r>
      <w:r w:rsidR="009F0787">
        <w:rPr>
          <w:rFonts w:asciiTheme="minorHAnsi" w:hAnsiTheme="minorHAnsi"/>
        </w:rPr>
        <w:t xml:space="preserve"> </w:t>
      </w:r>
      <w:r w:rsidR="0057051F" w:rsidRPr="0057051F">
        <w:rPr>
          <w:rFonts w:asciiTheme="minorHAnsi" w:hAnsiTheme="minorHAnsi"/>
          <w:b/>
          <w:bCs/>
        </w:rPr>
        <w:t xml:space="preserve">με τον τομέα των Παραχωρήσεων να αποτελεί πλέον τον βασικό πυλώνα λειτουργικής κερδοφορίας του Ομίλου, συνεισφέροντας το 63% του συνολικού </w:t>
      </w:r>
      <w:proofErr w:type="spellStart"/>
      <w:r w:rsidR="0057051F" w:rsidRPr="0057051F">
        <w:rPr>
          <w:rFonts w:asciiTheme="minorHAnsi" w:hAnsiTheme="minorHAnsi"/>
          <w:b/>
          <w:bCs/>
        </w:rPr>
        <w:t>adj</w:t>
      </w:r>
      <w:proofErr w:type="spellEnd"/>
      <w:r w:rsidR="0057051F" w:rsidRPr="0057051F">
        <w:rPr>
          <w:rFonts w:asciiTheme="minorHAnsi" w:hAnsiTheme="minorHAnsi"/>
          <w:b/>
          <w:bCs/>
        </w:rPr>
        <w:t>. EBITDA</w:t>
      </w:r>
      <w:r w:rsidR="00C515F7">
        <w:rPr>
          <w:rFonts w:asciiTheme="minorHAnsi" w:hAnsiTheme="minorHAnsi"/>
        </w:rPr>
        <w:t>.</w:t>
      </w:r>
      <w:r w:rsidR="009F0787">
        <w:rPr>
          <w:rFonts w:asciiTheme="minorHAnsi" w:hAnsiTheme="minorHAnsi"/>
        </w:rPr>
        <w:t xml:space="preserve"> </w:t>
      </w:r>
      <w:r w:rsidR="00C515F7" w:rsidRPr="00C515F7">
        <w:rPr>
          <w:rFonts w:asciiTheme="minorHAnsi" w:hAnsiTheme="minorHAnsi"/>
          <w:b/>
          <w:bCs/>
        </w:rPr>
        <w:t>Ο</w:t>
      </w:r>
      <w:r w:rsidRPr="00027B31">
        <w:rPr>
          <w:rFonts w:asciiTheme="minorHAnsi" w:hAnsiTheme="minorHAnsi"/>
          <w:b/>
          <w:bCs/>
        </w:rPr>
        <w:t xml:space="preserve"> τομέας</w:t>
      </w:r>
      <w:r w:rsidR="0015540B">
        <w:rPr>
          <w:rFonts w:asciiTheme="minorHAnsi" w:hAnsiTheme="minorHAnsi"/>
          <w:b/>
          <w:bCs/>
        </w:rPr>
        <w:t xml:space="preserve"> της</w:t>
      </w:r>
      <w:r w:rsidRPr="00027B31">
        <w:rPr>
          <w:rFonts w:asciiTheme="minorHAnsi" w:hAnsiTheme="minorHAnsi"/>
          <w:b/>
          <w:bCs/>
        </w:rPr>
        <w:t xml:space="preserve"> Κατασκευής</w:t>
      </w:r>
      <w:r w:rsidRPr="00027B31">
        <w:rPr>
          <w:rFonts w:asciiTheme="minorHAnsi" w:hAnsiTheme="minorHAnsi"/>
        </w:rPr>
        <w:t xml:space="preserve"> </w:t>
      </w:r>
      <w:r w:rsidR="000832EB">
        <w:rPr>
          <w:rFonts w:asciiTheme="minorHAnsi" w:hAnsiTheme="minorHAnsi"/>
        </w:rPr>
        <w:t>παρουσίασε</w:t>
      </w:r>
      <w:r w:rsidRPr="00027B31">
        <w:rPr>
          <w:rFonts w:asciiTheme="minorHAnsi" w:hAnsiTheme="minorHAnsi"/>
        </w:rPr>
        <w:t xml:space="preserve"> αύξηση εσόδων κατά </w:t>
      </w:r>
      <w:r w:rsidR="006F2300">
        <w:rPr>
          <w:rFonts w:asciiTheme="minorHAnsi" w:hAnsiTheme="minorHAnsi"/>
        </w:rPr>
        <w:t>10</w:t>
      </w:r>
      <w:r w:rsidR="00F65F9F">
        <w:rPr>
          <w:rFonts w:asciiTheme="minorHAnsi" w:hAnsiTheme="minorHAnsi"/>
        </w:rPr>
        <w:t>,</w:t>
      </w:r>
      <w:r w:rsidR="006F2300">
        <w:rPr>
          <w:rFonts w:asciiTheme="minorHAnsi" w:hAnsiTheme="minorHAnsi"/>
        </w:rPr>
        <w:t>9</w:t>
      </w:r>
      <w:r w:rsidRPr="00027B31">
        <w:rPr>
          <w:rFonts w:asciiTheme="minorHAnsi" w:hAnsiTheme="minorHAnsi"/>
        </w:rPr>
        <w:t xml:space="preserve">% και λειτουργικής κερδοφορίας κατά </w:t>
      </w:r>
      <w:r w:rsidR="006F2300">
        <w:rPr>
          <w:rFonts w:asciiTheme="minorHAnsi" w:hAnsiTheme="minorHAnsi"/>
        </w:rPr>
        <w:t>32</w:t>
      </w:r>
      <w:r w:rsidR="00F65F9F">
        <w:rPr>
          <w:rFonts w:asciiTheme="minorHAnsi" w:hAnsiTheme="minorHAnsi"/>
        </w:rPr>
        <w:t>,7</w:t>
      </w:r>
      <w:r w:rsidRPr="00027B31">
        <w:rPr>
          <w:rFonts w:asciiTheme="minorHAnsi" w:hAnsiTheme="minorHAnsi"/>
        </w:rPr>
        <w:t>%</w:t>
      </w:r>
      <w:r w:rsidR="0015540B">
        <w:rPr>
          <w:rFonts w:asciiTheme="minorHAnsi" w:hAnsiTheme="minorHAnsi"/>
        </w:rPr>
        <w:t>,</w:t>
      </w:r>
      <w:r w:rsidR="00C515F7">
        <w:rPr>
          <w:rFonts w:asciiTheme="minorHAnsi" w:hAnsiTheme="minorHAnsi"/>
        </w:rPr>
        <w:t xml:space="preserve"> επωφελούμενος από</w:t>
      </w:r>
      <w:r w:rsidR="0015540B">
        <w:rPr>
          <w:rFonts w:asciiTheme="minorHAnsi" w:hAnsiTheme="minorHAnsi"/>
        </w:rPr>
        <w:t xml:space="preserve"> τα</w:t>
      </w:r>
      <w:r w:rsidR="00C515F7">
        <w:rPr>
          <w:rFonts w:asciiTheme="minorHAnsi" w:hAnsiTheme="minorHAnsi"/>
        </w:rPr>
        <w:t xml:space="preserve"> σταθερά περιθώρια που εξασφαλίζει το μείγμα των έργων και η εκτελεστική ικανότητα του Ομίλου</w:t>
      </w:r>
      <w:r w:rsidR="001E5802">
        <w:rPr>
          <w:rFonts w:asciiTheme="minorHAnsi" w:hAnsiTheme="minorHAnsi"/>
        </w:rPr>
        <w:t xml:space="preserve"> να υλοποιεί τα έργα σε ταχύτατους ρυθμούς</w:t>
      </w:r>
      <w:r w:rsidRPr="00027B31">
        <w:rPr>
          <w:rFonts w:asciiTheme="minorHAnsi" w:hAnsiTheme="minorHAnsi"/>
        </w:rPr>
        <w:t>.</w:t>
      </w:r>
      <w:r>
        <w:rPr>
          <w:rFonts w:asciiTheme="minorHAnsi" w:hAnsiTheme="minorHAnsi"/>
        </w:rPr>
        <w:t xml:space="preserve"> </w:t>
      </w:r>
      <w:r w:rsidR="006F2300">
        <w:rPr>
          <w:rFonts w:asciiTheme="minorHAnsi" w:hAnsiTheme="minorHAnsi"/>
        </w:rPr>
        <w:t>Τέλος</w:t>
      </w:r>
      <w:r w:rsidR="00626F1D">
        <w:rPr>
          <w:rFonts w:asciiTheme="minorHAnsi" w:hAnsiTheme="minorHAnsi"/>
        </w:rPr>
        <w:t>,</w:t>
      </w:r>
      <w:r w:rsidR="006F2300">
        <w:rPr>
          <w:rFonts w:asciiTheme="minorHAnsi" w:hAnsiTheme="minorHAnsi"/>
        </w:rPr>
        <w:t xml:space="preserve"> σ</w:t>
      </w:r>
      <w:r w:rsidRPr="00027B31">
        <w:rPr>
          <w:rFonts w:asciiTheme="minorHAnsi" w:hAnsiTheme="minorHAnsi"/>
        </w:rPr>
        <w:t xml:space="preserve">τον </w:t>
      </w:r>
      <w:r w:rsidRPr="000832EB">
        <w:rPr>
          <w:rFonts w:asciiTheme="minorHAnsi" w:hAnsiTheme="minorHAnsi"/>
          <w:b/>
          <w:bCs/>
        </w:rPr>
        <w:t>τομέα Ηλεκτρισμού</w:t>
      </w:r>
      <w:r w:rsidRPr="00027B31">
        <w:rPr>
          <w:rFonts w:asciiTheme="minorHAnsi" w:hAnsiTheme="minorHAnsi"/>
        </w:rPr>
        <w:t xml:space="preserve"> από θερμικές πηγές ενέργειας, εμπορία</w:t>
      </w:r>
      <w:r w:rsidR="0015540B">
        <w:rPr>
          <w:rFonts w:asciiTheme="minorHAnsi" w:hAnsiTheme="minorHAnsi"/>
        </w:rPr>
        <w:t>ς</w:t>
      </w:r>
      <w:r w:rsidRPr="00027B31">
        <w:rPr>
          <w:rFonts w:asciiTheme="minorHAnsi" w:hAnsiTheme="minorHAnsi"/>
        </w:rPr>
        <w:t xml:space="preserve"> ηλεκτρικού ρεύματος και φυσικού αερίου στην Ελλάδα και το </w:t>
      </w:r>
      <w:r w:rsidR="00626F1D">
        <w:rPr>
          <w:rFonts w:asciiTheme="minorHAnsi" w:hAnsiTheme="minorHAnsi"/>
        </w:rPr>
        <w:t xml:space="preserve"> ε</w:t>
      </w:r>
      <w:r w:rsidR="00626F1D" w:rsidRPr="00027B31">
        <w:rPr>
          <w:rFonts w:asciiTheme="minorHAnsi" w:hAnsiTheme="minorHAnsi"/>
        </w:rPr>
        <w:t>ξωτερικό</w:t>
      </w:r>
      <w:r w:rsidR="00626F1D">
        <w:rPr>
          <w:rFonts w:asciiTheme="minorHAnsi" w:hAnsiTheme="minorHAnsi"/>
        </w:rPr>
        <w:t>,</w:t>
      </w:r>
      <w:r w:rsidR="006F2300">
        <w:rPr>
          <w:rFonts w:asciiTheme="minorHAnsi" w:hAnsiTheme="minorHAnsi"/>
        </w:rPr>
        <w:t xml:space="preserve"> τα έσοδα υποχώρησαν</w:t>
      </w:r>
      <w:r w:rsidR="00626F1D">
        <w:rPr>
          <w:rFonts w:asciiTheme="minorHAnsi" w:hAnsiTheme="minorHAnsi"/>
        </w:rPr>
        <w:t>,</w:t>
      </w:r>
      <w:r w:rsidR="006F2300">
        <w:rPr>
          <w:rFonts w:asciiTheme="minorHAnsi" w:hAnsiTheme="minorHAnsi"/>
        </w:rPr>
        <w:t xml:space="preserve"> ενώ η καθαρή κερδοφορία ανήλθε σε </w:t>
      </w:r>
      <w:r w:rsidRPr="000832EB">
        <w:rPr>
          <w:rFonts w:asciiTheme="minorHAnsi" w:hAnsiTheme="minorHAnsi"/>
          <w:b/>
          <w:bCs/>
        </w:rPr>
        <w:t>ικανοποιητικ</w:t>
      </w:r>
      <w:r w:rsidR="006F2300">
        <w:rPr>
          <w:rFonts w:asciiTheme="minorHAnsi" w:hAnsiTheme="minorHAnsi"/>
          <w:b/>
          <w:bCs/>
        </w:rPr>
        <w:t>ά επίπεδα,</w:t>
      </w:r>
      <w:r w:rsidRPr="000832EB">
        <w:rPr>
          <w:rFonts w:asciiTheme="minorHAnsi" w:hAnsiTheme="minorHAnsi"/>
          <w:b/>
          <w:bCs/>
        </w:rPr>
        <w:t xml:space="preserve"> </w:t>
      </w:r>
      <w:r w:rsidR="00626F1D" w:rsidRPr="00626F1D">
        <w:rPr>
          <w:rFonts w:asciiTheme="minorHAnsi" w:hAnsiTheme="minorHAnsi"/>
          <w:b/>
          <w:bCs/>
        </w:rPr>
        <w:t xml:space="preserve">επωφελούμενη </w:t>
      </w:r>
      <w:r w:rsidR="00C515F7" w:rsidRPr="000832EB">
        <w:rPr>
          <w:rFonts w:asciiTheme="minorHAnsi" w:hAnsiTheme="minorHAnsi"/>
          <w:b/>
          <w:bCs/>
        </w:rPr>
        <w:t xml:space="preserve"> και </w:t>
      </w:r>
      <w:r w:rsidR="00626F1D">
        <w:rPr>
          <w:rFonts w:asciiTheme="minorHAnsi" w:hAnsiTheme="minorHAnsi"/>
          <w:b/>
          <w:bCs/>
        </w:rPr>
        <w:t xml:space="preserve">από </w:t>
      </w:r>
      <w:r w:rsidR="00C515F7" w:rsidRPr="000832EB">
        <w:rPr>
          <w:rFonts w:asciiTheme="minorHAnsi" w:hAnsiTheme="minorHAnsi"/>
          <w:b/>
          <w:bCs/>
        </w:rPr>
        <w:t>τη συνεισφορά της νέας μονάδας φυσικού αερίου στην Κομοτηνή.</w:t>
      </w:r>
    </w:p>
    <w:p w14:paraId="1100FAD4" w14:textId="1377275F" w:rsidR="009A0A59" w:rsidRPr="00D776A7" w:rsidRDefault="009A0A59" w:rsidP="002C29A4">
      <w:pPr>
        <w:spacing w:before="240" w:after="120"/>
        <w:jc w:val="both"/>
        <w:rPr>
          <w:rFonts w:asciiTheme="minorHAnsi" w:hAnsiTheme="minorHAnsi"/>
        </w:rPr>
      </w:pPr>
      <w:r w:rsidRPr="00EE6611">
        <w:rPr>
          <w:rFonts w:asciiTheme="minorHAnsi" w:hAnsiTheme="minorHAnsi"/>
          <w:b/>
          <w:bCs/>
        </w:rPr>
        <w:t xml:space="preserve">Τα κέρδη προ φόρων </w:t>
      </w:r>
      <w:r w:rsidR="00EE6611" w:rsidRPr="00EE6611">
        <w:rPr>
          <w:rFonts w:asciiTheme="minorHAnsi" w:hAnsiTheme="minorHAnsi"/>
          <w:b/>
          <w:bCs/>
        </w:rPr>
        <w:t xml:space="preserve">για το </w:t>
      </w:r>
      <w:r w:rsidR="00C515F7">
        <w:rPr>
          <w:rFonts w:asciiTheme="minorHAnsi" w:hAnsiTheme="minorHAnsi"/>
          <w:b/>
          <w:bCs/>
        </w:rPr>
        <w:t>Α</w:t>
      </w:r>
      <w:r w:rsidR="0015540B">
        <w:rPr>
          <w:rFonts w:asciiTheme="minorHAnsi" w:hAnsiTheme="minorHAnsi"/>
          <w:b/>
          <w:bCs/>
        </w:rPr>
        <w:t>’</w:t>
      </w:r>
      <w:r w:rsidR="00C515F7">
        <w:rPr>
          <w:rFonts w:asciiTheme="minorHAnsi" w:hAnsiTheme="minorHAnsi"/>
          <w:b/>
          <w:bCs/>
        </w:rPr>
        <w:t xml:space="preserve"> </w:t>
      </w:r>
      <w:r w:rsidR="006F2300">
        <w:rPr>
          <w:rFonts w:asciiTheme="minorHAnsi" w:hAnsiTheme="minorHAnsi"/>
          <w:b/>
          <w:bCs/>
        </w:rPr>
        <w:t>Εξάμηνο</w:t>
      </w:r>
      <w:r w:rsidR="00C515F7">
        <w:rPr>
          <w:rFonts w:asciiTheme="minorHAnsi" w:hAnsiTheme="minorHAnsi"/>
          <w:b/>
          <w:bCs/>
        </w:rPr>
        <w:t xml:space="preserve"> του </w:t>
      </w:r>
      <w:r w:rsidR="00EE6611" w:rsidRPr="00EE6611">
        <w:rPr>
          <w:rFonts w:asciiTheme="minorHAnsi" w:hAnsiTheme="minorHAnsi"/>
          <w:b/>
          <w:bCs/>
        </w:rPr>
        <w:t>202</w:t>
      </w:r>
      <w:r w:rsidR="00C515F7">
        <w:rPr>
          <w:rFonts w:asciiTheme="minorHAnsi" w:hAnsiTheme="minorHAnsi"/>
          <w:b/>
          <w:bCs/>
        </w:rPr>
        <w:t>6</w:t>
      </w:r>
      <w:r w:rsidR="00EE6611" w:rsidRPr="00EE6611">
        <w:rPr>
          <w:rFonts w:asciiTheme="minorHAnsi" w:hAnsiTheme="minorHAnsi"/>
          <w:b/>
          <w:bCs/>
        </w:rPr>
        <w:t xml:space="preserve"> ανήλθαν σε € </w:t>
      </w:r>
      <w:r w:rsidR="006F2300">
        <w:rPr>
          <w:rFonts w:asciiTheme="minorHAnsi" w:hAnsiTheme="minorHAnsi"/>
          <w:b/>
          <w:bCs/>
        </w:rPr>
        <w:t>94</w:t>
      </w:r>
      <w:r w:rsidR="007D629D">
        <w:rPr>
          <w:rFonts w:asciiTheme="minorHAnsi" w:hAnsiTheme="minorHAnsi"/>
          <w:b/>
          <w:bCs/>
        </w:rPr>
        <w:t>,</w:t>
      </w:r>
      <w:r w:rsidR="006F2300">
        <w:rPr>
          <w:rFonts w:asciiTheme="minorHAnsi" w:hAnsiTheme="minorHAnsi"/>
          <w:b/>
          <w:bCs/>
        </w:rPr>
        <w:t>7</w:t>
      </w:r>
      <w:r w:rsidR="00EE6611" w:rsidRPr="00EE6611">
        <w:rPr>
          <w:rFonts w:asciiTheme="minorHAnsi" w:hAnsiTheme="minorHAnsi"/>
          <w:b/>
          <w:bCs/>
        </w:rPr>
        <w:t xml:space="preserve"> εκατ</w:t>
      </w:r>
      <w:r w:rsidR="00EE6611" w:rsidRPr="009A0A59">
        <w:rPr>
          <w:rFonts w:asciiTheme="minorHAnsi" w:hAnsiTheme="minorHAnsi"/>
        </w:rPr>
        <w:t>.</w:t>
      </w:r>
      <w:r w:rsidR="00EE6611">
        <w:rPr>
          <w:rFonts w:asciiTheme="minorHAnsi" w:hAnsiTheme="minorHAnsi"/>
        </w:rPr>
        <w:t xml:space="preserve"> </w:t>
      </w:r>
      <w:r w:rsidR="006A42EB">
        <w:rPr>
          <w:rFonts w:asciiTheme="minorHAnsi" w:hAnsiTheme="minorHAnsi"/>
        </w:rPr>
        <w:t xml:space="preserve">έναντι </w:t>
      </w:r>
      <w:r w:rsidR="006A42EB" w:rsidRPr="006A42EB">
        <w:rPr>
          <w:rFonts w:asciiTheme="minorHAnsi" w:hAnsiTheme="minorHAnsi"/>
        </w:rPr>
        <w:t xml:space="preserve">€ </w:t>
      </w:r>
      <w:r w:rsidR="00C515F7">
        <w:rPr>
          <w:rFonts w:asciiTheme="minorHAnsi" w:hAnsiTheme="minorHAnsi"/>
        </w:rPr>
        <w:t>8</w:t>
      </w:r>
      <w:r w:rsidR="006F2300">
        <w:rPr>
          <w:rFonts w:asciiTheme="minorHAnsi" w:hAnsiTheme="minorHAnsi"/>
        </w:rPr>
        <w:t>7</w:t>
      </w:r>
      <w:r w:rsidR="007D629D">
        <w:rPr>
          <w:rFonts w:asciiTheme="minorHAnsi" w:hAnsiTheme="minorHAnsi"/>
        </w:rPr>
        <w:t>,</w:t>
      </w:r>
      <w:r w:rsidR="006F2300">
        <w:rPr>
          <w:rFonts w:asciiTheme="minorHAnsi" w:hAnsiTheme="minorHAnsi"/>
        </w:rPr>
        <w:t>6</w:t>
      </w:r>
      <w:r w:rsidR="006A42EB">
        <w:rPr>
          <w:rFonts w:asciiTheme="minorHAnsi" w:hAnsiTheme="minorHAnsi"/>
        </w:rPr>
        <w:t xml:space="preserve"> </w:t>
      </w:r>
      <w:r w:rsidR="00EB6B7B">
        <w:rPr>
          <w:rFonts w:asciiTheme="minorHAnsi" w:hAnsiTheme="minorHAnsi"/>
        </w:rPr>
        <w:t xml:space="preserve"> εκατ.</w:t>
      </w:r>
      <w:r w:rsidR="006A42EB">
        <w:rPr>
          <w:rFonts w:asciiTheme="minorHAnsi" w:hAnsiTheme="minorHAnsi"/>
        </w:rPr>
        <w:t xml:space="preserve"> τ</w:t>
      </w:r>
      <w:r w:rsidR="00FF29FB">
        <w:rPr>
          <w:rFonts w:asciiTheme="minorHAnsi" w:hAnsiTheme="minorHAnsi"/>
        </w:rPr>
        <w:t>ην προηγούμενη συγκριτική περίοδο</w:t>
      </w:r>
      <w:r w:rsidR="00134960">
        <w:rPr>
          <w:rFonts w:asciiTheme="minorHAnsi" w:hAnsiTheme="minorHAnsi"/>
        </w:rPr>
        <w:t>, ως</w:t>
      </w:r>
      <w:r w:rsidRPr="009A0A59">
        <w:rPr>
          <w:rFonts w:asciiTheme="minorHAnsi" w:hAnsiTheme="minorHAnsi"/>
        </w:rPr>
        <w:t xml:space="preserve"> </w:t>
      </w:r>
      <w:r>
        <w:rPr>
          <w:rFonts w:asciiTheme="minorHAnsi" w:hAnsiTheme="minorHAnsi"/>
        </w:rPr>
        <w:t xml:space="preserve">συνέπεια των αυξημένων </w:t>
      </w:r>
      <w:r w:rsidR="006A42EB">
        <w:rPr>
          <w:rFonts w:asciiTheme="minorHAnsi" w:hAnsiTheme="minorHAnsi"/>
        </w:rPr>
        <w:t>λειτουργικών κερδών</w:t>
      </w:r>
      <w:r w:rsidR="00C515F7">
        <w:rPr>
          <w:rFonts w:asciiTheme="minorHAnsi" w:hAnsiTheme="minorHAnsi"/>
        </w:rPr>
        <w:t xml:space="preserve"> αλλά και της συνεισφοράς δραστηριοτήτων ενοποιούμενων με τη μέθοδο της καθαρής θέσης (</w:t>
      </w:r>
      <w:r w:rsidR="00C515F7">
        <w:rPr>
          <w:rFonts w:asciiTheme="minorHAnsi" w:hAnsiTheme="minorHAnsi"/>
          <w:lang w:val="en-US"/>
        </w:rPr>
        <w:t>equity</w:t>
      </w:r>
      <w:r w:rsidR="00C515F7" w:rsidRPr="00C515F7">
        <w:rPr>
          <w:rFonts w:asciiTheme="minorHAnsi" w:hAnsiTheme="minorHAnsi"/>
        </w:rPr>
        <w:t xml:space="preserve"> </w:t>
      </w:r>
      <w:r w:rsidR="00C35CA7">
        <w:rPr>
          <w:rFonts w:asciiTheme="minorHAnsi" w:hAnsiTheme="minorHAnsi"/>
          <w:lang w:val="en-US"/>
        </w:rPr>
        <w:t>method</w:t>
      </w:r>
      <w:r w:rsidR="00C35CA7" w:rsidRPr="00C35CA7">
        <w:rPr>
          <w:rFonts w:asciiTheme="minorHAnsi" w:hAnsiTheme="minorHAnsi"/>
        </w:rPr>
        <w:t xml:space="preserve"> </w:t>
      </w:r>
      <w:r w:rsidR="00C35CA7">
        <w:rPr>
          <w:rFonts w:asciiTheme="minorHAnsi" w:hAnsiTheme="minorHAnsi"/>
          <w:lang w:val="en-US"/>
        </w:rPr>
        <w:t>of</w:t>
      </w:r>
      <w:r w:rsidR="00C35CA7" w:rsidRPr="00C35CA7">
        <w:rPr>
          <w:rFonts w:asciiTheme="minorHAnsi" w:hAnsiTheme="minorHAnsi"/>
        </w:rPr>
        <w:t xml:space="preserve"> </w:t>
      </w:r>
      <w:r w:rsidR="00C515F7">
        <w:rPr>
          <w:rFonts w:asciiTheme="minorHAnsi" w:hAnsiTheme="minorHAnsi"/>
          <w:lang w:val="en-US"/>
        </w:rPr>
        <w:t>consolidation</w:t>
      </w:r>
      <w:r w:rsidR="00C515F7" w:rsidRPr="00C515F7">
        <w:rPr>
          <w:rFonts w:asciiTheme="minorHAnsi" w:hAnsiTheme="minorHAnsi"/>
        </w:rPr>
        <w:t>)</w:t>
      </w:r>
      <w:r w:rsidR="00A34398">
        <w:rPr>
          <w:rFonts w:asciiTheme="minorHAnsi" w:hAnsiTheme="minorHAnsi"/>
        </w:rPr>
        <w:t>.</w:t>
      </w:r>
    </w:p>
    <w:bookmarkEnd w:id="1"/>
    <w:p w14:paraId="005B89B4" w14:textId="2349EFF1" w:rsidR="00B052DF" w:rsidRPr="00522B68" w:rsidRDefault="00C41688" w:rsidP="002C29A4">
      <w:pPr>
        <w:spacing w:before="240" w:after="120"/>
        <w:jc w:val="both"/>
        <w:rPr>
          <w:rFonts w:asciiTheme="minorHAnsi" w:eastAsia="Times New Roman" w:hAnsiTheme="minorHAnsi" w:cstheme="minorHAnsi"/>
          <w:b/>
          <w:bCs/>
          <w:u w:val="single"/>
        </w:rPr>
      </w:pPr>
      <w:r>
        <w:rPr>
          <w:rFonts w:asciiTheme="minorHAnsi" w:eastAsia="Times New Roman" w:hAnsiTheme="minorHAnsi" w:cstheme="minorHAnsi"/>
          <w:b/>
          <w:bCs/>
          <w:u w:val="single"/>
        </w:rPr>
        <w:t>Λ</w:t>
      </w:r>
      <w:r w:rsidR="000E2EB1" w:rsidRPr="00522B68">
        <w:rPr>
          <w:rFonts w:asciiTheme="minorHAnsi" w:eastAsia="Times New Roman" w:hAnsiTheme="minorHAnsi" w:cstheme="minorHAnsi"/>
          <w:b/>
          <w:bCs/>
          <w:u w:val="single"/>
        </w:rPr>
        <w:t xml:space="preserve">ειτουργική επίδοση </w:t>
      </w:r>
      <w:r>
        <w:rPr>
          <w:rFonts w:asciiTheme="minorHAnsi" w:eastAsia="Times New Roman" w:hAnsiTheme="minorHAnsi" w:cstheme="minorHAnsi"/>
          <w:b/>
          <w:bCs/>
          <w:u w:val="single"/>
        </w:rPr>
        <w:t>ανά τομέα δραστηριότητας</w:t>
      </w:r>
    </w:p>
    <w:p w14:paraId="7FC57387" w14:textId="0178101A" w:rsidR="00093000" w:rsidRPr="00093000" w:rsidRDefault="00093000" w:rsidP="003511EF">
      <w:pPr>
        <w:spacing w:before="240" w:after="120"/>
        <w:jc w:val="both"/>
        <w:rPr>
          <w:rFonts w:asciiTheme="minorHAnsi" w:eastAsia="Times New Roman" w:hAnsiTheme="minorHAnsi" w:cstheme="minorHAnsi"/>
          <w:b/>
          <w:bCs/>
        </w:rPr>
      </w:pPr>
      <w:bookmarkStart w:id="2" w:name="_Hlk196487557"/>
      <w:bookmarkStart w:id="3" w:name="_Hlk177732130"/>
      <w:bookmarkStart w:id="4" w:name="_Hlk196483599"/>
      <w:r w:rsidRPr="00093000">
        <w:rPr>
          <w:rFonts w:asciiTheme="minorHAnsi" w:eastAsia="Times New Roman" w:hAnsiTheme="minorHAnsi" w:cstheme="minorHAnsi"/>
          <w:b/>
          <w:bCs/>
        </w:rPr>
        <w:t>Τομέας Παραχωρήσεων</w:t>
      </w:r>
    </w:p>
    <w:p w14:paraId="12C003D5" w14:textId="3B22FA82" w:rsidR="0029121F" w:rsidRDefault="003511EF" w:rsidP="003511EF">
      <w:pPr>
        <w:spacing w:before="240" w:after="120"/>
        <w:jc w:val="both"/>
        <w:rPr>
          <w:rFonts w:asciiTheme="minorHAnsi" w:eastAsia="Times New Roman" w:hAnsiTheme="minorHAnsi" w:cstheme="minorHAnsi"/>
        </w:rPr>
      </w:pPr>
      <w:r w:rsidRPr="00093000">
        <w:rPr>
          <w:rFonts w:asciiTheme="minorHAnsi" w:eastAsia="Times New Roman" w:hAnsiTheme="minorHAnsi" w:cstheme="minorHAnsi"/>
        </w:rPr>
        <w:t xml:space="preserve">Ο τομέας των παραχωρήσεων </w:t>
      </w:r>
      <w:r w:rsidR="009F4192" w:rsidRPr="00093000">
        <w:rPr>
          <w:rFonts w:asciiTheme="minorHAnsi" w:eastAsia="Times New Roman" w:hAnsiTheme="minorHAnsi" w:cstheme="minorHAnsi"/>
        </w:rPr>
        <w:t xml:space="preserve">συνέχισε να αυξάνει τα </w:t>
      </w:r>
      <w:r w:rsidRPr="00093000">
        <w:rPr>
          <w:rFonts w:asciiTheme="minorHAnsi" w:eastAsia="Times New Roman" w:hAnsiTheme="minorHAnsi" w:cstheme="minorHAnsi"/>
        </w:rPr>
        <w:t>μεγέθη του</w:t>
      </w:r>
      <w:r w:rsidR="009F4192" w:rsidRPr="00093000">
        <w:rPr>
          <w:rFonts w:asciiTheme="minorHAnsi" w:eastAsia="Times New Roman" w:hAnsiTheme="minorHAnsi" w:cstheme="minorHAnsi"/>
        </w:rPr>
        <w:t xml:space="preserve"> και συνολικά το </w:t>
      </w:r>
      <w:r w:rsidR="00385F71" w:rsidRPr="00093000">
        <w:rPr>
          <w:rFonts w:asciiTheme="minorHAnsi" w:eastAsia="Times New Roman" w:hAnsiTheme="minorHAnsi" w:cstheme="minorHAnsi"/>
        </w:rPr>
        <w:t>αποτύπωμ</w:t>
      </w:r>
      <w:r w:rsidR="00385F71">
        <w:rPr>
          <w:rFonts w:asciiTheme="minorHAnsi" w:eastAsia="Times New Roman" w:hAnsiTheme="minorHAnsi" w:cstheme="minorHAnsi"/>
        </w:rPr>
        <w:t>ά</w:t>
      </w:r>
      <w:r w:rsidR="00385F71" w:rsidRPr="00093000">
        <w:rPr>
          <w:rFonts w:asciiTheme="minorHAnsi" w:eastAsia="Times New Roman" w:hAnsiTheme="minorHAnsi" w:cstheme="minorHAnsi"/>
        </w:rPr>
        <w:t xml:space="preserve"> </w:t>
      </w:r>
      <w:r w:rsidR="009F4192" w:rsidRPr="00093000">
        <w:rPr>
          <w:rFonts w:asciiTheme="minorHAnsi" w:eastAsia="Times New Roman" w:hAnsiTheme="minorHAnsi" w:cstheme="minorHAnsi"/>
        </w:rPr>
        <w:t>του στην κερδοφορία του Ομίλου.</w:t>
      </w:r>
      <w:r w:rsidR="009F4192">
        <w:rPr>
          <w:rFonts w:asciiTheme="minorHAnsi" w:eastAsia="Times New Roman" w:hAnsiTheme="minorHAnsi" w:cstheme="minorHAnsi"/>
        </w:rPr>
        <w:t xml:space="preserve"> </w:t>
      </w:r>
      <w:bookmarkEnd w:id="2"/>
      <w:r w:rsidR="009F4192">
        <w:rPr>
          <w:rFonts w:asciiTheme="minorHAnsi" w:eastAsia="Times New Roman" w:hAnsiTheme="minorHAnsi" w:cstheme="minorHAnsi"/>
        </w:rPr>
        <w:t>Τα έσοδα του τομέα παραχωρήσεων παρουσίασαν αύξηση κατά 3</w:t>
      </w:r>
      <w:r w:rsidR="00A31705" w:rsidRPr="00A31705">
        <w:rPr>
          <w:rFonts w:asciiTheme="minorHAnsi" w:eastAsia="Times New Roman" w:hAnsiTheme="minorHAnsi" w:cstheme="minorHAnsi"/>
        </w:rPr>
        <w:t>2</w:t>
      </w:r>
      <w:r w:rsidR="009F4192">
        <w:rPr>
          <w:rFonts w:asciiTheme="minorHAnsi" w:eastAsia="Times New Roman" w:hAnsiTheme="minorHAnsi" w:cstheme="minorHAnsi"/>
        </w:rPr>
        <w:t>,</w:t>
      </w:r>
      <w:r w:rsidR="00A31705" w:rsidRPr="00A31705">
        <w:rPr>
          <w:rFonts w:asciiTheme="minorHAnsi" w:eastAsia="Times New Roman" w:hAnsiTheme="minorHAnsi" w:cstheme="minorHAnsi"/>
        </w:rPr>
        <w:t>3</w:t>
      </w:r>
      <w:r w:rsidR="009F4192">
        <w:rPr>
          <w:rFonts w:asciiTheme="minorHAnsi" w:eastAsia="Times New Roman" w:hAnsiTheme="minorHAnsi" w:cstheme="minorHAnsi"/>
        </w:rPr>
        <w:t>%</w:t>
      </w:r>
      <w:r w:rsidR="0015540B">
        <w:rPr>
          <w:rFonts w:asciiTheme="minorHAnsi" w:eastAsia="Times New Roman" w:hAnsiTheme="minorHAnsi" w:cstheme="minorHAnsi"/>
        </w:rPr>
        <w:t>,</w:t>
      </w:r>
      <w:r>
        <w:rPr>
          <w:rFonts w:asciiTheme="minorHAnsi" w:eastAsia="Times New Roman" w:hAnsiTheme="minorHAnsi" w:cstheme="minorHAnsi"/>
        </w:rPr>
        <w:t xml:space="preserve"> </w:t>
      </w:r>
      <w:bookmarkStart w:id="5" w:name="_Hlk196486624"/>
      <w:r w:rsidR="009F4192">
        <w:rPr>
          <w:rFonts w:asciiTheme="minorHAnsi" w:eastAsia="Times New Roman" w:hAnsiTheme="minorHAnsi" w:cstheme="minorHAnsi"/>
        </w:rPr>
        <w:t>σε συνέχεια των αυξημένων διελεύσεων στους αυτοκινητοδρόμους, των συμβατικά προβλεπόμενων αναπροσαρμογών στις τιμές των διοδίων</w:t>
      </w:r>
      <w:r w:rsidR="0015540B">
        <w:rPr>
          <w:rFonts w:asciiTheme="minorHAnsi" w:eastAsia="Times New Roman" w:hAnsiTheme="minorHAnsi" w:cstheme="minorHAnsi"/>
        </w:rPr>
        <w:t>,</w:t>
      </w:r>
      <w:r w:rsidR="009F4192">
        <w:rPr>
          <w:rFonts w:asciiTheme="minorHAnsi" w:eastAsia="Times New Roman" w:hAnsiTheme="minorHAnsi" w:cstheme="minorHAnsi"/>
        </w:rPr>
        <w:t xml:space="preserve"> αλλά και λόγ</w:t>
      </w:r>
      <w:r w:rsidR="0015540B">
        <w:rPr>
          <w:rFonts w:asciiTheme="minorHAnsi" w:eastAsia="Times New Roman" w:hAnsiTheme="minorHAnsi" w:cstheme="minorHAnsi"/>
        </w:rPr>
        <w:t>ω</w:t>
      </w:r>
      <w:r w:rsidR="009F4192">
        <w:rPr>
          <w:rFonts w:asciiTheme="minorHAnsi" w:eastAsia="Times New Roman" w:hAnsiTheme="minorHAnsi" w:cstheme="minorHAnsi"/>
        </w:rPr>
        <w:t xml:space="preserve"> της έναρξ</w:t>
      </w:r>
      <w:r w:rsidR="00385F71">
        <w:rPr>
          <w:rFonts w:asciiTheme="minorHAnsi" w:eastAsia="Times New Roman" w:hAnsiTheme="minorHAnsi" w:cstheme="minorHAnsi"/>
        </w:rPr>
        <w:t>η</w:t>
      </w:r>
      <w:r w:rsidR="009F4192">
        <w:rPr>
          <w:rFonts w:asciiTheme="minorHAnsi" w:eastAsia="Times New Roman" w:hAnsiTheme="minorHAnsi" w:cstheme="minorHAnsi"/>
        </w:rPr>
        <w:t>ς της περιόδου παραχώρησης και ενοποίησης για πρώτη φορά του έργου της Εγνατίας Οδού</w:t>
      </w:r>
      <w:r w:rsidR="00C634B3">
        <w:rPr>
          <w:rFonts w:asciiTheme="minorHAnsi" w:eastAsia="Times New Roman" w:hAnsiTheme="minorHAnsi" w:cstheme="minorHAnsi"/>
        </w:rPr>
        <w:t xml:space="preserve">. </w:t>
      </w:r>
      <w:r w:rsidR="0015540B">
        <w:rPr>
          <w:rFonts w:asciiTheme="minorHAnsi" w:eastAsia="Times New Roman" w:hAnsiTheme="minorHAnsi" w:cstheme="minorHAnsi"/>
        </w:rPr>
        <w:t>Τ</w:t>
      </w:r>
      <w:r w:rsidR="009F4192">
        <w:rPr>
          <w:rFonts w:asciiTheme="minorHAnsi" w:eastAsia="Times New Roman" w:hAnsiTheme="minorHAnsi" w:cstheme="minorHAnsi"/>
        </w:rPr>
        <w:t xml:space="preserve">α έσοδα </w:t>
      </w:r>
      <w:r w:rsidR="0015540B">
        <w:rPr>
          <w:rFonts w:asciiTheme="minorHAnsi" w:eastAsia="Times New Roman" w:hAnsiTheme="minorHAnsi" w:cstheme="minorHAnsi"/>
        </w:rPr>
        <w:t xml:space="preserve">της Εγνατίας Οδού ανήλθαν </w:t>
      </w:r>
      <w:r w:rsidR="009F4192">
        <w:rPr>
          <w:rFonts w:asciiTheme="minorHAnsi" w:eastAsia="Times New Roman" w:hAnsiTheme="minorHAnsi" w:cstheme="minorHAnsi"/>
        </w:rPr>
        <w:t xml:space="preserve"> σε </w:t>
      </w:r>
      <w:r w:rsidR="00A31705" w:rsidRPr="00A31705">
        <w:rPr>
          <w:rFonts w:asciiTheme="minorHAnsi" w:eastAsia="Times New Roman" w:hAnsiTheme="minorHAnsi" w:cstheme="minorHAnsi"/>
        </w:rPr>
        <w:t>78</w:t>
      </w:r>
      <w:r w:rsidR="009F4192">
        <w:rPr>
          <w:rFonts w:asciiTheme="minorHAnsi" w:eastAsia="Times New Roman" w:hAnsiTheme="minorHAnsi" w:cstheme="minorHAnsi"/>
        </w:rPr>
        <w:t>,</w:t>
      </w:r>
      <w:r w:rsidR="00A31705" w:rsidRPr="00A31705">
        <w:rPr>
          <w:rFonts w:asciiTheme="minorHAnsi" w:eastAsia="Times New Roman" w:hAnsiTheme="minorHAnsi" w:cstheme="minorHAnsi"/>
        </w:rPr>
        <w:t>2</w:t>
      </w:r>
      <w:r w:rsidR="009F4192">
        <w:rPr>
          <w:rFonts w:asciiTheme="minorHAnsi" w:eastAsia="Times New Roman" w:hAnsiTheme="minorHAnsi" w:cstheme="minorHAnsi"/>
        </w:rPr>
        <w:t xml:space="preserve"> εκατ. για το Α’ </w:t>
      </w:r>
      <w:r w:rsidR="00A31705">
        <w:rPr>
          <w:rFonts w:asciiTheme="minorHAnsi" w:eastAsia="Times New Roman" w:hAnsiTheme="minorHAnsi" w:cstheme="minorHAnsi"/>
        </w:rPr>
        <w:t>Εξάμηνο</w:t>
      </w:r>
      <w:r w:rsidR="009F4192">
        <w:rPr>
          <w:rFonts w:asciiTheme="minorHAnsi" w:eastAsia="Times New Roman" w:hAnsiTheme="minorHAnsi" w:cstheme="minorHAnsi"/>
        </w:rPr>
        <w:t xml:space="preserve"> του έτους. </w:t>
      </w:r>
      <w:r w:rsidR="000832EB">
        <w:rPr>
          <w:rFonts w:asciiTheme="minorHAnsi" w:eastAsia="Times New Roman" w:hAnsiTheme="minorHAnsi" w:cstheme="minorHAnsi"/>
        </w:rPr>
        <w:t>Η</w:t>
      </w:r>
      <w:r w:rsidR="0057051F" w:rsidRPr="0057051F">
        <w:t xml:space="preserve"> </w:t>
      </w:r>
      <w:r w:rsidR="0057051F" w:rsidRPr="0057051F">
        <w:rPr>
          <w:rFonts w:asciiTheme="minorHAnsi" w:eastAsia="Times New Roman" w:hAnsiTheme="minorHAnsi" w:cstheme="minorHAnsi"/>
        </w:rPr>
        <w:t xml:space="preserve">συνεισφορά της Εγνατίας Οδού αναμένεται να ενισχυθεί περαιτέρω </w:t>
      </w:r>
      <w:r w:rsidR="0057051F" w:rsidRPr="0057051F">
        <w:rPr>
          <w:rFonts w:asciiTheme="minorHAnsi" w:eastAsia="Times New Roman" w:hAnsiTheme="minorHAnsi" w:cstheme="minorHAnsi"/>
        </w:rPr>
        <w:lastRenderedPageBreak/>
        <w:t>κατά τα επόμενα έτη, καθώς προχωρά η σταδιακή ολοκλήρωση των εργασιών ανάταξης και η πλήρης λειτουργική ωρίμανση της παραχώρησης</w:t>
      </w:r>
      <w:r w:rsidR="00A31705">
        <w:rPr>
          <w:rFonts w:asciiTheme="minorHAnsi" w:eastAsia="Times New Roman" w:hAnsiTheme="minorHAnsi" w:cstheme="minorHAnsi"/>
        </w:rPr>
        <w:t>.</w:t>
      </w:r>
      <w:r w:rsidR="000832EB">
        <w:rPr>
          <w:rFonts w:asciiTheme="minorHAnsi" w:eastAsia="Times New Roman" w:hAnsiTheme="minorHAnsi" w:cstheme="minorHAnsi"/>
        </w:rPr>
        <w:t xml:space="preserve"> </w:t>
      </w:r>
      <w:r w:rsidR="009F4192">
        <w:rPr>
          <w:rFonts w:asciiTheme="minorHAnsi" w:eastAsia="Times New Roman" w:hAnsiTheme="minorHAnsi" w:cstheme="minorHAnsi"/>
        </w:rPr>
        <w:t>Όσον αφορά την Αττική Οδό</w:t>
      </w:r>
      <w:r w:rsidR="004A738E">
        <w:rPr>
          <w:rFonts w:asciiTheme="minorHAnsi" w:eastAsia="Times New Roman" w:hAnsiTheme="minorHAnsi" w:cstheme="minorHAnsi"/>
        </w:rPr>
        <w:t>,</w:t>
      </w:r>
      <w:r w:rsidR="009F4192">
        <w:rPr>
          <w:rFonts w:asciiTheme="minorHAnsi" w:eastAsia="Times New Roman" w:hAnsiTheme="minorHAnsi" w:cstheme="minorHAnsi"/>
        </w:rPr>
        <w:t xml:space="preserve"> τα έσοδα παρουσίασαν αύξηση </w:t>
      </w:r>
      <w:r w:rsidR="00A31705">
        <w:rPr>
          <w:rFonts w:asciiTheme="minorHAnsi" w:eastAsia="Times New Roman" w:hAnsiTheme="minorHAnsi" w:cstheme="minorHAnsi"/>
        </w:rPr>
        <w:t>4</w:t>
      </w:r>
      <w:r w:rsidR="009F4192">
        <w:rPr>
          <w:rFonts w:asciiTheme="minorHAnsi" w:eastAsia="Times New Roman" w:hAnsiTheme="minorHAnsi" w:cstheme="minorHAnsi"/>
        </w:rPr>
        <w:t>,</w:t>
      </w:r>
      <w:r w:rsidR="00A31705">
        <w:rPr>
          <w:rFonts w:asciiTheme="minorHAnsi" w:eastAsia="Times New Roman" w:hAnsiTheme="minorHAnsi" w:cstheme="minorHAnsi"/>
        </w:rPr>
        <w:t>2</w:t>
      </w:r>
      <w:r w:rsidR="009F4192">
        <w:rPr>
          <w:rFonts w:asciiTheme="minorHAnsi" w:eastAsia="Times New Roman" w:hAnsiTheme="minorHAnsi" w:cstheme="minorHAnsi"/>
        </w:rPr>
        <w:t>%</w:t>
      </w:r>
      <w:r w:rsidR="004A738E">
        <w:rPr>
          <w:rFonts w:asciiTheme="minorHAnsi" w:eastAsia="Times New Roman" w:hAnsiTheme="minorHAnsi" w:cstheme="minorHAnsi"/>
        </w:rPr>
        <w:t>,</w:t>
      </w:r>
      <w:r w:rsidR="000832EB">
        <w:rPr>
          <w:rFonts w:asciiTheme="minorHAnsi" w:eastAsia="Times New Roman" w:hAnsiTheme="minorHAnsi" w:cstheme="minorHAnsi"/>
        </w:rPr>
        <w:t xml:space="preserve"> με την κίνηση να </w:t>
      </w:r>
      <w:r w:rsidR="004A738E">
        <w:rPr>
          <w:rFonts w:asciiTheme="minorHAnsi" w:eastAsia="Times New Roman" w:hAnsiTheme="minorHAnsi" w:cstheme="minorHAnsi"/>
        </w:rPr>
        <w:t xml:space="preserve">ενισχύεται </w:t>
      </w:r>
      <w:r w:rsidR="000832EB">
        <w:rPr>
          <w:rFonts w:asciiTheme="minorHAnsi" w:eastAsia="Times New Roman" w:hAnsiTheme="minorHAnsi" w:cstheme="minorHAnsi"/>
        </w:rPr>
        <w:t>κατά 2,</w:t>
      </w:r>
      <w:r w:rsidR="00A31705">
        <w:rPr>
          <w:rFonts w:asciiTheme="minorHAnsi" w:eastAsia="Times New Roman" w:hAnsiTheme="minorHAnsi" w:cstheme="minorHAnsi"/>
        </w:rPr>
        <w:t>4</w:t>
      </w:r>
      <w:r w:rsidR="000832EB">
        <w:rPr>
          <w:rFonts w:asciiTheme="minorHAnsi" w:eastAsia="Times New Roman" w:hAnsiTheme="minorHAnsi" w:cstheme="minorHAnsi"/>
        </w:rPr>
        <w:t>% και</w:t>
      </w:r>
      <w:r w:rsidR="009F4192">
        <w:rPr>
          <w:rFonts w:asciiTheme="minorHAnsi" w:eastAsia="Times New Roman" w:hAnsiTheme="minorHAnsi" w:cstheme="minorHAnsi"/>
        </w:rPr>
        <w:t xml:space="preserve"> τη λειτουργική κερδοφορία </w:t>
      </w:r>
      <w:r w:rsidR="009F4192" w:rsidRPr="009F4192">
        <w:rPr>
          <w:rFonts w:asciiTheme="minorHAnsi" w:eastAsia="Times New Roman" w:hAnsiTheme="minorHAnsi" w:cstheme="minorHAnsi"/>
        </w:rPr>
        <w:t>(</w:t>
      </w:r>
      <w:r w:rsidR="009F4192">
        <w:rPr>
          <w:rFonts w:asciiTheme="minorHAnsi" w:eastAsia="Times New Roman" w:hAnsiTheme="minorHAnsi" w:cstheme="minorHAnsi"/>
          <w:lang w:val="en-US"/>
        </w:rPr>
        <w:t>adj</w:t>
      </w:r>
      <w:r w:rsidR="009F4192" w:rsidRPr="009F4192">
        <w:rPr>
          <w:rFonts w:asciiTheme="minorHAnsi" w:eastAsia="Times New Roman" w:hAnsiTheme="minorHAnsi" w:cstheme="minorHAnsi"/>
        </w:rPr>
        <w:t>.</w:t>
      </w:r>
      <w:r w:rsidR="009F4192">
        <w:rPr>
          <w:rFonts w:asciiTheme="minorHAnsi" w:eastAsia="Times New Roman" w:hAnsiTheme="minorHAnsi" w:cstheme="minorHAnsi"/>
          <w:lang w:val="en-US"/>
        </w:rPr>
        <w:t>EBITDA</w:t>
      </w:r>
      <w:r w:rsidR="009F4192" w:rsidRPr="009F4192">
        <w:rPr>
          <w:rFonts w:asciiTheme="minorHAnsi" w:eastAsia="Times New Roman" w:hAnsiTheme="minorHAnsi" w:cstheme="minorHAnsi"/>
        </w:rPr>
        <w:t xml:space="preserve">) </w:t>
      </w:r>
      <w:r w:rsidR="009F4192">
        <w:rPr>
          <w:rFonts w:asciiTheme="minorHAnsi" w:eastAsia="Times New Roman" w:hAnsiTheme="minorHAnsi" w:cstheme="minorHAnsi"/>
        </w:rPr>
        <w:t xml:space="preserve">να </w:t>
      </w:r>
      <w:r w:rsidR="000832EB">
        <w:rPr>
          <w:rFonts w:asciiTheme="minorHAnsi" w:eastAsia="Times New Roman" w:hAnsiTheme="minorHAnsi" w:cstheme="minorHAnsi"/>
        </w:rPr>
        <w:t xml:space="preserve">σημειώνει αύξηση </w:t>
      </w:r>
      <w:r w:rsidR="009F4192">
        <w:rPr>
          <w:rFonts w:asciiTheme="minorHAnsi" w:eastAsia="Times New Roman" w:hAnsiTheme="minorHAnsi" w:cstheme="minorHAnsi"/>
        </w:rPr>
        <w:t xml:space="preserve">κατά </w:t>
      </w:r>
      <w:r w:rsidR="00A31705">
        <w:rPr>
          <w:rFonts w:asciiTheme="minorHAnsi" w:eastAsia="Times New Roman" w:hAnsiTheme="minorHAnsi" w:cstheme="minorHAnsi"/>
        </w:rPr>
        <w:t>7</w:t>
      </w:r>
      <w:r w:rsidR="009F4192">
        <w:rPr>
          <w:rFonts w:asciiTheme="minorHAnsi" w:eastAsia="Times New Roman" w:hAnsiTheme="minorHAnsi" w:cstheme="minorHAnsi"/>
        </w:rPr>
        <w:t>,</w:t>
      </w:r>
      <w:r w:rsidR="00A31705">
        <w:rPr>
          <w:rFonts w:asciiTheme="minorHAnsi" w:eastAsia="Times New Roman" w:hAnsiTheme="minorHAnsi" w:cstheme="minorHAnsi"/>
        </w:rPr>
        <w:t>7</w:t>
      </w:r>
      <w:r w:rsidR="009F4192">
        <w:rPr>
          <w:rFonts w:asciiTheme="minorHAnsi" w:eastAsia="Times New Roman" w:hAnsiTheme="minorHAnsi" w:cstheme="minorHAnsi"/>
        </w:rPr>
        <w:t>%</w:t>
      </w:r>
      <w:r w:rsidR="000832EB">
        <w:rPr>
          <w:rFonts w:asciiTheme="minorHAnsi" w:eastAsia="Times New Roman" w:hAnsiTheme="minorHAnsi" w:cstheme="minorHAnsi"/>
        </w:rPr>
        <w:t xml:space="preserve"> </w:t>
      </w:r>
      <w:r w:rsidR="004A738E">
        <w:rPr>
          <w:rFonts w:asciiTheme="minorHAnsi" w:eastAsia="Times New Roman" w:hAnsiTheme="minorHAnsi" w:cstheme="minorHAnsi"/>
        </w:rPr>
        <w:t xml:space="preserve">ως απόρροια </w:t>
      </w:r>
      <w:r w:rsidR="000832EB">
        <w:rPr>
          <w:rFonts w:asciiTheme="minorHAnsi" w:eastAsia="Times New Roman" w:hAnsiTheme="minorHAnsi" w:cstheme="minorHAnsi"/>
        </w:rPr>
        <w:t>της λειτουργική</w:t>
      </w:r>
      <w:r w:rsidR="004A738E">
        <w:rPr>
          <w:rFonts w:asciiTheme="minorHAnsi" w:eastAsia="Times New Roman" w:hAnsiTheme="minorHAnsi" w:cstheme="minorHAnsi"/>
        </w:rPr>
        <w:t>ς</w:t>
      </w:r>
      <w:r w:rsidR="000832EB">
        <w:rPr>
          <w:rFonts w:asciiTheme="minorHAnsi" w:eastAsia="Times New Roman" w:hAnsiTheme="minorHAnsi" w:cstheme="minorHAnsi"/>
        </w:rPr>
        <w:t xml:space="preserve"> </w:t>
      </w:r>
      <w:proofErr w:type="spellStart"/>
      <w:r w:rsidR="000832EB">
        <w:rPr>
          <w:rFonts w:asciiTheme="minorHAnsi" w:eastAsia="Times New Roman" w:hAnsiTheme="minorHAnsi" w:cstheme="minorHAnsi"/>
        </w:rPr>
        <w:t>μόχλευσης</w:t>
      </w:r>
      <w:proofErr w:type="spellEnd"/>
      <w:r w:rsidR="000832EB">
        <w:rPr>
          <w:rFonts w:asciiTheme="minorHAnsi" w:eastAsia="Times New Roman" w:hAnsiTheme="minorHAnsi" w:cstheme="minorHAnsi"/>
        </w:rPr>
        <w:t xml:space="preserve"> </w:t>
      </w:r>
      <w:r w:rsidR="000832EB" w:rsidRPr="000832EB">
        <w:rPr>
          <w:rFonts w:asciiTheme="minorHAnsi" w:eastAsia="Times New Roman" w:hAnsiTheme="minorHAnsi" w:cstheme="minorHAnsi"/>
        </w:rPr>
        <w:t>(</w:t>
      </w:r>
      <w:r w:rsidR="000832EB">
        <w:rPr>
          <w:rFonts w:asciiTheme="minorHAnsi" w:eastAsia="Times New Roman" w:hAnsiTheme="minorHAnsi" w:cstheme="minorHAnsi"/>
          <w:lang w:val="en-US"/>
        </w:rPr>
        <w:t>operating</w:t>
      </w:r>
      <w:r w:rsidR="000832EB" w:rsidRPr="000832EB">
        <w:rPr>
          <w:rFonts w:asciiTheme="minorHAnsi" w:eastAsia="Times New Roman" w:hAnsiTheme="minorHAnsi" w:cstheme="minorHAnsi"/>
        </w:rPr>
        <w:t xml:space="preserve"> </w:t>
      </w:r>
      <w:r w:rsidR="000832EB">
        <w:rPr>
          <w:rFonts w:asciiTheme="minorHAnsi" w:eastAsia="Times New Roman" w:hAnsiTheme="minorHAnsi" w:cstheme="minorHAnsi"/>
          <w:lang w:val="en-US"/>
        </w:rPr>
        <w:t>leverage</w:t>
      </w:r>
      <w:r w:rsidR="000832EB" w:rsidRPr="000832EB">
        <w:rPr>
          <w:rFonts w:asciiTheme="minorHAnsi" w:eastAsia="Times New Roman" w:hAnsiTheme="minorHAnsi" w:cstheme="minorHAnsi"/>
        </w:rPr>
        <w:t xml:space="preserve">) </w:t>
      </w:r>
      <w:r w:rsidR="000832EB">
        <w:rPr>
          <w:rFonts w:asciiTheme="minorHAnsi" w:eastAsia="Times New Roman" w:hAnsiTheme="minorHAnsi" w:cstheme="minorHAnsi"/>
        </w:rPr>
        <w:t>που επιτυγχάνουν τα έργα παραχωρήσεων</w:t>
      </w:r>
      <w:r w:rsidR="009F4192">
        <w:rPr>
          <w:rFonts w:asciiTheme="minorHAnsi" w:eastAsia="Times New Roman" w:hAnsiTheme="minorHAnsi" w:cstheme="minorHAnsi"/>
        </w:rPr>
        <w:t>.</w:t>
      </w:r>
      <w:r w:rsidR="00D776A7" w:rsidRPr="00D776A7">
        <w:rPr>
          <w:rFonts w:asciiTheme="minorHAnsi" w:eastAsia="Times New Roman" w:hAnsiTheme="minorHAnsi" w:cstheme="minorHAnsi"/>
        </w:rPr>
        <w:t xml:space="preserve"> </w:t>
      </w:r>
      <w:r w:rsidR="0057051F" w:rsidRPr="0057051F">
        <w:rPr>
          <w:rFonts w:asciiTheme="minorHAnsi" w:eastAsia="Times New Roman" w:hAnsiTheme="minorHAnsi" w:cstheme="minorHAnsi"/>
        </w:rPr>
        <w:t xml:space="preserve">Η θετική τάση συνεχίστηκε και κατά τους πρώτους δύο μήνες του Γ΄ Τριμήνου, με </w:t>
      </w:r>
      <w:r w:rsidR="00BF7F0D">
        <w:rPr>
          <w:rFonts w:asciiTheme="minorHAnsi" w:eastAsia="Times New Roman" w:hAnsiTheme="minorHAnsi" w:cstheme="minorHAnsi"/>
        </w:rPr>
        <w:t xml:space="preserve">τον ρυθμό αύξησης </w:t>
      </w:r>
      <w:r w:rsidR="0057051F" w:rsidRPr="0057051F">
        <w:rPr>
          <w:rFonts w:asciiTheme="minorHAnsi" w:eastAsia="Times New Roman" w:hAnsiTheme="minorHAnsi" w:cstheme="minorHAnsi"/>
        </w:rPr>
        <w:t>τη</w:t>
      </w:r>
      <w:r w:rsidR="00BF7F0D">
        <w:rPr>
          <w:rFonts w:asciiTheme="minorHAnsi" w:eastAsia="Times New Roman" w:hAnsiTheme="minorHAnsi" w:cstheme="minorHAnsi"/>
        </w:rPr>
        <w:t>ς</w:t>
      </w:r>
      <w:r w:rsidR="0057051F" w:rsidRPr="0057051F">
        <w:rPr>
          <w:rFonts w:asciiTheme="minorHAnsi" w:eastAsia="Times New Roman" w:hAnsiTheme="minorHAnsi" w:cstheme="minorHAnsi"/>
        </w:rPr>
        <w:t xml:space="preserve"> κίνηση</w:t>
      </w:r>
      <w:r w:rsidR="00BF7F0D">
        <w:rPr>
          <w:rFonts w:asciiTheme="minorHAnsi" w:eastAsia="Times New Roman" w:hAnsiTheme="minorHAnsi" w:cstheme="minorHAnsi"/>
        </w:rPr>
        <w:t>ς</w:t>
      </w:r>
      <w:r w:rsidR="0057051F" w:rsidRPr="0057051F">
        <w:rPr>
          <w:rFonts w:asciiTheme="minorHAnsi" w:eastAsia="Times New Roman" w:hAnsiTheme="minorHAnsi" w:cstheme="minorHAnsi"/>
        </w:rPr>
        <w:t xml:space="preserve"> στην Αττική Οδό τον Ιούλιο και τον Αύγουστο</w:t>
      </w:r>
      <w:r w:rsidR="0057051F">
        <w:rPr>
          <w:rFonts w:asciiTheme="minorHAnsi" w:eastAsia="Times New Roman" w:hAnsiTheme="minorHAnsi" w:cstheme="minorHAnsi"/>
        </w:rPr>
        <w:t xml:space="preserve"> </w:t>
      </w:r>
      <w:r w:rsidR="00BF7F0D">
        <w:rPr>
          <w:rFonts w:asciiTheme="minorHAnsi" w:eastAsia="Times New Roman" w:hAnsiTheme="minorHAnsi" w:cstheme="minorHAnsi"/>
        </w:rPr>
        <w:t xml:space="preserve">να παραμένει </w:t>
      </w:r>
      <w:r w:rsidR="0057051F">
        <w:rPr>
          <w:rFonts w:asciiTheme="minorHAnsi" w:eastAsia="Times New Roman" w:hAnsiTheme="minorHAnsi" w:cstheme="minorHAnsi"/>
        </w:rPr>
        <w:t>σε παρόμοια επίπεδα</w:t>
      </w:r>
      <w:r w:rsidR="00D776A7">
        <w:rPr>
          <w:rFonts w:asciiTheme="minorHAnsi" w:eastAsia="Times New Roman" w:hAnsiTheme="minorHAnsi" w:cstheme="minorHAnsi"/>
        </w:rPr>
        <w:t xml:space="preserve">. </w:t>
      </w:r>
      <w:r w:rsidR="00A31705">
        <w:rPr>
          <w:rFonts w:asciiTheme="minorHAnsi" w:hAnsiTheme="minorHAnsi"/>
        </w:rPr>
        <w:t xml:space="preserve">Όσον αφορά τους αυτοκινητόδρομους της Νέας </w:t>
      </w:r>
      <w:r w:rsidR="00E035EB">
        <w:rPr>
          <w:rFonts w:asciiTheme="minorHAnsi" w:hAnsiTheme="minorHAnsi"/>
        </w:rPr>
        <w:t xml:space="preserve">Οδού </w:t>
      </w:r>
      <w:r w:rsidR="00A31705">
        <w:rPr>
          <w:rFonts w:asciiTheme="minorHAnsi" w:hAnsiTheme="minorHAnsi"/>
        </w:rPr>
        <w:t>και της Κεντρικής</w:t>
      </w:r>
      <w:r w:rsidR="00E035EB">
        <w:rPr>
          <w:rFonts w:asciiTheme="minorHAnsi" w:hAnsiTheme="minorHAnsi"/>
        </w:rPr>
        <w:t xml:space="preserve"> Ελλάδος</w:t>
      </w:r>
      <w:r w:rsidR="00A31705">
        <w:rPr>
          <w:rFonts w:asciiTheme="minorHAnsi" w:hAnsiTheme="minorHAnsi"/>
        </w:rPr>
        <w:t>, η μέση ημερήσια κίνηση</w:t>
      </w:r>
      <w:r w:rsidR="00A31705" w:rsidRPr="00151DBE">
        <w:rPr>
          <w:rFonts w:asciiTheme="minorHAnsi" w:hAnsiTheme="minorHAnsi"/>
        </w:rPr>
        <w:t xml:space="preserve"> </w:t>
      </w:r>
      <w:r w:rsidR="00A31705">
        <w:rPr>
          <w:rFonts w:asciiTheme="minorHAnsi" w:hAnsiTheme="minorHAnsi"/>
        </w:rPr>
        <w:t>για το Α’ Εξάμηνο του 2026 παρουσίασε ετήσια μείωση κατά 2,1% και αύξηση 3,5% αντίστοιχα</w:t>
      </w:r>
      <w:r w:rsidR="00385F71">
        <w:rPr>
          <w:rFonts w:asciiTheme="minorHAnsi" w:hAnsiTheme="minorHAnsi"/>
        </w:rPr>
        <w:t>,</w:t>
      </w:r>
      <w:r w:rsidR="00A31705">
        <w:rPr>
          <w:rFonts w:asciiTheme="minorHAnsi" w:eastAsia="Times New Roman" w:hAnsiTheme="minorHAnsi" w:cstheme="minorHAnsi"/>
        </w:rPr>
        <w:t xml:space="preserve"> </w:t>
      </w:r>
      <w:r w:rsidR="000832EB">
        <w:rPr>
          <w:rFonts w:asciiTheme="minorHAnsi" w:eastAsia="Times New Roman" w:hAnsiTheme="minorHAnsi" w:cstheme="minorHAnsi"/>
        </w:rPr>
        <w:t>κυρίως λόγ</w:t>
      </w:r>
      <w:r w:rsidR="004A738E">
        <w:rPr>
          <w:rFonts w:asciiTheme="minorHAnsi" w:eastAsia="Times New Roman" w:hAnsiTheme="minorHAnsi" w:cstheme="minorHAnsi"/>
        </w:rPr>
        <w:t>ω</w:t>
      </w:r>
      <w:r w:rsidR="000832EB">
        <w:rPr>
          <w:rFonts w:asciiTheme="minorHAnsi" w:eastAsia="Times New Roman" w:hAnsiTheme="minorHAnsi" w:cstheme="minorHAnsi"/>
        </w:rPr>
        <w:t xml:space="preserve"> των αγροτικών κινητοποιήσεων στις αρχές του έτους. </w:t>
      </w:r>
      <w:r w:rsidR="004A738E">
        <w:rPr>
          <w:rFonts w:asciiTheme="minorHAnsi" w:eastAsia="Times New Roman" w:hAnsiTheme="minorHAnsi" w:cstheme="minorHAnsi"/>
        </w:rPr>
        <w:t>Ωστόσο, τ</w:t>
      </w:r>
      <w:r w:rsidR="00C634B3">
        <w:rPr>
          <w:rFonts w:asciiTheme="minorHAnsi" w:eastAsia="Times New Roman" w:hAnsiTheme="minorHAnsi" w:cstheme="minorHAnsi"/>
        </w:rPr>
        <w:t xml:space="preserve">α </w:t>
      </w:r>
      <w:r w:rsidR="00385F71">
        <w:rPr>
          <w:rFonts w:asciiTheme="minorHAnsi" w:eastAsia="Times New Roman" w:hAnsiTheme="minorHAnsi" w:cstheme="minorHAnsi"/>
        </w:rPr>
        <w:t xml:space="preserve">συνολικά </w:t>
      </w:r>
      <w:r w:rsidR="000832EB">
        <w:rPr>
          <w:rFonts w:asciiTheme="minorHAnsi" w:eastAsia="Times New Roman" w:hAnsiTheme="minorHAnsi" w:cstheme="minorHAnsi"/>
        </w:rPr>
        <w:t>έσοδ</w:t>
      </w:r>
      <w:r w:rsidR="00C634B3">
        <w:rPr>
          <w:rFonts w:asciiTheme="minorHAnsi" w:eastAsia="Times New Roman" w:hAnsiTheme="minorHAnsi" w:cstheme="minorHAnsi"/>
        </w:rPr>
        <w:t>α</w:t>
      </w:r>
      <w:r w:rsidR="000832EB">
        <w:rPr>
          <w:rFonts w:asciiTheme="minorHAnsi" w:eastAsia="Times New Roman" w:hAnsiTheme="minorHAnsi" w:cstheme="minorHAnsi"/>
        </w:rPr>
        <w:t>, συμπεριλαμβανομένων των συμβατικά προβλεπόμενων αποζημιώσεων</w:t>
      </w:r>
      <w:r w:rsidRPr="003119C0">
        <w:rPr>
          <w:rFonts w:asciiTheme="minorHAnsi" w:eastAsia="Times New Roman" w:hAnsiTheme="minorHAnsi" w:cstheme="minorHAnsi"/>
        </w:rPr>
        <w:t xml:space="preserve"> </w:t>
      </w:r>
      <w:r w:rsidR="000832EB">
        <w:rPr>
          <w:rFonts w:asciiTheme="minorHAnsi" w:eastAsia="Times New Roman" w:hAnsiTheme="minorHAnsi" w:cstheme="minorHAnsi"/>
        </w:rPr>
        <w:t>για αντίστοιχα γεγονότα</w:t>
      </w:r>
      <w:r w:rsidR="004A738E">
        <w:rPr>
          <w:rFonts w:asciiTheme="minorHAnsi" w:eastAsia="Times New Roman" w:hAnsiTheme="minorHAnsi" w:cstheme="minorHAnsi"/>
        </w:rPr>
        <w:t>,</w:t>
      </w:r>
      <w:r w:rsidR="000832EB">
        <w:rPr>
          <w:rFonts w:asciiTheme="minorHAnsi" w:eastAsia="Times New Roman" w:hAnsiTheme="minorHAnsi" w:cstheme="minorHAnsi"/>
        </w:rPr>
        <w:t xml:space="preserve"> παρουσίασ</w:t>
      </w:r>
      <w:r w:rsidR="00C634B3">
        <w:rPr>
          <w:rFonts w:asciiTheme="minorHAnsi" w:eastAsia="Times New Roman" w:hAnsiTheme="minorHAnsi" w:cstheme="minorHAnsi"/>
        </w:rPr>
        <w:t>αν</w:t>
      </w:r>
      <w:r w:rsidR="000832EB">
        <w:rPr>
          <w:rFonts w:asciiTheme="minorHAnsi" w:eastAsia="Times New Roman" w:hAnsiTheme="minorHAnsi" w:cstheme="minorHAnsi"/>
        </w:rPr>
        <w:t xml:space="preserve"> αύξηση </w:t>
      </w:r>
      <w:r w:rsidR="00A31705">
        <w:rPr>
          <w:rFonts w:asciiTheme="minorHAnsi" w:eastAsia="Times New Roman" w:hAnsiTheme="minorHAnsi" w:cstheme="minorHAnsi"/>
        </w:rPr>
        <w:t>2</w:t>
      </w:r>
      <w:r w:rsidR="000832EB">
        <w:rPr>
          <w:rFonts w:asciiTheme="minorHAnsi" w:eastAsia="Times New Roman" w:hAnsiTheme="minorHAnsi" w:cstheme="minorHAnsi"/>
        </w:rPr>
        <w:t>,</w:t>
      </w:r>
      <w:r w:rsidR="00A31705">
        <w:rPr>
          <w:rFonts w:asciiTheme="minorHAnsi" w:eastAsia="Times New Roman" w:hAnsiTheme="minorHAnsi" w:cstheme="minorHAnsi"/>
        </w:rPr>
        <w:t>2</w:t>
      </w:r>
      <w:r w:rsidR="000832EB">
        <w:rPr>
          <w:rFonts w:asciiTheme="minorHAnsi" w:eastAsia="Times New Roman" w:hAnsiTheme="minorHAnsi" w:cstheme="minorHAnsi"/>
        </w:rPr>
        <w:t>%. Στα</w:t>
      </w:r>
      <w:r w:rsidRPr="003119C0">
        <w:rPr>
          <w:rFonts w:asciiTheme="minorHAnsi" w:eastAsia="Times New Roman" w:hAnsiTheme="minorHAnsi" w:cstheme="minorHAnsi"/>
        </w:rPr>
        <w:t xml:space="preserve"> κέρδη της χρήσης</w:t>
      </w:r>
      <w:r w:rsidR="00D97304">
        <w:rPr>
          <w:rFonts w:asciiTheme="minorHAnsi" w:eastAsia="Times New Roman" w:hAnsiTheme="minorHAnsi" w:cstheme="minorHAnsi"/>
        </w:rPr>
        <w:t xml:space="preserve"> του τομέα</w:t>
      </w:r>
      <w:r w:rsidRPr="003119C0">
        <w:rPr>
          <w:rFonts w:asciiTheme="minorHAnsi" w:eastAsia="Times New Roman" w:hAnsiTheme="minorHAnsi" w:cstheme="minorHAnsi"/>
        </w:rPr>
        <w:t xml:space="preserve">, έχουν συμπεριληφθεί και κέρδη από τη συμμετοχή του Ομίλου με </w:t>
      </w:r>
      <w:r w:rsidR="004A738E">
        <w:rPr>
          <w:rFonts w:asciiTheme="minorHAnsi" w:eastAsia="Times New Roman" w:hAnsiTheme="minorHAnsi" w:cstheme="minorHAnsi"/>
        </w:rPr>
        <w:t xml:space="preserve">ποσοστό </w:t>
      </w:r>
      <w:r w:rsidRPr="003119C0">
        <w:rPr>
          <w:rFonts w:asciiTheme="minorHAnsi" w:eastAsia="Times New Roman" w:hAnsiTheme="minorHAnsi" w:cstheme="minorHAnsi"/>
        </w:rPr>
        <w:t>32,46% στ</w:t>
      </w:r>
      <w:r w:rsidR="00360DE5" w:rsidRPr="003119C0">
        <w:rPr>
          <w:rFonts w:asciiTheme="minorHAnsi" w:eastAsia="Times New Roman" w:hAnsiTheme="minorHAnsi" w:cstheme="minorHAnsi"/>
        </w:rPr>
        <w:t xml:space="preserve">ην </w:t>
      </w:r>
      <w:r w:rsidRPr="003119C0">
        <w:rPr>
          <w:rFonts w:asciiTheme="minorHAnsi" w:eastAsia="Times New Roman" w:hAnsiTheme="minorHAnsi" w:cstheme="minorHAnsi"/>
        </w:rPr>
        <w:t>εταιρεία ΔΙΕΘΝΗΣ ΑΕΡΟΛΙΜΕΝΑΣ ΗΡΑΚΛΕΙΟΥ ΚΡΗΤΗΣ, σε εφαρμογή της υπάρχουσας σύμβασης παραχώρησης</w:t>
      </w:r>
      <w:r>
        <w:rPr>
          <w:rFonts w:asciiTheme="minorHAnsi" w:eastAsia="Times New Roman" w:hAnsiTheme="minorHAnsi" w:cstheme="minorHAnsi"/>
        </w:rPr>
        <w:t xml:space="preserve"> </w:t>
      </w:r>
      <w:r w:rsidRPr="00DF2B64">
        <w:rPr>
          <w:rFonts w:asciiTheme="minorHAnsi" w:eastAsia="Times New Roman" w:hAnsiTheme="minorHAnsi" w:cstheme="minorHAnsi"/>
        </w:rPr>
        <w:t xml:space="preserve">και σύμφωνα με τις προβλέψεις των </w:t>
      </w:r>
      <w:r>
        <w:rPr>
          <w:rFonts w:asciiTheme="minorHAnsi" w:eastAsia="Times New Roman" w:hAnsiTheme="minorHAnsi" w:cstheme="minorHAnsi"/>
        </w:rPr>
        <w:t xml:space="preserve">σχετικών </w:t>
      </w:r>
      <w:r w:rsidRPr="00DF2B64">
        <w:rPr>
          <w:rFonts w:asciiTheme="minorHAnsi" w:eastAsia="Times New Roman" w:hAnsiTheme="minorHAnsi" w:cstheme="minorHAnsi"/>
        </w:rPr>
        <w:t>άρθρων</w:t>
      </w:r>
      <w:r>
        <w:rPr>
          <w:rFonts w:asciiTheme="minorHAnsi" w:eastAsia="Times New Roman" w:hAnsiTheme="minorHAnsi" w:cstheme="minorHAnsi"/>
        </w:rPr>
        <w:t>.</w:t>
      </w:r>
    </w:p>
    <w:p w14:paraId="23828466" w14:textId="03748198" w:rsidR="00093000" w:rsidRPr="00093000" w:rsidRDefault="00093000" w:rsidP="003511EF">
      <w:pPr>
        <w:spacing w:before="240" w:after="120"/>
        <w:jc w:val="both"/>
        <w:rPr>
          <w:rFonts w:asciiTheme="minorHAnsi" w:eastAsia="Times New Roman" w:hAnsiTheme="minorHAnsi" w:cstheme="minorHAnsi"/>
          <w:b/>
          <w:bCs/>
        </w:rPr>
      </w:pPr>
      <w:r w:rsidRPr="00093000">
        <w:rPr>
          <w:rFonts w:asciiTheme="minorHAnsi" w:eastAsia="Times New Roman" w:hAnsiTheme="minorHAnsi" w:cstheme="minorHAnsi"/>
          <w:b/>
          <w:bCs/>
        </w:rPr>
        <w:t>Τομέας Κατασκευών</w:t>
      </w:r>
    </w:p>
    <w:bookmarkEnd w:id="5"/>
    <w:p w14:paraId="117FB2E2" w14:textId="79BCBDDA" w:rsidR="002820DB" w:rsidRDefault="00911FCB" w:rsidP="002C29A4">
      <w:pPr>
        <w:tabs>
          <w:tab w:val="left" w:pos="1134"/>
        </w:tabs>
        <w:jc w:val="both"/>
        <w:rPr>
          <w:rFonts w:asciiTheme="minorHAnsi" w:hAnsiTheme="minorHAnsi"/>
        </w:rPr>
      </w:pPr>
      <w:r w:rsidRPr="00093000">
        <w:rPr>
          <w:rFonts w:asciiTheme="minorHAnsi" w:hAnsiTheme="minorHAnsi" w:cstheme="minorHAnsi"/>
        </w:rPr>
        <w:t xml:space="preserve">Η δραστηριότητα στον </w:t>
      </w:r>
      <w:r w:rsidR="009F0787" w:rsidRPr="00093000">
        <w:rPr>
          <w:rFonts w:asciiTheme="minorHAnsi" w:hAnsiTheme="minorHAnsi" w:cstheme="minorHAnsi"/>
        </w:rPr>
        <w:t>Κ</w:t>
      </w:r>
      <w:r w:rsidRPr="00093000">
        <w:rPr>
          <w:rFonts w:asciiTheme="minorHAnsi" w:hAnsiTheme="minorHAnsi" w:cstheme="minorHAnsi"/>
        </w:rPr>
        <w:t xml:space="preserve">ατασκευαστικό τομέα κινήθηκε </w:t>
      </w:r>
      <w:r w:rsidR="00664D94" w:rsidRPr="00093000">
        <w:rPr>
          <w:rFonts w:asciiTheme="minorHAnsi" w:hAnsiTheme="minorHAnsi" w:cstheme="minorHAnsi"/>
        </w:rPr>
        <w:t>σε υψηλότερα επίπεδα</w:t>
      </w:r>
      <w:r w:rsidR="003B1888" w:rsidRPr="00093000">
        <w:rPr>
          <w:rFonts w:asciiTheme="minorHAnsi" w:hAnsiTheme="minorHAnsi" w:cstheme="minorHAnsi"/>
        </w:rPr>
        <w:t>,</w:t>
      </w:r>
      <w:r w:rsidR="00664D94" w:rsidRPr="00093000">
        <w:rPr>
          <w:rFonts w:asciiTheme="minorHAnsi" w:hAnsiTheme="minorHAnsi" w:cstheme="minorHAnsi"/>
        </w:rPr>
        <w:t xml:space="preserve"> καθώς </w:t>
      </w:r>
      <w:r w:rsidR="001E5802">
        <w:rPr>
          <w:rFonts w:asciiTheme="minorHAnsi" w:hAnsiTheme="minorHAnsi" w:cstheme="minorHAnsi"/>
        </w:rPr>
        <w:t xml:space="preserve">συνεχίστηκε με αυξημένους ρυθμούς </w:t>
      </w:r>
      <w:r w:rsidR="00664D94" w:rsidRPr="00093000">
        <w:rPr>
          <w:rFonts w:asciiTheme="minorHAnsi" w:hAnsiTheme="minorHAnsi" w:cstheme="minorHAnsi"/>
        </w:rPr>
        <w:t xml:space="preserve">η </w:t>
      </w:r>
      <w:r w:rsidR="00664D94" w:rsidRPr="00664D94">
        <w:rPr>
          <w:rFonts w:asciiTheme="minorHAnsi" w:hAnsiTheme="minorHAnsi" w:cstheme="minorHAnsi"/>
        </w:rPr>
        <w:t>υλοποίηση έργων που βρίσκονταν υπό κατασκευή</w:t>
      </w:r>
      <w:r w:rsidR="004A738E">
        <w:rPr>
          <w:rFonts w:asciiTheme="minorHAnsi" w:hAnsiTheme="minorHAnsi" w:cstheme="minorHAnsi"/>
        </w:rPr>
        <w:t>, ενώ</w:t>
      </w:r>
      <w:r w:rsidR="00664D94" w:rsidRPr="00664D94">
        <w:rPr>
          <w:rFonts w:asciiTheme="minorHAnsi" w:hAnsiTheme="minorHAnsi" w:cstheme="minorHAnsi"/>
        </w:rPr>
        <w:t xml:space="preserve"> νέα έργα ξεκίνησαν να κατασκευάζονται</w:t>
      </w:r>
      <w:r w:rsidR="008220F3">
        <w:rPr>
          <w:rFonts w:asciiTheme="minorHAnsi" w:hAnsiTheme="minorHAnsi" w:cstheme="minorHAnsi"/>
        </w:rPr>
        <w:t xml:space="preserve">. </w:t>
      </w:r>
      <w:r w:rsidR="003B1888">
        <w:rPr>
          <w:rFonts w:asciiTheme="minorHAnsi" w:hAnsiTheme="minorHAnsi" w:cstheme="minorHAnsi"/>
        </w:rPr>
        <w:t>Επίσης,</w:t>
      </w:r>
      <w:r w:rsidR="00664D94" w:rsidRPr="00664D94">
        <w:rPr>
          <w:rFonts w:asciiTheme="minorHAnsi" w:hAnsiTheme="minorHAnsi" w:cstheme="minorHAnsi"/>
        </w:rPr>
        <w:t xml:space="preserve"> τα περιθώρια κέρδους συνέχισαν να κινούνται σε ικανοποιητικά </w:t>
      </w:r>
      <w:r w:rsidR="00664D94" w:rsidRPr="00DA60D6">
        <w:rPr>
          <w:rFonts w:asciiTheme="minorHAnsi" w:hAnsiTheme="minorHAnsi" w:cstheme="minorHAnsi"/>
        </w:rPr>
        <w:t>επίπεδα</w:t>
      </w:r>
      <w:r w:rsidR="00DF7068">
        <w:rPr>
          <w:rFonts w:asciiTheme="minorHAnsi" w:hAnsiTheme="minorHAnsi" w:cstheme="minorHAnsi"/>
        </w:rPr>
        <w:t>,</w:t>
      </w:r>
      <w:r w:rsidR="00664D94" w:rsidRPr="00DA60D6">
        <w:rPr>
          <w:rFonts w:asciiTheme="minorHAnsi" w:hAnsiTheme="minorHAnsi" w:cstheme="minorHAnsi"/>
        </w:rPr>
        <w:t xml:space="preserve"> </w:t>
      </w:r>
      <w:r w:rsidR="00134960">
        <w:rPr>
          <w:rFonts w:asciiTheme="minorHAnsi" w:hAnsiTheme="minorHAnsi" w:cstheme="minorHAnsi"/>
        </w:rPr>
        <w:t>ως</w:t>
      </w:r>
      <w:r w:rsidR="00664D94" w:rsidRPr="00664D94">
        <w:rPr>
          <w:rFonts w:asciiTheme="minorHAnsi" w:hAnsiTheme="minorHAnsi" w:cstheme="minorHAnsi"/>
        </w:rPr>
        <w:t xml:space="preserve"> αποτέλεσμα του μείγματος των έργων</w:t>
      </w:r>
      <w:r w:rsidR="004A738E">
        <w:rPr>
          <w:rFonts w:asciiTheme="minorHAnsi" w:hAnsiTheme="minorHAnsi" w:cstheme="minorHAnsi"/>
        </w:rPr>
        <w:t>,</w:t>
      </w:r>
      <w:r w:rsidR="00664D94" w:rsidRPr="00664D94">
        <w:rPr>
          <w:rFonts w:asciiTheme="minorHAnsi" w:hAnsiTheme="minorHAnsi" w:cstheme="minorHAnsi"/>
        </w:rPr>
        <w:t xml:space="preserve">  της εκτελεστικής ικανότητας</w:t>
      </w:r>
      <w:r w:rsidR="000062D8">
        <w:rPr>
          <w:rFonts w:asciiTheme="minorHAnsi" w:hAnsiTheme="minorHAnsi" w:cstheme="minorHAnsi"/>
        </w:rPr>
        <w:t xml:space="preserve"> </w:t>
      </w:r>
      <w:r w:rsidR="00664D94" w:rsidRPr="00664D94">
        <w:rPr>
          <w:rFonts w:asciiTheme="minorHAnsi" w:hAnsiTheme="minorHAnsi" w:cstheme="minorHAnsi"/>
        </w:rPr>
        <w:t>και</w:t>
      </w:r>
      <w:r w:rsidR="004A738E">
        <w:rPr>
          <w:rFonts w:asciiTheme="minorHAnsi" w:hAnsiTheme="minorHAnsi" w:cstheme="minorHAnsi"/>
        </w:rPr>
        <w:t xml:space="preserve"> της</w:t>
      </w:r>
      <w:r w:rsidR="00664D94" w:rsidRPr="00664D94">
        <w:rPr>
          <w:rFonts w:asciiTheme="minorHAnsi" w:hAnsiTheme="minorHAnsi" w:cstheme="minorHAnsi"/>
        </w:rPr>
        <w:t xml:space="preserve"> προσήλωσης του Ομίλου</w:t>
      </w:r>
      <w:r w:rsidR="001E5802">
        <w:rPr>
          <w:rFonts w:asciiTheme="minorHAnsi" w:hAnsiTheme="minorHAnsi" w:cstheme="minorHAnsi"/>
        </w:rPr>
        <w:t xml:space="preserve"> αλλά και της ταχύτητας εκτέλεσης</w:t>
      </w:r>
      <w:r w:rsidR="00664D94">
        <w:rPr>
          <w:rFonts w:asciiTheme="minorHAnsi" w:hAnsiTheme="minorHAnsi" w:cstheme="minorHAnsi"/>
        </w:rPr>
        <w:t>.</w:t>
      </w:r>
      <w:r w:rsidR="00664D94">
        <w:rPr>
          <w:rFonts w:asciiTheme="minorHAnsi" w:hAnsiTheme="minorHAnsi" w:cstheme="minorHAnsi"/>
          <w:b/>
          <w:bCs/>
        </w:rPr>
        <w:t xml:space="preserve"> </w:t>
      </w:r>
      <w:r w:rsidR="00583A7E" w:rsidRPr="000A04E2">
        <w:rPr>
          <w:rFonts w:asciiTheme="minorHAnsi" w:hAnsiTheme="minorHAnsi" w:cstheme="minorHAnsi"/>
          <w:b/>
          <w:bCs/>
        </w:rPr>
        <w:t xml:space="preserve">Όσον αφορά το </w:t>
      </w:r>
      <w:r w:rsidR="00FD7B36">
        <w:rPr>
          <w:rFonts w:asciiTheme="minorHAnsi" w:hAnsiTheme="minorHAnsi" w:cstheme="minorHAnsi"/>
          <w:b/>
          <w:bCs/>
        </w:rPr>
        <w:t xml:space="preserve">υπογεγραμμένο </w:t>
      </w:r>
      <w:r w:rsidR="00583A7E" w:rsidRPr="000A04E2">
        <w:rPr>
          <w:rFonts w:asciiTheme="minorHAnsi" w:hAnsiTheme="minorHAnsi" w:cstheme="minorHAnsi"/>
          <w:b/>
          <w:bCs/>
        </w:rPr>
        <w:t>ανεκτέλεστο</w:t>
      </w:r>
      <w:r w:rsidR="00FD7B36">
        <w:rPr>
          <w:rFonts w:asciiTheme="minorHAnsi" w:hAnsiTheme="minorHAnsi" w:cstheme="minorHAnsi"/>
          <w:b/>
          <w:bCs/>
        </w:rPr>
        <w:t xml:space="preserve"> </w:t>
      </w:r>
      <w:r w:rsidR="00DF7068">
        <w:rPr>
          <w:rFonts w:asciiTheme="minorHAnsi" w:hAnsiTheme="minorHAnsi" w:cstheme="minorHAnsi"/>
          <w:b/>
          <w:bCs/>
        </w:rPr>
        <w:t>στις</w:t>
      </w:r>
      <w:r w:rsidR="00FD7B36">
        <w:rPr>
          <w:rFonts w:asciiTheme="minorHAnsi" w:hAnsiTheme="minorHAnsi" w:cstheme="minorHAnsi"/>
          <w:b/>
          <w:bCs/>
        </w:rPr>
        <w:t xml:space="preserve"> 3</w:t>
      </w:r>
      <w:r w:rsidR="0057051F">
        <w:rPr>
          <w:rFonts w:asciiTheme="minorHAnsi" w:hAnsiTheme="minorHAnsi" w:cstheme="minorHAnsi"/>
          <w:b/>
          <w:bCs/>
        </w:rPr>
        <w:t>0</w:t>
      </w:r>
      <w:r w:rsidR="00FD7B36">
        <w:rPr>
          <w:rFonts w:asciiTheme="minorHAnsi" w:hAnsiTheme="minorHAnsi" w:cstheme="minorHAnsi"/>
          <w:b/>
          <w:bCs/>
        </w:rPr>
        <w:t>.</w:t>
      </w:r>
      <w:r w:rsidR="009F4192">
        <w:rPr>
          <w:rFonts w:asciiTheme="minorHAnsi" w:hAnsiTheme="minorHAnsi" w:cstheme="minorHAnsi"/>
          <w:b/>
          <w:bCs/>
        </w:rPr>
        <w:t>0</w:t>
      </w:r>
      <w:r w:rsidR="00A31705">
        <w:rPr>
          <w:rFonts w:asciiTheme="minorHAnsi" w:hAnsiTheme="minorHAnsi" w:cstheme="minorHAnsi"/>
          <w:b/>
          <w:bCs/>
        </w:rPr>
        <w:t>6</w:t>
      </w:r>
      <w:r w:rsidR="00FD7B36">
        <w:rPr>
          <w:rFonts w:asciiTheme="minorHAnsi" w:hAnsiTheme="minorHAnsi" w:cstheme="minorHAnsi"/>
          <w:b/>
          <w:bCs/>
        </w:rPr>
        <w:t>.202</w:t>
      </w:r>
      <w:r w:rsidR="009F4192">
        <w:rPr>
          <w:rFonts w:asciiTheme="minorHAnsi" w:hAnsiTheme="minorHAnsi" w:cstheme="minorHAnsi"/>
          <w:b/>
          <w:bCs/>
        </w:rPr>
        <w:t>6</w:t>
      </w:r>
      <w:r w:rsidR="004D4D00">
        <w:rPr>
          <w:rFonts w:asciiTheme="minorHAnsi" w:hAnsiTheme="minorHAnsi" w:cstheme="minorHAnsi"/>
          <w:b/>
          <w:bCs/>
        </w:rPr>
        <w:t>,</w:t>
      </w:r>
      <w:r w:rsidR="00FD7B36">
        <w:rPr>
          <w:rFonts w:asciiTheme="minorHAnsi" w:hAnsiTheme="minorHAnsi" w:cstheme="minorHAnsi"/>
          <w:b/>
          <w:bCs/>
        </w:rPr>
        <w:t xml:space="preserve"> </w:t>
      </w:r>
      <w:r w:rsidR="00566F53">
        <w:rPr>
          <w:rFonts w:asciiTheme="minorHAnsi" w:hAnsiTheme="minorHAnsi" w:cstheme="minorHAnsi"/>
          <w:b/>
          <w:bCs/>
        </w:rPr>
        <w:t xml:space="preserve">ανήλθε </w:t>
      </w:r>
      <w:r w:rsidR="004D4D00" w:rsidRPr="000A04E2">
        <w:rPr>
          <w:rFonts w:asciiTheme="minorHAnsi" w:hAnsiTheme="minorHAnsi" w:cstheme="minorHAnsi"/>
          <w:b/>
          <w:bCs/>
        </w:rPr>
        <w:t>σ</w:t>
      </w:r>
      <w:r w:rsidR="004D4D00">
        <w:rPr>
          <w:rFonts w:asciiTheme="minorHAnsi" w:hAnsiTheme="minorHAnsi" w:cstheme="minorHAnsi"/>
          <w:b/>
          <w:bCs/>
        </w:rPr>
        <w:t>ε</w:t>
      </w:r>
      <w:r w:rsidR="004D4D00" w:rsidRPr="000A04E2">
        <w:rPr>
          <w:rFonts w:asciiTheme="minorHAnsi" w:hAnsiTheme="minorHAnsi" w:cstheme="minorHAnsi"/>
          <w:b/>
          <w:bCs/>
        </w:rPr>
        <w:t xml:space="preserve"> </w:t>
      </w:r>
      <w:r w:rsidR="00583A7E" w:rsidRPr="000A04E2">
        <w:rPr>
          <w:rFonts w:asciiTheme="minorHAnsi" w:hAnsiTheme="minorHAnsi"/>
          <w:b/>
          <w:bCs/>
        </w:rPr>
        <w:t xml:space="preserve">€ </w:t>
      </w:r>
      <w:r w:rsidR="00A31705">
        <w:rPr>
          <w:rFonts w:asciiTheme="minorHAnsi" w:hAnsiTheme="minorHAnsi"/>
          <w:b/>
          <w:bCs/>
        </w:rPr>
        <w:t>6</w:t>
      </w:r>
      <w:r w:rsidR="00FD7B36">
        <w:rPr>
          <w:rFonts w:asciiTheme="minorHAnsi" w:hAnsiTheme="minorHAnsi"/>
          <w:b/>
          <w:bCs/>
        </w:rPr>
        <w:t>,</w:t>
      </w:r>
      <w:r w:rsidR="00A31705">
        <w:rPr>
          <w:rFonts w:asciiTheme="minorHAnsi" w:hAnsiTheme="minorHAnsi"/>
          <w:b/>
          <w:bCs/>
        </w:rPr>
        <w:t>9</w:t>
      </w:r>
      <w:r w:rsidR="00583A7E" w:rsidRPr="000A04E2">
        <w:rPr>
          <w:rFonts w:asciiTheme="minorHAnsi" w:hAnsiTheme="minorHAnsi"/>
          <w:b/>
          <w:bCs/>
        </w:rPr>
        <w:t xml:space="preserve"> δι</w:t>
      </w:r>
      <w:r w:rsidR="00753D3F">
        <w:rPr>
          <w:rFonts w:asciiTheme="minorHAnsi" w:hAnsiTheme="minorHAnsi"/>
          <w:b/>
          <w:bCs/>
        </w:rPr>
        <w:t>σ</w:t>
      </w:r>
      <w:r w:rsidR="00583A7E" w:rsidRPr="000A04E2">
        <w:rPr>
          <w:rFonts w:asciiTheme="minorHAnsi" w:hAnsiTheme="minorHAnsi"/>
          <w:b/>
          <w:bCs/>
        </w:rPr>
        <w:t>.</w:t>
      </w:r>
      <w:r w:rsidR="00186130">
        <w:rPr>
          <w:rFonts w:asciiTheme="minorHAnsi" w:hAnsiTheme="minorHAnsi"/>
          <w:b/>
          <w:bCs/>
        </w:rPr>
        <w:t xml:space="preserve"> </w:t>
      </w:r>
      <w:r w:rsidR="00186130" w:rsidRPr="00E126FE">
        <w:rPr>
          <w:rFonts w:asciiTheme="minorHAnsi" w:hAnsiTheme="minorHAnsi"/>
        </w:rPr>
        <w:t xml:space="preserve">(€ </w:t>
      </w:r>
      <w:r w:rsidR="009F4192">
        <w:rPr>
          <w:rFonts w:asciiTheme="minorHAnsi" w:hAnsiTheme="minorHAnsi"/>
        </w:rPr>
        <w:t>6</w:t>
      </w:r>
      <w:r w:rsidR="00186130" w:rsidRPr="00E126FE">
        <w:rPr>
          <w:rFonts w:asciiTheme="minorHAnsi" w:hAnsiTheme="minorHAnsi"/>
        </w:rPr>
        <w:t>,</w:t>
      </w:r>
      <w:r w:rsidR="009F4192">
        <w:rPr>
          <w:rFonts w:asciiTheme="minorHAnsi" w:hAnsiTheme="minorHAnsi"/>
        </w:rPr>
        <w:t>6</w:t>
      </w:r>
      <w:r w:rsidR="00186130" w:rsidRPr="00E126FE">
        <w:rPr>
          <w:rFonts w:asciiTheme="minorHAnsi" w:hAnsiTheme="minorHAnsi"/>
        </w:rPr>
        <w:t xml:space="preserve"> δισ. </w:t>
      </w:r>
      <w:r w:rsidR="00385F71">
        <w:rPr>
          <w:rFonts w:asciiTheme="minorHAnsi" w:hAnsiTheme="minorHAnsi"/>
        </w:rPr>
        <w:t>στις</w:t>
      </w:r>
      <w:r w:rsidR="00385F71" w:rsidRPr="00E126FE">
        <w:rPr>
          <w:rFonts w:asciiTheme="minorHAnsi" w:hAnsiTheme="minorHAnsi"/>
        </w:rPr>
        <w:t xml:space="preserve"> </w:t>
      </w:r>
      <w:r w:rsidR="00186130" w:rsidRPr="00E126FE">
        <w:rPr>
          <w:rFonts w:asciiTheme="minorHAnsi" w:hAnsiTheme="minorHAnsi"/>
        </w:rPr>
        <w:t>31.12.202</w:t>
      </w:r>
      <w:r w:rsidR="009F4192">
        <w:rPr>
          <w:rFonts w:asciiTheme="minorHAnsi" w:hAnsiTheme="minorHAnsi"/>
        </w:rPr>
        <w:t>5</w:t>
      </w:r>
      <w:r w:rsidR="00186130" w:rsidRPr="00E126FE">
        <w:rPr>
          <w:rFonts w:asciiTheme="minorHAnsi" w:hAnsiTheme="minorHAnsi"/>
        </w:rPr>
        <w:t>)</w:t>
      </w:r>
      <w:r w:rsidR="003E12C9">
        <w:rPr>
          <w:rFonts w:asciiTheme="minorHAnsi" w:hAnsiTheme="minorHAnsi"/>
        </w:rPr>
        <w:t>,</w:t>
      </w:r>
      <w:r w:rsidR="00D72A92">
        <w:rPr>
          <w:rFonts w:asciiTheme="minorHAnsi" w:hAnsiTheme="minorHAnsi"/>
        </w:rPr>
        <w:t xml:space="preserve"> ενώ τα προς υπογραφή έργα ανέρχονται </w:t>
      </w:r>
      <w:r w:rsidR="00D72A92" w:rsidRPr="00D72A92">
        <w:rPr>
          <w:rFonts w:asciiTheme="minorHAnsi" w:hAnsiTheme="minorHAnsi"/>
        </w:rPr>
        <w:t xml:space="preserve">σε € </w:t>
      </w:r>
      <w:r w:rsidR="00A31705">
        <w:rPr>
          <w:rFonts w:asciiTheme="minorHAnsi" w:hAnsiTheme="minorHAnsi"/>
        </w:rPr>
        <w:t>2</w:t>
      </w:r>
      <w:r w:rsidR="00D72A92" w:rsidRPr="00D72A92">
        <w:rPr>
          <w:rFonts w:asciiTheme="minorHAnsi" w:hAnsiTheme="minorHAnsi"/>
        </w:rPr>
        <w:t>,</w:t>
      </w:r>
      <w:r w:rsidR="00A31705">
        <w:rPr>
          <w:rFonts w:asciiTheme="minorHAnsi" w:hAnsiTheme="minorHAnsi"/>
        </w:rPr>
        <w:t>0</w:t>
      </w:r>
      <w:r w:rsidR="00D72A92" w:rsidRPr="00D72A92">
        <w:rPr>
          <w:rFonts w:asciiTheme="minorHAnsi" w:hAnsiTheme="minorHAnsi"/>
        </w:rPr>
        <w:t xml:space="preserve"> δισ., με </w:t>
      </w:r>
      <w:r w:rsidR="00D72A92" w:rsidRPr="00D72A92">
        <w:rPr>
          <w:rFonts w:asciiTheme="minorHAnsi" w:hAnsiTheme="minorHAnsi"/>
          <w:b/>
          <w:bCs/>
        </w:rPr>
        <w:t xml:space="preserve">το συνολικό ανεκτέλεστο να ανέρχεται σε € </w:t>
      </w:r>
      <w:r w:rsidR="009F4192">
        <w:rPr>
          <w:rFonts w:asciiTheme="minorHAnsi" w:hAnsiTheme="minorHAnsi"/>
          <w:b/>
          <w:bCs/>
        </w:rPr>
        <w:t>8,</w:t>
      </w:r>
      <w:r w:rsidR="00A31705">
        <w:rPr>
          <w:rFonts w:asciiTheme="minorHAnsi" w:hAnsiTheme="minorHAnsi"/>
          <w:b/>
          <w:bCs/>
        </w:rPr>
        <w:t>9</w:t>
      </w:r>
      <w:r w:rsidR="00027B31">
        <w:rPr>
          <w:rFonts w:asciiTheme="minorHAnsi" w:hAnsiTheme="minorHAnsi"/>
          <w:b/>
          <w:bCs/>
        </w:rPr>
        <w:t xml:space="preserve"> δι</w:t>
      </w:r>
      <w:r w:rsidR="003E12C9">
        <w:rPr>
          <w:rFonts w:asciiTheme="minorHAnsi" w:hAnsiTheme="minorHAnsi"/>
          <w:b/>
          <w:bCs/>
        </w:rPr>
        <w:t>σ</w:t>
      </w:r>
      <w:r w:rsidR="00D72A92">
        <w:rPr>
          <w:rFonts w:asciiTheme="minorHAnsi" w:hAnsiTheme="minorHAnsi"/>
          <w:b/>
          <w:bCs/>
        </w:rPr>
        <w:t>.</w:t>
      </w:r>
      <w:r w:rsidR="00FF29FB">
        <w:rPr>
          <w:rFonts w:asciiTheme="minorHAnsi" w:hAnsiTheme="minorHAnsi"/>
          <w:b/>
          <w:bCs/>
        </w:rPr>
        <w:t xml:space="preserve"> </w:t>
      </w:r>
      <w:r w:rsidR="00D72A92" w:rsidRPr="000062D8">
        <w:rPr>
          <w:rFonts w:asciiTheme="minorHAnsi" w:hAnsiTheme="minorHAnsi"/>
        </w:rPr>
        <w:t>Π</w:t>
      </w:r>
      <w:r w:rsidR="00134960" w:rsidRPr="000062D8">
        <w:rPr>
          <w:rFonts w:asciiTheme="minorHAnsi" w:hAnsiTheme="minorHAnsi"/>
        </w:rPr>
        <w:t xml:space="preserve">οσοστό </w:t>
      </w:r>
      <w:r w:rsidR="00FD7B36" w:rsidRPr="000062D8">
        <w:rPr>
          <w:rFonts w:asciiTheme="minorHAnsi" w:hAnsiTheme="minorHAnsi"/>
        </w:rPr>
        <w:t>περίπου</w:t>
      </w:r>
      <w:r w:rsidR="00DA60D6" w:rsidRPr="000062D8">
        <w:rPr>
          <w:rFonts w:asciiTheme="minorHAnsi" w:hAnsiTheme="minorHAnsi"/>
        </w:rPr>
        <w:t xml:space="preserve"> </w:t>
      </w:r>
      <w:r w:rsidR="00D72A92" w:rsidRPr="000062D8">
        <w:rPr>
          <w:rFonts w:asciiTheme="minorHAnsi" w:hAnsiTheme="minorHAnsi"/>
        </w:rPr>
        <w:t>7</w:t>
      </w:r>
      <w:r w:rsidR="00BF7F0D">
        <w:rPr>
          <w:rFonts w:asciiTheme="minorHAnsi" w:hAnsiTheme="minorHAnsi"/>
        </w:rPr>
        <w:t>9</w:t>
      </w:r>
      <w:r w:rsidR="00DA60D6" w:rsidRPr="000062D8">
        <w:rPr>
          <w:rFonts w:asciiTheme="minorHAnsi" w:hAnsiTheme="minorHAnsi"/>
        </w:rPr>
        <w:t>% του ανεκτέλεστου αντιστοιχεί σε έργα ιδίων επενδύσεων του Ομίλου</w:t>
      </w:r>
      <w:r w:rsidR="000062D8">
        <w:rPr>
          <w:rFonts w:asciiTheme="minorHAnsi" w:hAnsiTheme="minorHAnsi"/>
        </w:rPr>
        <w:t xml:space="preserve"> (</w:t>
      </w:r>
      <w:r w:rsidR="00BF7F0D">
        <w:rPr>
          <w:rFonts w:asciiTheme="minorHAnsi" w:hAnsiTheme="minorHAnsi"/>
        </w:rPr>
        <w:t>54</w:t>
      </w:r>
      <w:r w:rsidR="000062D8">
        <w:rPr>
          <w:rFonts w:asciiTheme="minorHAnsi" w:hAnsiTheme="minorHAnsi"/>
        </w:rPr>
        <w:t>%)</w:t>
      </w:r>
      <w:r w:rsidR="00D72A92" w:rsidRPr="000062D8">
        <w:rPr>
          <w:rFonts w:asciiTheme="minorHAnsi" w:hAnsiTheme="minorHAnsi"/>
        </w:rPr>
        <w:t xml:space="preserve"> και ιδιωτικών επενδύσεων τρίτων</w:t>
      </w:r>
      <w:r w:rsidR="000062D8">
        <w:rPr>
          <w:rFonts w:asciiTheme="minorHAnsi" w:hAnsiTheme="minorHAnsi"/>
        </w:rPr>
        <w:t xml:space="preserve"> (25%)</w:t>
      </w:r>
      <w:r w:rsidR="00DF7068" w:rsidRPr="000062D8">
        <w:rPr>
          <w:rFonts w:asciiTheme="minorHAnsi" w:hAnsiTheme="minorHAnsi"/>
        </w:rPr>
        <w:t>,</w:t>
      </w:r>
      <w:r w:rsidR="00104993" w:rsidRPr="000062D8">
        <w:rPr>
          <w:rFonts w:asciiTheme="minorHAnsi" w:hAnsiTheme="minorHAnsi"/>
        </w:rPr>
        <w:t xml:space="preserve"> διαμορφώνοντας ένα </w:t>
      </w:r>
      <w:r w:rsidR="00134960" w:rsidRPr="000062D8">
        <w:rPr>
          <w:rFonts w:asciiTheme="minorHAnsi" w:hAnsiTheme="minorHAnsi"/>
        </w:rPr>
        <w:t>ιδιαίτερα</w:t>
      </w:r>
      <w:r w:rsidR="00104993" w:rsidRPr="000062D8">
        <w:rPr>
          <w:rFonts w:asciiTheme="minorHAnsi" w:hAnsiTheme="minorHAnsi"/>
        </w:rPr>
        <w:t xml:space="preserve"> ποιοτικό και χαμηλού ρίσκου χαρτοφυλάκιο</w:t>
      </w:r>
      <w:r w:rsidR="009F4192">
        <w:rPr>
          <w:rFonts w:asciiTheme="minorHAnsi" w:hAnsiTheme="minorHAnsi"/>
        </w:rPr>
        <w:t xml:space="preserve">, </w:t>
      </w:r>
      <w:r w:rsidR="0057051F">
        <w:rPr>
          <w:rFonts w:asciiTheme="minorHAnsi" w:hAnsiTheme="minorHAnsi"/>
        </w:rPr>
        <w:t>με</w:t>
      </w:r>
      <w:r w:rsidR="0057051F" w:rsidRPr="0057051F">
        <w:rPr>
          <w:rFonts w:asciiTheme="minorHAnsi" w:hAnsiTheme="minorHAnsi"/>
        </w:rPr>
        <w:t xml:space="preserve"> υψηλή ορατότητα εσόδων και κερδοφορίας και περιορισμένη έκθεση σε κινδύνους ανάθεσης και χρηματοδότησης</w:t>
      </w:r>
      <w:r w:rsidR="0057051F">
        <w:rPr>
          <w:rFonts w:asciiTheme="minorHAnsi" w:hAnsiTheme="minorHAnsi"/>
        </w:rPr>
        <w:t>. Τέλος</w:t>
      </w:r>
      <w:r w:rsidR="00385F71">
        <w:rPr>
          <w:rFonts w:asciiTheme="minorHAnsi" w:hAnsiTheme="minorHAnsi"/>
        </w:rPr>
        <w:t>,</w:t>
      </w:r>
      <w:r w:rsidR="0057051F">
        <w:rPr>
          <w:rFonts w:asciiTheme="minorHAnsi" w:hAnsiTheme="minorHAnsi"/>
        </w:rPr>
        <w:t xml:space="preserve"> </w:t>
      </w:r>
      <w:r w:rsidR="009F4192">
        <w:rPr>
          <w:rFonts w:asciiTheme="minorHAnsi" w:hAnsiTheme="minorHAnsi"/>
        </w:rPr>
        <w:t>το 8</w:t>
      </w:r>
      <w:r w:rsidR="00570D63" w:rsidRPr="00570D63">
        <w:rPr>
          <w:rFonts w:asciiTheme="minorHAnsi" w:hAnsiTheme="minorHAnsi"/>
        </w:rPr>
        <w:t>7</w:t>
      </w:r>
      <w:r w:rsidR="004A738E">
        <w:rPr>
          <w:rFonts w:asciiTheme="minorHAnsi" w:hAnsiTheme="minorHAnsi"/>
        </w:rPr>
        <w:t>%</w:t>
      </w:r>
      <w:r w:rsidR="009F4192">
        <w:rPr>
          <w:rFonts w:asciiTheme="minorHAnsi" w:hAnsiTheme="minorHAnsi"/>
        </w:rPr>
        <w:t xml:space="preserve"> των έργων βρίσκεται στην Ελλάδα</w:t>
      </w:r>
      <w:r w:rsidR="00134960" w:rsidRPr="000062D8">
        <w:rPr>
          <w:rFonts w:asciiTheme="minorHAnsi" w:hAnsiTheme="minorHAnsi"/>
        </w:rPr>
        <w:t>.</w:t>
      </w:r>
      <w:r w:rsidR="000062D8">
        <w:rPr>
          <w:rFonts w:asciiTheme="minorHAnsi" w:hAnsiTheme="minorHAnsi"/>
        </w:rPr>
        <w:t xml:space="preserve">   </w:t>
      </w:r>
    </w:p>
    <w:p w14:paraId="317BB4C1" w14:textId="0C00D088" w:rsidR="00093000" w:rsidRPr="00093000" w:rsidRDefault="00093000" w:rsidP="002C29A4">
      <w:pPr>
        <w:tabs>
          <w:tab w:val="left" w:pos="1134"/>
        </w:tabs>
        <w:jc w:val="both"/>
        <w:rPr>
          <w:rFonts w:asciiTheme="minorHAnsi" w:hAnsiTheme="minorHAnsi" w:cstheme="minorHAnsi"/>
          <w:b/>
          <w:bCs/>
        </w:rPr>
      </w:pPr>
      <w:r w:rsidRPr="00093000">
        <w:rPr>
          <w:rFonts w:asciiTheme="minorHAnsi" w:hAnsiTheme="minorHAnsi"/>
          <w:b/>
          <w:bCs/>
        </w:rPr>
        <w:t>Τομέας Παραγωγής και Προμήθειας Ηλεκτρικής Ενέργεια</w:t>
      </w:r>
      <w:r w:rsidR="00C35CA7">
        <w:rPr>
          <w:rFonts w:asciiTheme="minorHAnsi" w:hAnsiTheme="minorHAnsi"/>
          <w:b/>
          <w:bCs/>
        </w:rPr>
        <w:t xml:space="preserve">ς </w:t>
      </w:r>
      <w:r w:rsidRPr="00093000">
        <w:rPr>
          <w:rFonts w:asciiTheme="minorHAnsi" w:hAnsiTheme="minorHAnsi"/>
          <w:b/>
          <w:bCs/>
        </w:rPr>
        <w:t>και Φυσικού Αερίου</w:t>
      </w:r>
      <w:r>
        <w:rPr>
          <w:rFonts w:asciiTheme="minorHAnsi" w:hAnsiTheme="minorHAnsi"/>
          <w:b/>
          <w:bCs/>
        </w:rPr>
        <w:t xml:space="preserve"> </w:t>
      </w:r>
    </w:p>
    <w:p w14:paraId="01E0D494" w14:textId="0DEDE0EC" w:rsidR="00A275EA" w:rsidRDefault="00D64227" w:rsidP="002C29A4">
      <w:pPr>
        <w:jc w:val="both"/>
        <w:rPr>
          <w:rFonts w:asciiTheme="minorHAnsi" w:hAnsiTheme="minorHAnsi" w:cstheme="minorHAnsi"/>
        </w:rPr>
      </w:pPr>
      <w:bookmarkStart w:id="6" w:name="_Hlk177732366"/>
      <w:bookmarkEnd w:id="3"/>
      <w:r w:rsidRPr="00093000">
        <w:rPr>
          <w:rFonts w:asciiTheme="minorHAnsi" w:hAnsiTheme="minorHAnsi" w:cstheme="minorHAnsi"/>
        </w:rPr>
        <w:t xml:space="preserve">Στον τομέα </w:t>
      </w:r>
      <w:r w:rsidR="00311C2E" w:rsidRPr="00093000">
        <w:rPr>
          <w:rFonts w:asciiTheme="minorHAnsi" w:hAnsiTheme="minorHAnsi" w:cstheme="minorHAnsi"/>
        </w:rPr>
        <w:t>της</w:t>
      </w:r>
      <w:r w:rsidRPr="00093000">
        <w:rPr>
          <w:rFonts w:asciiTheme="minorHAnsi" w:hAnsiTheme="minorHAnsi" w:cstheme="minorHAnsi"/>
        </w:rPr>
        <w:t xml:space="preserve"> </w:t>
      </w:r>
      <w:r w:rsidR="009F0787" w:rsidRPr="00093000">
        <w:rPr>
          <w:rFonts w:asciiTheme="minorHAnsi" w:hAnsiTheme="minorHAnsi" w:cstheme="minorHAnsi"/>
        </w:rPr>
        <w:t>Η</w:t>
      </w:r>
      <w:r w:rsidRPr="00093000">
        <w:rPr>
          <w:rFonts w:asciiTheme="minorHAnsi" w:hAnsiTheme="minorHAnsi" w:cstheme="minorHAnsi"/>
        </w:rPr>
        <w:t xml:space="preserve">λεκτρικής </w:t>
      </w:r>
      <w:r w:rsidR="009F0787" w:rsidRPr="00093000">
        <w:rPr>
          <w:rFonts w:asciiTheme="minorHAnsi" w:hAnsiTheme="minorHAnsi" w:cstheme="minorHAnsi"/>
        </w:rPr>
        <w:t>Ε</w:t>
      </w:r>
      <w:r w:rsidRPr="00093000">
        <w:rPr>
          <w:rFonts w:asciiTheme="minorHAnsi" w:hAnsiTheme="minorHAnsi" w:cstheme="minorHAnsi"/>
        </w:rPr>
        <w:t>νέργειας</w:t>
      </w:r>
      <w:r w:rsidR="00DF7068" w:rsidRPr="00093000">
        <w:rPr>
          <w:rFonts w:asciiTheme="minorHAnsi" w:hAnsiTheme="minorHAnsi" w:cstheme="minorHAnsi"/>
        </w:rPr>
        <w:t>,</w:t>
      </w:r>
      <w:bookmarkStart w:id="7" w:name="_Hlk196486974"/>
      <w:bookmarkEnd w:id="6"/>
      <w:r w:rsidR="00311C2E" w:rsidRPr="00093000">
        <w:rPr>
          <w:rFonts w:asciiTheme="minorHAnsi" w:hAnsiTheme="minorHAnsi" w:cstheme="minorHAnsi"/>
        </w:rPr>
        <w:t xml:space="preserve"> η Ελληνική αγορά παρουσίασε </w:t>
      </w:r>
      <w:r w:rsidR="00D3029A">
        <w:rPr>
          <w:rFonts w:asciiTheme="minorHAnsi" w:hAnsiTheme="minorHAnsi" w:cstheme="minorHAnsi"/>
        </w:rPr>
        <w:t>μείωση</w:t>
      </w:r>
      <w:r w:rsidR="00311C2E" w:rsidRPr="00093000">
        <w:rPr>
          <w:rFonts w:asciiTheme="minorHAnsi" w:hAnsiTheme="minorHAnsi" w:cstheme="minorHAnsi"/>
        </w:rPr>
        <w:t xml:space="preserve"> της ζήτησης κατά 1,</w:t>
      </w:r>
      <w:r w:rsidR="00D3029A">
        <w:rPr>
          <w:rFonts w:asciiTheme="minorHAnsi" w:hAnsiTheme="minorHAnsi" w:cstheme="minorHAnsi"/>
        </w:rPr>
        <w:t>5</w:t>
      </w:r>
      <w:r w:rsidR="00311C2E" w:rsidRPr="00093000">
        <w:rPr>
          <w:rFonts w:asciiTheme="minorHAnsi" w:hAnsiTheme="minorHAnsi" w:cstheme="minorHAnsi"/>
        </w:rPr>
        <w:t>%</w:t>
      </w:r>
      <w:r w:rsidR="004A738E" w:rsidRPr="00093000">
        <w:rPr>
          <w:rFonts w:asciiTheme="minorHAnsi" w:hAnsiTheme="minorHAnsi" w:cstheme="minorHAnsi"/>
        </w:rPr>
        <w:t>,</w:t>
      </w:r>
      <w:r w:rsidR="00311C2E" w:rsidRPr="00093000">
        <w:rPr>
          <w:rFonts w:asciiTheme="minorHAnsi" w:hAnsiTheme="minorHAnsi" w:cstheme="minorHAnsi"/>
        </w:rPr>
        <w:t xml:space="preserve"> </w:t>
      </w:r>
      <w:r w:rsidR="00D3029A">
        <w:rPr>
          <w:rFonts w:asciiTheme="minorHAnsi" w:hAnsiTheme="minorHAnsi" w:cstheme="minorHAnsi"/>
        </w:rPr>
        <w:t xml:space="preserve">με τη συνολική παραγωγή να αυξάνεται ωστόσο </w:t>
      </w:r>
      <w:r w:rsidR="00311C2E" w:rsidRPr="00093000">
        <w:rPr>
          <w:rFonts w:asciiTheme="minorHAnsi" w:hAnsiTheme="minorHAnsi" w:cstheme="minorHAnsi"/>
        </w:rPr>
        <w:t xml:space="preserve">κατά </w:t>
      </w:r>
      <w:r w:rsidR="00D3029A">
        <w:rPr>
          <w:rFonts w:asciiTheme="minorHAnsi" w:hAnsiTheme="minorHAnsi" w:cstheme="minorHAnsi"/>
        </w:rPr>
        <w:t>18</w:t>
      </w:r>
      <w:r w:rsidR="00311C2E" w:rsidRPr="00093000">
        <w:rPr>
          <w:rFonts w:asciiTheme="minorHAnsi" w:hAnsiTheme="minorHAnsi" w:cstheme="minorHAnsi"/>
        </w:rPr>
        <w:t>,</w:t>
      </w:r>
      <w:r w:rsidR="00D3029A">
        <w:rPr>
          <w:rFonts w:asciiTheme="minorHAnsi" w:hAnsiTheme="minorHAnsi" w:cstheme="minorHAnsi"/>
        </w:rPr>
        <w:t>4</w:t>
      </w:r>
      <w:r w:rsidR="00311C2E" w:rsidRPr="00093000">
        <w:rPr>
          <w:rFonts w:asciiTheme="minorHAnsi" w:hAnsiTheme="minorHAnsi" w:cstheme="minorHAnsi"/>
        </w:rPr>
        <w:t>%</w:t>
      </w:r>
      <w:r w:rsidR="00D26A4A">
        <w:rPr>
          <w:rFonts w:asciiTheme="minorHAnsi" w:hAnsiTheme="minorHAnsi" w:cstheme="minorHAnsi"/>
        </w:rPr>
        <w:t xml:space="preserve"> (κυρίως ΑΠΕ και υδροηλεκτρικά)</w:t>
      </w:r>
      <w:r w:rsidR="004A738E" w:rsidRPr="00093000">
        <w:rPr>
          <w:rFonts w:asciiTheme="minorHAnsi" w:hAnsiTheme="minorHAnsi" w:cstheme="minorHAnsi"/>
        </w:rPr>
        <w:t>,</w:t>
      </w:r>
      <w:r w:rsidR="00311C2E" w:rsidRPr="00093000">
        <w:rPr>
          <w:rFonts w:asciiTheme="minorHAnsi" w:hAnsiTheme="minorHAnsi" w:cstheme="minorHAnsi"/>
        </w:rPr>
        <w:t xml:space="preserve"> λόγ</w:t>
      </w:r>
      <w:r w:rsidR="004A738E" w:rsidRPr="00093000">
        <w:rPr>
          <w:rFonts w:asciiTheme="minorHAnsi" w:hAnsiTheme="minorHAnsi" w:cstheme="minorHAnsi"/>
        </w:rPr>
        <w:t>ω</w:t>
      </w:r>
      <w:r w:rsidR="00311C2E" w:rsidRPr="00093000">
        <w:rPr>
          <w:rFonts w:asciiTheme="minorHAnsi" w:hAnsiTheme="minorHAnsi" w:cstheme="minorHAnsi"/>
        </w:rPr>
        <w:t xml:space="preserve"> </w:t>
      </w:r>
      <w:r w:rsidR="00D26A4A">
        <w:rPr>
          <w:rFonts w:asciiTheme="minorHAnsi" w:hAnsiTheme="minorHAnsi" w:cstheme="minorHAnsi"/>
        </w:rPr>
        <w:t>της ζήτηση</w:t>
      </w:r>
      <w:r w:rsidR="00385F71">
        <w:rPr>
          <w:rFonts w:asciiTheme="minorHAnsi" w:hAnsiTheme="minorHAnsi" w:cstheme="minorHAnsi"/>
        </w:rPr>
        <w:t>ς</w:t>
      </w:r>
      <w:r w:rsidR="00D26A4A">
        <w:rPr>
          <w:rFonts w:asciiTheme="minorHAnsi" w:hAnsiTheme="minorHAnsi" w:cstheme="minorHAnsi"/>
        </w:rPr>
        <w:t xml:space="preserve"> για </w:t>
      </w:r>
      <w:r w:rsidR="00311C2E" w:rsidRPr="00093000">
        <w:rPr>
          <w:rFonts w:asciiTheme="minorHAnsi" w:hAnsiTheme="minorHAnsi" w:cstheme="minorHAnsi"/>
        </w:rPr>
        <w:t>εξαγωγ</w:t>
      </w:r>
      <w:r w:rsidR="00D26A4A">
        <w:rPr>
          <w:rFonts w:asciiTheme="minorHAnsi" w:hAnsiTheme="minorHAnsi" w:cstheme="minorHAnsi"/>
        </w:rPr>
        <w:t>ές</w:t>
      </w:r>
      <w:r w:rsidR="004A738E" w:rsidRPr="00093000">
        <w:rPr>
          <w:rFonts w:asciiTheme="minorHAnsi" w:hAnsiTheme="minorHAnsi" w:cstheme="minorHAnsi"/>
        </w:rPr>
        <w:t>, οι οποίες</w:t>
      </w:r>
      <w:r w:rsidR="00311C2E" w:rsidRPr="00093000">
        <w:rPr>
          <w:rFonts w:asciiTheme="minorHAnsi" w:hAnsiTheme="minorHAnsi" w:cstheme="minorHAnsi"/>
        </w:rPr>
        <w:t xml:space="preserve"> στο πρώτο </w:t>
      </w:r>
      <w:r w:rsidR="00D3029A">
        <w:rPr>
          <w:rFonts w:asciiTheme="minorHAnsi" w:hAnsiTheme="minorHAnsi" w:cstheme="minorHAnsi"/>
        </w:rPr>
        <w:t>εξάμηνο</w:t>
      </w:r>
      <w:r w:rsidR="00311C2E" w:rsidRPr="00093000">
        <w:rPr>
          <w:rFonts w:asciiTheme="minorHAnsi" w:hAnsiTheme="minorHAnsi" w:cstheme="minorHAnsi"/>
        </w:rPr>
        <w:t xml:space="preserve"> του έτους </w:t>
      </w:r>
      <w:r w:rsidR="00885094" w:rsidRPr="00093000">
        <w:rPr>
          <w:rFonts w:asciiTheme="minorHAnsi" w:hAnsiTheme="minorHAnsi" w:cstheme="minorHAnsi"/>
        </w:rPr>
        <w:t>ανήλθ</w:t>
      </w:r>
      <w:r w:rsidR="00311C2E" w:rsidRPr="00093000">
        <w:rPr>
          <w:rFonts w:asciiTheme="minorHAnsi" w:hAnsiTheme="minorHAnsi" w:cstheme="minorHAnsi"/>
        </w:rPr>
        <w:t xml:space="preserve">αν σε </w:t>
      </w:r>
      <w:r w:rsidR="00D3029A">
        <w:rPr>
          <w:rFonts w:asciiTheme="minorHAnsi" w:hAnsiTheme="minorHAnsi" w:cstheme="minorHAnsi"/>
        </w:rPr>
        <w:t>5</w:t>
      </w:r>
      <w:r w:rsidR="00311C2E" w:rsidRPr="00093000">
        <w:rPr>
          <w:rFonts w:asciiTheme="minorHAnsi" w:hAnsiTheme="minorHAnsi" w:cstheme="minorHAnsi"/>
        </w:rPr>
        <w:t>,</w:t>
      </w:r>
      <w:r w:rsidR="00D3029A">
        <w:rPr>
          <w:rFonts w:asciiTheme="minorHAnsi" w:hAnsiTheme="minorHAnsi" w:cstheme="minorHAnsi"/>
        </w:rPr>
        <w:t>2</w:t>
      </w:r>
      <w:r w:rsidR="00311C2E" w:rsidRPr="00093000">
        <w:rPr>
          <w:rFonts w:asciiTheme="minorHAnsi" w:hAnsiTheme="minorHAnsi" w:cstheme="minorHAnsi"/>
        </w:rPr>
        <w:t xml:space="preserve"> </w:t>
      </w:r>
      <w:r w:rsidR="00311C2E" w:rsidRPr="00093000">
        <w:rPr>
          <w:rFonts w:asciiTheme="minorHAnsi" w:hAnsiTheme="minorHAnsi" w:cstheme="minorHAnsi"/>
          <w:lang w:val="en-US"/>
        </w:rPr>
        <w:t>TWh</w:t>
      </w:r>
      <w:r w:rsidR="00311C2E" w:rsidRPr="00093000">
        <w:rPr>
          <w:rFonts w:asciiTheme="minorHAnsi" w:hAnsiTheme="minorHAnsi" w:cstheme="minorHAnsi"/>
        </w:rPr>
        <w:t xml:space="preserve"> σε καθαρή βάση</w:t>
      </w:r>
      <w:r w:rsidR="00C634B3" w:rsidRPr="00093000">
        <w:rPr>
          <w:rFonts w:asciiTheme="minorHAnsi" w:hAnsiTheme="minorHAnsi" w:cstheme="minorHAnsi"/>
        </w:rPr>
        <w:t>.</w:t>
      </w:r>
      <w:r w:rsidR="00311C2E" w:rsidRPr="00093000">
        <w:rPr>
          <w:rFonts w:asciiTheme="minorHAnsi" w:hAnsiTheme="minorHAnsi" w:cstheme="minorHAnsi"/>
        </w:rPr>
        <w:t xml:space="preserve"> </w:t>
      </w:r>
      <w:r w:rsidR="004A738E" w:rsidRPr="00093000">
        <w:rPr>
          <w:rFonts w:asciiTheme="minorHAnsi" w:hAnsiTheme="minorHAnsi" w:cstheme="minorHAnsi"/>
        </w:rPr>
        <w:t>Η</w:t>
      </w:r>
      <w:r w:rsidR="00311C2E" w:rsidRPr="00093000">
        <w:rPr>
          <w:rFonts w:asciiTheme="minorHAnsi" w:hAnsiTheme="minorHAnsi" w:cstheme="minorHAnsi"/>
        </w:rPr>
        <w:t xml:space="preserve"> τιμή ενέργειας στη </w:t>
      </w:r>
      <w:proofErr w:type="spellStart"/>
      <w:r w:rsidR="00311C2E" w:rsidRPr="00093000">
        <w:rPr>
          <w:rFonts w:asciiTheme="minorHAnsi" w:hAnsiTheme="minorHAnsi" w:cstheme="minorHAnsi"/>
        </w:rPr>
        <w:t>χονδρεμπορική</w:t>
      </w:r>
      <w:proofErr w:type="spellEnd"/>
      <w:r w:rsidR="00311C2E" w:rsidRPr="00093000">
        <w:rPr>
          <w:rFonts w:asciiTheme="minorHAnsi" w:hAnsiTheme="minorHAnsi" w:cstheme="minorHAnsi"/>
        </w:rPr>
        <w:t xml:space="preserve"> αγορά υποχώρησε κατά </w:t>
      </w:r>
      <w:r w:rsidR="00D3029A">
        <w:rPr>
          <w:rFonts w:asciiTheme="minorHAnsi" w:hAnsiTheme="minorHAnsi" w:cstheme="minorHAnsi"/>
        </w:rPr>
        <w:t>15</w:t>
      </w:r>
      <w:r w:rsidR="00311C2E" w:rsidRPr="00093000">
        <w:rPr>
          <w:rFonts w:asciiTheme="minorHAnsi" w:hAnsiTheme="minorHAnsi" w:cstheme="minorHAnsi"/>
        </w:rPr>
        <w:t>,</w:t>
      </w:r>
      <w:r w:rsidR="00D3029A">
        <w:rPr>
          <w:rFonts w:asciiTheme="minorHAnsi" w:hAnsiTheme="minorHAnsi" w:cstheme="minorHAnsi"/>
        </w:rPr>
        <w:t>2</w:t>
      </w:r>
      <w:r w:rsidR="00311C2E" w:rsidRPr="00093000">
        <w:rPr>
          <w:rFonts w:asciiTheme="minorHAnsi" w:hAnsiTheme="minorHAnsi" w:cstheme="minorHAnsi"/>
        </w:rPr>
        <w:t>%. Όσον αφορά τον Όμιλο</w:t>
      </w:r>
      <w:r w:rsidR="004A738E" w:rsidRPr="00093000">
        <w:rPr>
          <w:rFonts w:asciiTheme="minorHAnsi" w:hAnsiTheme="minorHAnsi" w:cstheme="minorHAnsi"/>
        </w:rPr>
        <w:t>,</w:t>
      </w:r>
      <w:r w:rsidR="00311C2E" w:rsidRPr="00093000">
        <w:rPr>
          <w:rFonts w:asciiTheme="minorHAnsi" w:hAnsiTheme="minorHAnsi" w:cstheme="minorHAnsi"/>
        </w:rPr>
        <w:t xml:space="preserve"> η παραγωγή από τη μονάδα του </w:t>
      </w:r>
      <w:r w:rsidR="00385F71">
        <w:rPr>
          <w:rFonts w:asciiTheme="minorHAnsi" w:hAnsiTheme="minorHAnsi" w:cstheme="minorHAnsi"/>
        </w:rPr>
        <w:t xml:space="preserve">Ήρωνα </w:t>
      </w:r>
      <w:r w:rsidR="00D26A4A">
        <w:rPr>
          <w:rFonts w:asciiTheme="minorHAnsi" w:hAnsiTheme="minorHAnsi" w:cstheme="minorHAnsi"/>
        </w:rPr>
        <w:t xml:space="preserve">αυξήθηκε </w:t>
      </w:r>
      <w:r w:rsidR="00385F71">
        <w:rPr>
          <w:rFonts w:asciiTheme="minorHAnsi" w:hAnsiTheme="minorHAnsi" w:cstheme="minorHAnsi"/>
        </w:rPr>
        <w:t xml:space="preserve">κατά </w:t>
      </w:r>
      <w:r w:rsidR="00D26A4A">
        <w:rPr>
          <w:rFonts w:asciiTheme="minorHAnsi" w:hAnsiTheme="minorHAnsi" w:cstheme="minorHAnsi"/>
        </w:rPr>
        <w:t>17%</w:t>
      </w:r>
      <w:r w:rsidR="00D03DA5" w:rsidRPr="00093000">
        <w:rPr>
          <w:rFonts w:asciiTheme="minorHAnsi" w:hAnsiTheme="minorHAnsi" w:cstheme="minorHAnsi"/>
        </w:rPr>
        <w:t xml:space="preserve"> </w:t>
      </w:r>
      <w:r w:rsidR="00D26A4A">
        <w:rPr>
          <w:rFonts w:asciiTheme="minorHAnsi" w:hAnsiTheme="minorHAnsi" w:cstheme="minorHAnsi"/>
        </w:rPr>
        <w:t>στις 0,85</w:t>
      </w:r>
      <w:r w:rsidR="00D26A4A">
        <w:rPr>
          <w:rFonts w:asciiTheme="minorHAnsi" w:hAnsiTheme="minorHAnsi" w:cstheme="minorHAnsi"/>
          <w:lang w:val="en-US"/>
        </w:rPr>
        <w:t>TWh</w:t>
      </w:r>
      <w:r w:rsidR="00D26A4A" w:rsidRPr="00D26A4A">
        <w:rPr>
          <w:rFonts w:asciiTheme="minorHAnsi" w:hAnsiTheme="minorHAnsi" w:cstheme="minorHAnsi"/>
        </w:rPr>
        <w:t xml:space="preserve"> </w:t>
      </w:r>
      <w:r w:rsidR="00D03DA5" w:rsidRPr="00093000">
        <w:rPr>
          <w:rFonts w:asciiTheme="minorHAnsi" w:hAnsiTheme="minorHAnsi" w:cstheme="minorHAnsi"/>
        </w:rPr>
        <w:t xml:space="preserve">ενώ η μονάδα </w:t>
      </w:r>
      <w:r w:rsidR="00385F71" w:rsidRPr="00093000">
        <w:rPr>
          <w:rFonts w:asciiTheme="minorHAnsi" w:hAnsiTheme="minorHAnsi" w:cstheme="minorHAnsi"/>
        </w:rPr>
        <w:t>τη</w:t>
      </w:r>
      <w:r w:rsidR="00385F71">
        <w:rPr>
          <w:rFonts w:asciiTheme="minorHAnsi" w:hAnsiTheme="minorHAnsi" w:cstheme="minorHAnsi"/>
        </w:rPr>
        <w:t>ς</w:t>
      </w:r>
      <w:r w:rsidR="00385F71" w:rsidRPr="00093000">
        <w:rPr>
          <w:rFonts w:asciiTheme="minorHAnsi" w:hAnsiTheme="minorHAnsi" w:cstheme="minorHAnsi"/>
        </w:rPr>
        <w:t xml:space="preserve"> </w:t>
      </w:r>
      <w:r w:rsidR="00D03DA5" w:rsidRPr="00093000">
        <w:rPr>
          <w:rFonts w:asciiTheme="minorHAnsi" w:hAnsiTheme="minorHAnsi" w:cstheme="minorHAnsi"/>
        </w:rPr>
        <w:t xml:space="preserve">Κομοτηνής παρήγαγε </w:t>
      </w:r>
      <w:r w:rsidR="00D26A4A">
        <w:rPr>
          <w:rFonts w:asciiTheme="minorHAnsi" w:hAnsiTheme="minorHAnsi" w:cstheme="minorHAnsi"/>
        </w:rPr>
        <w:t>1</w:t>
      </w:r>
      <w:r w:rsidR="00D03DA5" w:rsidRPr="00093000">
        <w:rPr>
          <w:rFonts w:asciiTheme="minorHAnsi" w:hAnsiTheme="minorHAnsi" w:cstheme="minorHAnsi"/>
        </w:rPr>
        <w:t>,</w:t>
      </w:r>
      <w:r w:rsidR="00D26A4A">
        <w:rPr>
          <w:rFonts w:asciiTheme="minorHAnsi" w:hAnsiTheme="minorHAnsi" w:cstheme="minorHAnsi"/>
        </w:rPr>
        <w:t>3</w:t>
      </w:r>
      <w:r w:rsidR="00D03DA5" w:rsidRPr="00093000">
        <w:rPr>
          <w:rFonts w:asciiTheme="minorHAnsi" w:hAnsiTheme="minorHAnsi" w:cstheme="minorHAnsi"/>
        </w:rPr>
        <w:t xml:space="preserve"> </w:t>
      </w:r>
      <w:r w:rsidR="00D03DA5" w:rsidRPr="00093000">
        <w:rPr>
          <w:rFonts w:asciiTheme="minorHAnsi" w:hAnsiTheme="minorHAnsi" w:cstheme="minorHAnsi"/>
          <w:lang w:val="en-US"/>
        </w:rPr>
        <w:t>TWh</w:t>
      </w:r>
      <w:r w:rsidR="00D03DA5" w:rsidRPr="00093000">
        <w:rPr>
          <w:rFonts w:asciiTheme="minorHAnsi" w:hAnsiTheme="minorHAnsi" w:cstheme="minorHAnsi"/>
        </w:rPr>
        <w:t xml:space="preserve">. </w:t>
      </w:r>
      <w:r w:rsidR="00DF2B64" w:rsidRPr="00093000">
        <w:rPr>
          <w:rFonts w:asciiTheme="minorHAnsi" w:hAnsiTheme="minorHAnsi" w:cstheme="minorHAnsi"/>
        </w:rPr>
        <w:t xml:space="preserve">Στον τομέα </w:t>
      </w:r>
      <w:r w:rsidR="009F0787" w:rsidRPr="00093000">
        <w:rPr>
          <w:rFonts w:asciiTheme="minorHAnsi" w:hAnsiTheme="minorHAnsi" w:cstheme="minorHAnsi"/>
        </w:rPr>
        <w:t>Π</w:t>
      </w:r>
      <w:r w:rsidR="00DF2B64" w:rsidRPr="00093000">
        <w:rPr>
          <w:rFonts w:asciiTheme="minorHAnsi" w:hAnsiTheme="minorHAnsi" w:cstheme="minorHAnsi"/>
        </w:rPr>
        <w:t xml:space="preserve">ρομήθειας </w:t>
      </w:r>
      <w:r w:rsidR="009F0787" w:rsidRPr="00093000">
        <w:rPr>
          <w:rFonts w:asciiTheme="minorHAnsi" w:hAnsiTheme="minorHAnsi" w:cstheme="minorHAnsi"/>
        </w:rPr>
        <w:t>Η</w:t>
      </w:r>
      <w:r w:rsidR="00DF2B64" w:rsidRPr="00093000">
        <w:rPr>
          <w:rFonts w:asciiTheme="minorHAnsi" w:hAnsiTheme="minorHAnsi" w:cstheme="minorHAnsi"/>
        </w:rPr>
        <w:t xml:space="preserve">λεκτρισμού και </w:t>
      </w:r>
      <w:r w:rsidR="009F0787" w:rsidRPr="00093000">
        <w:rPr>
          <w:rFonts w:asciiTheme="minorHAnsi" w:hAnsiTheme="minorHAnsi" w:cstheme="minorHAnsi"/>
        </w:rPr>
        <w:t>Φ</w:t>
      </w:r>
      <w:r w:rsidR="00DF2B64" w:rsidRPr="00093000">
        <w:rPr>
          <w:rFonts w:asciiTheme="minorHAnsi" w:hAnsiTheme="minorHAnsi" w:cstheme="minorHAnsi"/>
        </w:rPr>
        <w:t xml:space="preserve">υσικού </w:t>
      </w:r>
      <w:r w:rsidR="009F0787" w:rsidRPr="00093000">
        <w:rPr>
          <w:rFonts w:asciiTheme="minorHAnsi" w:hAnsiTheme="minorHAnsi" w:cstheme="minorHAnsi"/>
        </w:rPr>
        <w:t>Α</w:t>
      </w:r>
      <w:r w:rsidR="00DF2B64" w:rsidRPr="00093000">
        <w:rPr>
          <w:rFonts w:asciiTheme="minorHAnsi" w:hAnsiTheme="minorHAnsi" w:cstheme="minorHAnsi"/>
        </w:rPr>
        <w:t xml:space="preserve">ερίου σε τελικούς καταναλωτές, </w:t>
      </w:r>
      <w:r w:rsidR="00D03DA5">
        <w:rPr>
          <w:rFonts w:asciiTheme="minorHAnsi" w:hAnsiTheme="minorHAnsi" w:cstheme="minorHAnsi"/>
        </w:rPr>
        <w:t>η</w:t>
      </w:r>
      <w:r w:rsidR="00DF2B64" w:rsidRPr="00DF2B64">
        <w:rPr>
          <w:rFonts w:asciiTheme="minorHAnsi" w:hAnsiTheme="minorHAnsi" w:cstheme="minorHAnsi"/>
        </w:rPr>
        <w:t xml:space="preserve"> εταιρεία </w:t>
      </w:r>
      <w:r w:rsidR="00001271">
        <w:rPr>
          <w:rFonts w:asciiTheme="minorHAnsi" w:hAnsiTheme="minorHAnsi" w:cstheme="minorHAnsi"/>
        </w:rPr>
        <w:t>ΗΡΩΝ</w:t>
      </w:r>
      <w:r w:rsidR="00001271" w:rsidRPr="00360DE5">
        <w:rPr>
          <w:rFonts w:asciiTheme="minorHAnsi" w:hAnsiTheme="minorHAnsi" w:cstheme="minorHAnsi"/>
        </w:rPr>
        <w:t xml:space="preserve"> </w:t>
      </w:r>
      <w:r w:rsidR="00DF2B64" w:rsidRPr="00DF2B64">
        <w:rPr>
          <w:rFonts w:asciiTheme="minorHAnsi" w:hAnsiTheme="minorHAnsi" w:cstheme="minorHAnsi"/>
        </w:rPr>
        <w:t xml:space="preserve">διατήρησε το μερίδιο αγοράς της στο 10%, αυξάνοντας τον αριθμό των πελατών της, τόσο στον τομέα της Ηλεκτρικής Ενέργειας όσο και του Φυσικού Αερίου. Οι συνολικές πωλήσεις ηλεκτρικής ενέργειας ανήλθαν σε </w:t>
      </w:r>
      <w:r w:rsidR="00D26A4A">
        <w:rPr>
          <w:rFonts w:asciiTheme="minorHAnsi" w:hAnsiTheme="minorHAnsi" w:cstheme="minorHAnsi"/>
        </w:rPr>
        <w:t>2</w:t>
      </w:r>
      <w:r w:rsidR="00D03DA5">
        <w:rPr>
          <w:rFonts w:asciiTheme="minorHAnsi" w:hAnsiTheme="minorHAnsi" w:cstheme="minorHAnsi"/>
        </w:rPr>
        <w:t>,</w:t>
      </w:r>
      <w:r w:rsidR="00D26A4A">
        <w:rPr>
          <w:rFonts w:asciiTheme="minorHAnsi" w:hAnsiTheme="minorHAnsi" w:cstheme="minorHAnsi"/>
        </w:rPr>
        <w:t>2</w:t>
      </w:r>
      <w:r w:rsidR="00885094">
        <w:rPr>
          <w:rFonts w:asciiTheme="minorHAnsi" w:hAnsiTheme="minorHAnsi" w:cstheme="minorHAnsi"/>
        </w:rPr>
        <w:t xml:space="preserve"> </w:t>
      </w:r>
      <w:proofErr w:type="spellStart"/>
      <w:r w:rsidR="00885094">
        <w:rPr>
          <w:rFonts w:asciiTheme="minorHAnsi" w:hAnsiTheme="minorHAnsi" w:cstheme="minorHAnsi"/>
        </w:rPr>
        <w:t>Τ</w:t>
      </w:r>
      <w:r w:rsidR="00DF2B64" w:rsidRPr="00DF2B64">
        <w:rPr>
          <w:rFonts w:asciiTheme="minorHAnsi" w:hAnsiTheme="minorHAnsi" w:cstheme="minorHAnsi"/>
        </w:rPr>
        <w:t>Wh</w:t>
      </w:r>
      <w:proofErr w:type="spellEnd"/>
      <w:r w:rsidR="00DE4916">
        <w:rPr>
          <w:rFonts w:asciiTheme="minorHAnsi" w:hAnsiTheme="minorHAnsi" w:cstheme="minorHAnsi"/>
        </w:rPr>
        <w:t>,</w:t>
      </w:r>
      <w:r w:rsidR="00DF2B64" w:rsidRPr="00DF2B64">
        <w:rPr>
          <w:rFonts w:asciiTheme="minorHAnsi" w:hAnsiTheme="minorHAnsi" w:cstheme="minorHAnsi"/>
        </w:rPr>
        <w:t xml:space="preserve"> παρουσιάζοντας μείωση σε σχέση με το προηγούμενο έτος, </w:t>
      </w:r>
      <w:r w:rsidR="00DE4916">
        <w:rPr>
          <w:rFonts w:asciiTheme="minorHAnsi" w:hAnsiTheme="minorHAnsi" w:cstheme="minorHAnsi"/>
        </w:rPr>
        <w:t>εξαιτίας</w:t>
      </w:r>
      <w:r w:rsidR="00DE4916" w:rsidRPr="00DF2B64">
        <w:rPr>
          <w:rFonts w:asciiTheme="minorHAnsi" w:hAnsiTheme="minorHAnsi" w:cstheme="minorHAnsi"/>
        </w:rPr>
        <w:t xml:space="preserve"> </w:t>
      </w:r>
      <w:r w:rsidR="00DF2B64" w:rsidRPr="00DF2B64">
        <w:rPr>
          <w:rFonts w:asciiTheme="minorHAnsi" w:hAnsiTheme="minorHAnsi" w:cstheme="minorHAnsi"/>
        </w:rPr>
        <w:t>των μειωμένων πωλήσεων σε συγκεκριμένους βιομηχανικούς πελάτες.</w:t>
      </w:r>
      <w:r w:rsidR="00D03DA5" w:rsidRPr="00D03DA5">
        <w:rPr>
          <w:rFonts w:asciiTheme="minorHAnsi" w:hAnsiTheme="minorHAnsi" w:cstheme="minorHAnsi"/>
        </w:rPr>
        <w:t xml:space="preserve"> </w:t>
      </w:r>
      <w:r w:rsidR="001E036F">
        <w:rPr>
          <w:rFonts w:asciiTheme="minorHAnsi" w:hAnsiTheme="minorHAnsi" w:cstheme="minorHAnsi"/>
        </w:rPr>
        <w:t>Σ</w:t>
      </w:r>
      <w:r w:rsidR="001E036F" w:rsidRPr="001E036F">
        <w:rPr>
          <w:rFonts w:asciiTheme="minorHAnsi" w:hAnsiTheme="minorHAnsi" w:cstheme="minorHAnsi"/>
        </w:rPr>
        <w:t xml:space="preserve">ε επίπεδο κερδοφορίας, η </w:t>
      </w:r>
      <w:proofErr w:type="spellStart"/>
      <w:r w:rsidR="001E036F" w:rsidRPr="001E036F">
        <w:rPr>
          <w:rFonts w:asciiTheme="minorHAnsi" w:hAnsiTheme="minorHAnsi" w:cstheme="minorHAnsi"/>
        </w:rPr>
        <w:t>συγκρισιμότητα</w:t>
      </w:r>
      <w:proofErr w:type="spellEnd"/>
      <w:r w:rsidR="001E036F" w:rsidRPr="001E036F">
        <w:rPr>
          <w:rFonts w:asciiTheme="minorHAnsi" w:hAnsiTheme="minorHAnsi" w:cstheme="minorHAnsi"/>
        </w:rPr>
        <w:t xml:space="preserve"> με το Α΄ </w:t>
      </w:r>
      <w:r w:rsidR="00385F71">
        <w:rPr>
          <w:rFonts w:asciiTheme="minorHAnsi" w:hAnsiTheme="minorHAnsi" w:cstheme="minorHAnsi"/>
        </w:rPr>
        <w:t>ε</w:t>
      </w:r>
      <w:r w:rsidR="00385F71" w:rsidRPr="001E036F">
        <w:rPr>
          <w:rFonts w:asciiTheme="minorHAnsi" w:hAnsiTheme="minorHAnsi" w:cstheme="minorHAnsi"/>
        </w:rPr>
        <w:t xml:space="preserve">ξάμηνο </w:t>
      </w:r>
      <w:r w:rsidR="001E036F" w:rsidRPr="001E036F">
        <w:rPr>
          <w:rFonts w:asciiTheme="minorHAnsi" w:hAnsiTheme="minorHAnsi" w:cstheme="minorHAnsi"/>
        </w:rPr>
        <w:t>2025 επηρεάζεται από τα κέρδη που είχαν καταγραφεί τότε από την πώληση της μονάδας ΗΡΩΝ 1. Εξαιρουμένης της επίδρασης αυτής και λαμβάνοντας υπόψη τη συνεισφορά της νέας μονάδας της Κομοτηνής, η υποκείμενη κερδοφορία του τομέα διατηρήθηκε σε ικανοποιητικά επίπεδα</w:t>
      </w:r>
      <w:r w:rsidR="00385F71">
        <w:rPr>
          <w:rFonts w:asciiTheme="minorHAnsi" w:hAnsiTheme="minorHAnsi" w:cstheme="minorHAnsi"/>
        </w:rPr>
        <w:t>.</w:t>
      </w:r>
    </w:p>
    <w:bookmarkEnd w:id="7"/>
    <w:p w14:paraId="1A516DB3" w14:textId="77777777" w:rsidR="00E035EB" w:rsidRDefault="00E035EB" w:rsidP="00573DCE">
      <w:pPr>
        <w:spacing w:before="240" w:after="120"/>
        <w:jc w:val="both"/>
        <w:rPr>
          <w:rFonts w:asciiTheme="minorHAnsi" w:eastAsia="Times New Roman" w:hAnsiTheme="minorHAnsi" w:cstheme="minorHAnsi"/>
          <w:b/>
          <w:bCs/>
          <w:u w:val="single"/>
        </w:rPr>
      </w:pPr>
    </w:p>
    <w:p w14:paraId="1FA9ADDC" w14:textId="33D8AC29" w:rsidR="00573DCE" w:rsidRDefault="00ED135E" w:rsidP="00573DCE">
      <w:pPr>
        <w:spacing w:before="240" w:after="120"/>
        <w:jc w:val="both"/>
        <w:rPr>
          <w:rFonts w:asciiTheme="minorHAnsi" w:eastAsia="Times New Roman" w:hAnsiTheme="minorHAnsi" w:cstheme="minorHAnsi"/>
          <w:b/>
          <w:bCs/>
          <w:u w:val="single"/>
        </w:rPr>
      </w:pPr>
      <w:r>
        <w:rPr>
          <w:rFonts w:asciiTheme="minorHAnsi" w:eastAsia="Times New Roman" w:hAnsiTheme="minorHAnsi" w:cstheme="minorHAnsi"/>
          <w:b/>
          <w:bCs/>
          <w:u w:val="single"/>
        </w:rPr>
        <w:lastRenderedPageBreak/>
        <w:t xml:space="preserve">Διάρθρωση Δανεισμού - </w:t>
      </w:r>
      <w:r w:rsidR="0099002F">
        <w:rPr>
          <w:rFonts w:asciiTheme="minorHAnsi" w:eastAsia="Times New Roman" w:hAnsiTheme="minorHAnsi" w:cstheme="minorHAnsi"/>
          <w:b/>
          <w:bCs/>
          <w:u w:val="single"/>
        </w:rPr>
        <w:t>Επενδύσεις</w:t>
      </w:r>
    </w:p>
    <w:p w14:paraId="59B7FA39" w14:textId="4C7041BF" w:rsidR="00EB2AC6" w:rsidRPr="005B13F3" w:rsidRDefault="00EB2AC6" w:rsidP="00EB2AC6">
      <w:pPr>
        <w:spacing w:before="240" w:after="120"/>
        <w:jc w:val="both"/>
        <w:rPr>
          <w:rFonts w:asciiTheme="minorHAnsi" w:eastAsia="Times New Roman" w:hAnsiTheme="minorHAnsi" w:cstheme="minorHAnsi"/>
        </w:rPr>
      </w:pPr>
      <w:r w:rsidRPr="005B13F3">
        <w:rPr>
          <w:rFonts w:asciiTheme="minorHAnsi" w:eastAsia="Times New Roman" w:hAnsiTheme="minorHAnsi" w:cstheme="minorHAnsi"/>
          <w:b/>
          <w:bCs/>
        </w:rPr>
        <w:t>Εξαιρουμένου του δανεισμού Project</w:t>
      </w:r>
      <w:r w:rsidR="00B5577D" w:rsidRPr="005B13F3">
        <w:rPr>
          <w:rFonts w:asciiTheme="minorHAnsi" w:eastAsia="Times New Roman" w:hAnsiTheme="minorHAnsi" w:cstheme="minorHAnsi"/>
          <w:b/>
          <w:bCs/>
        </w:rPr>
        <w:t xml:space="preserve"> </w:t>
      </w:r>
      <w:r w:rsidR="00B5577D" w:rsidRPr="005B13F3">
        <w:rPr>
          <w:rFonts w:asciiTheme="minorHAnsi" w:eastAsia="Times New Roman" w:hAnsiTheme="minorHAnsi" w:cstheme="minorHAnsi"/>
          <w:b/>
          <w:bCs/>
          <w:lang w:val="en-US"/>
        </w:rPr>
        <w:t>Finance</w:t>
      </w:r>
      <w:r w:rsidRPr="005B13F3">
        <w:rPr>
          <w:rFonts w:asciiTheme="minorHAnsi" w:eastAsia="Times New Roman" w:hAnsiTheme="minorHAnsi" w:cstheme="minorHAnsi"/>
        </w:rPr>
        <w:t>, ο οποίος είναι άνευ αναγωγής στη Μητρική Εταιρεία του Ομίλου, και συμπεριλαμβανομένων των κεφαλαίων από τη διάθεση των 15,5 εκατ. μετοχών</w:t>
      </w:r>
      <w:r w:rsidRPr="005B13F3">
        <w:rPr>
          <w:rFonts w:asciiTheme="minorHAnsi" w:eastAsia="Times New Roman" w:hAnsiTheme="minorHAnsi" w:cstheme="minorHAnsi"/>
          <w:b/>
          <w:bCs/>
        </w:rPr>
        <w:t xml:space="preserve">, η καθαρή ταμειακή θέση του Ομίλου διαμορφώθηκε </w:t>
      </w:r>
      <w:proofErr w:type="spellStart"/>
      <w:r w:rsidRPr="005B13F3">
        <w:rPr>
          <w:rFonts w:asciiTheme="minorHAnsi" w:eastAsia="Times New Roman" w:hAnsiTheme="minorHAnsi" w:cstheme="minorHAnsi"/>
          <w:b/>
          <w:bCs/>
        </w:rPr>
        <w:t>pro</w:t>
      </w:r>
      <w:proofErr w:type="spellEnd"/>
      <w:r w:rsidRPr="005B13F3">
        <w:rPr>
          <w:rFonts w:asciiTheme="minorHAnsi" w:eastAsia="Times New Roman" w:hAnsiTheme="minorHAnsi" w:cstheme="minorHAnsi"/>
          <w:b/>
          <w:bCs/>
        </w:rPr>
        <w:t xml:space="preserve"> </w:t>
      </w:r>
      <w:proofErr w:type="spellStart"/>
      <w:r w:rsidRPr="005B13F3">
        <w:rPr>
          <w:rFonts w:asciiTheme="minorHAnsi" w:eastAsia="Times New Roman" w:hAnsiTheme="minorHAnsi" w:cstheme="minorHAnsi"/>
          <w:b/>
          <w:bCs/>
        </w:rPr>
        <w:t>forma</w:t>
      </w:r>
      <w:proofErr w:type="spellEnd"/>
      <w:r w:rsidRPr="005B13F3">
        <w:rPr>
          <w:rFonts w:asciiTheme="minorHAnsi" w:eastAsia="Times New Roman" w:hAnsiTheme="minorHAnsi" w:cstheme="minorHAnsi"/>
          <w:b/>
          <w:bCs/>
        </w:rPr>
        <w:t xml:space="preserve"> σε €280 εκατ.</w:t>
      </w:r>
      <w:r w:rsidRPr="005B13F3">
        <w:rPr>
          <w:rFonts w:asciiTheme="minorHAnsi" w:eastAsia="Times New Roman" w:hAnsiTheme="minorHAnsi" w:cstheme="minorHAnsi"/>
        </w:rPr>
        <w:t>, έναντι καθαρού δανεισμού €211 εκατ. την 31.12.2025.</w:t>
      </w:r>
    </w:p>
    <w:p w14:paraId="0BC0E6FC" w14:textId="3154F69B" w:rsidR="00EB2AC6" w:rsidRPr="005B13F3" w:rsidRDefault="00EB2AC6" w:rsidP="00EB2AC6">
      <w:pPr>
        <w:spacing w:before="240" w:after="120"/>
        <w:jc w:val="both"/>
        <w:rPr>
          <w:rFonts w:asciiTheme="minorHAnsi" w:eastAsia="Times New Roman" w:hAnsiTheme="minorHAnsi" w:cstheme="minorHAnsi"/>
        </w:rPr>
      </w:pPr>
      <w:r w:rsidRPr="005B13F3">
        <w:rPr>
          <w:rFonts w:asciiTheme="minorHAnsi" w:eastAsia="Times New Roman" w:hAnsiTheme="minorHAnsi" w:cstheme="minorHAnsi"/>
        </w:rPr>
        <w:t xml:space="preserve">Σε ενοποιημένο επίπεδο, βάσει των σχετικών απαιτήσεων των IFRS περιλαμβάνεται και ο δανεισμός των εταιρειών που ελέγχονται από τον Όμιλο, παρά το γεγονός ότι πρόκειται για χρηματοδοτήσεις Project </w:t>
      </w:r>
      <w:proofErr w:type="spellStart"/>
      <w:r w:rsidRPr="005B13F3">
        <w:rPr>
          <w:rFonts w:asciiTheme="minorHAnsi" w:eastAsia="Times New Roman" w:hAnsiTheme="minorHAnsi" w:cstheme="minorHAnsi"/>
        </w:rPr>
        <w:t>Finance</w:t>
      </w:r>
      <w:proofErr w:type="spellEnd"/>
      <w:r w:rsidRPr="005B13F3">
        <w:rPr>
          <w:rFonts w:asciiTheme="minorHAnsi" w:eastAsia="Times New Roman" w:hAnsiTheme="minorHAnsi" w:cstheme="minorHAnsi"/>
        </w:rPr>
        <w:t xml:space="preserve"> χωρίς αναγωγή στη Μητρική Εταιρεία, οι οποίες εξυπηρετούνται αποκλειστικά από τις ταμειακές ροές των αντίστοιχων έργων. Σε αυτή τη βάση, το </w:t>
      </w:r>
      <w:proofErr w:type="spellStart"/>
      <w:r w:rsidRPr="005B13F3">
        <w:rPr>
          <w:rFonts w:asciiTheme="minorHAnsi" w:eastAsia="Times New Roman" w:hAnsiTheme="minorHAnsi" w:cstheme="minorHAnsi"/>
        </w:rPr>
        <w:t>pro</w:t>
      </w:r>
      <w:proofErr w:type="spellEnd"/>
      <w:r w:rsidRPr="005B13F3">
        <w:rPr>
          <w:rFonts w:asciiTheme="minorHAnsi" w:eastAsia="Times New Roman" w:hAnsiTheme="minorHAnsi" w:cstheme="minorHAnsi"/>
        </w:rPr>
        <w:t xml:space="preserve"> </w:t>
      </w:r>
      <w:proofErr w:type="spellStart"/>
      <w:r w:rsidRPr="005B13F3">
        <w:rPr>
          <w:rFonts w:asciiTheme="minorHAnsi" w:eastAsia="Times New Roman" w:hAnsiTheme="minorHAnsi" w:cstheme="minorHAnsi"/>
        </w:rPr>
        <w:t>forma</w:t>
      </w:r>
      <w:proofErr w:type="spellEnd"/>
      <w:r w:rsidRPr="005B13F3">
        <w:rPr>
          <w:rFonts w:asciiTheme="minorHAnsi" w:eastAsia="Times New Roman" w:hAnsiTheme="minorHAnsi" w:cstheme="minorHAnsi"/>
        </w:rPr>
        <w:t xml:space="preserve"> Προσαρμοσμένο Καθαρό Χρέος⁴ διαμορφώθηκε σε €3,82 δισ., έναντι €4,30 δισ. την 31.12.2025. Σχεδόν το σύνολο του ποσού αυτού αφορά μακροπρόθεσμες χρηματοδοτήσεις Project </w:t>
      </w:r>
      <w:proofErr w:type="spellStart"/>
      <w:r w:rsidRPr="005B13F3">
        <w:rPr>
          <w:rFonts w:asciiTheme="minorHAnsi" w:eastAsia="Times New Roman" w:hAnsiTheme="minorHAnsi" w:cstheme="minorHAnsi"/>
        </w:rPr>
        <w:t>Finance</w:t>
      </w:r>
      <w:proofErr w:type="spellEnd"/>
      <w:r w:rsidRPr="005B13F3">
        <w:rPr>
          <w:rFonts w:asciiTheme="minorHAnsi" w:eastAsia="Times New Roman" w:hAnsiTheme="minorHAnsi" w:cstheme="minorHAnsi"/>
        </w:rPr>
        <w:t xml:space="preserve">, με μέση διάρκεια περίπου 20 έτη, ενώ </w:t>
      </w:r>
      <w:r w:rsidRPr="005B13F3">
        <w:rPr>
          <w:rFonts w:asciiTheme="minorHAnsi" w:eastAsia="Times New Roman" w:hAnsiTheme="minorHAnsi" w:cstheme="minorHAnsi"/>
          <w:b/>
          <w:bCs/>
        </w:rPr>
        <w:t>άνω του 85% του σχετικού δανεισμού αφορά τις εταιρείες παραχώρησης της Νέας Αττικής Οδού και της Νέας Εγνατίας Οδού, δύο μακροχρόνιων και στρατηγικής σημασίας έργων υποδομών για τη χώρα και την ελληνική οικονομία</w:t>
      </w:r>
      <w:r w:rsidRPr="005B13F3">
        <w:rPr>
          <w:rFonts w:asciiTheme="minorHAnsi" w:eastAsia="Times New Roman" w:hAnsiTheme="minorHAnsi" w:cstheme="minorHAnsi"/>
        </w:rPr>
        <w:t>, με σημαντική προστιθέμενη αξία και ισχυρή δυνατότητα παραγωγής ταμειακών ροών.</w:t>
      </w:r>
    </w:p>
    <w:p w14:paraId="3B0FC92B" w14:textId="01FC70F5" w:rsidR="00EB2AC6" w:rsidRPr="005B13F3" w:rsidRDefault="00EB2AC6" w:rsidP="00EB2AC6">
      <w:pPr>
        <w:spacing w:before="240" w:after="120"/>
        <w:jc w:val="both"/>
        <w:rPr>
          <w:rFonts w:asciiTheme="minorHAnsi" w:eastAsia="Times New Roman" w:hAnsiTheme="minorHAnsi" w:cstheme="minorHAnsi"/>
          <w:b/>
          <w:bCs/>
        </w:rPr>
      </w:pPr>
      <w:r w:rsidRPr="005B13F3">
        <w:rPr>
          <w:rFonts w:asciiTheme="minorHAnsi" w:eastAsia="Times New Roman" w:hAnsiTheme="minorHAnsi" w:cstheme="minorHAnsi"/>
        </w:rPr>
        <w:t xml:space="preserve">Παράλληλα, </w:t>
      </w:r>
      <w:r w:rsidRPr="005B13F3">
        <w:rPr>
          <w:rFonts w:asciiTheme="minorHAnsi" w:eastAsia="Times New Roman" w:hAnsiTheme="minorHAnsi" w:cstheme="minorHAnsi"/>
          <w:b/>
          <w:bCs/>
        </w:rPr>
        <w:t>το 93% του συνολικού δανεισμού του Ομίλου φέρει σταθερό επιτόκιο</w:t>
      </w:r>
      <w:r w:rsidRPr="005B13F3">
        <w:rPr>
          <w:rFonts w:asciiTheme="minorHAnsi" w:eastAsia="Times New Roman" w:hAnsiTheme="minorHAnsi" w:cstheme="minorHAnsi"/>
        </w:rPr>
        <w:t xml:space="preserve"> ή είναι αντισταθμισμένο έναντι του </w:t>
      </w:r>
      <w:proofErr w:type="spellStart"/>
      <w:r w:rsidRPr="005B13F3">
        <w:rPr>
          <w:rFonts w:asciiTheme="minorHAnsi" w:eastAsia="Times New Roman" w:hAnsiTheme="minorHAnsi" w:cstheme="minorHAnsi"/>
        </w:rPr>
        <w:t>επιτοκιακού</w:t>
      </w:r>
      <w:proofErr w:type="spellEnd"/>
      <w:r w:rsidRPr="005B13F3">
        <w:rPr>
          <w:rFonts w:asciiTheme="minorHAnsi" w:eastAsia="Times New Roman" w:hAnsiTheme="minorHAnsi" w:cstheme="minorHAnsi"/>
        </w:rPr>
        <w:t xml:space="preserve"> κινδύνου, ενώ το </w:t>
      </w:r>
      <w:proofErr w:type="spellStart"/>
      <w:r w:rsidRPr="005B13F3">
        <w:rPr>
          <w:rFonts w:asciiTheme="minorHAnsi" w:eastAsia="Times New Roman" w:hAnsiTheme="minorHAnsi" w:cstheme="minorHAnsi"/>
          <w:b/>
          <w:bCs/>
        </w:rPr>
        <w:t>μεσοσταθμικό</w:t>
      </w:r>
      <w:proofErr w:type="spellEnd"/>
      <w:r w:rsidRPr="005B13F3">
        <w:rPr>
          <w:rFonts w:asciiTheme="minorHAnsi" w:eastAsia="Times New Roman" w:hAnsiTheme="minorHAnsi" w:cstheme="minorHAnsi"/>
          <w:b/>
          <w:bCs/>
        </w:rPr>
        <w:t xml:space="preserve"> κόστος δανεισμού του Ομίλου διαμορφώθηκε σε περίπου 3,8%.</w:t>
      </w:r>
    </w:p>
    <w:p w14:paraId="33AF596D" w14:textId="77777777" w:rsidR="00EB2AC6" w:rsidRPr="0046581C" w:rsidRDefault="00EB2AC6" w:rsidP="00EB2AC6">
      <w:pPr>
        <w:spacing w:before="240" w:after="120"/>
        <w:jc w:val="both"/>
        <w:rPr>
          <w:rFonts w:asciiTheme="minorHAnsi" w:eastAsia="Times New Roman" w:hAnsiTheme="minorHAnsi" w:cstheme="minorHAnsi"/>
        </w:rPr>
      </w:pPr>
      <w:r w:rsidRPr="005B13F3">
        <w:rPr>
          <w:rFonts w:asciiTheme="minorHAnsi" w:eastAsia="Times New Roman" w:hAnsiTheme="minorHAnsi" w:cstheme="minorHAnsi"/>
        </w:rPr>
        <w:t>Τα παραπάνω στοιχεία αποτυπώνουν την ισχυρή κεφαλαιακή διάρθρωση και χρηματοοικονομική θέση του Ομίλου, ενισχύοντας τη δυνατότητά του να χρηματοδοτεί με πειθαρχία την επόμενη φάση ανάπτυξής του και επιβεβαιώνοντας τη θέση του ως κορυφαίου ομίλου υποδομών και παραχωρήσεων στην Ελλάδα και την ευρύτερη περιοχή.</w:t>
      </w:r>
    </w:p>
    <w:p w14:paraId="378BAC5F" w14:textId="77777777" w:rsidR="00ED135E" w:rsidRPr="00B5577D" w:rsidRDefault="00ED135E" w:rsidP="00ED135E">
      <w:pPr>
        <w:spacing w:before="240" w:after="120"/>
        <w:jc w:val="both"/>
        <w:rPr>
          <w:rFonts w:asciiTheme="minorHAnsi" w:eastAsia="Times New Roman" w:hAnsiTheme="minorHAnsi" w:cstheme="minorHAnsi"/>
        </w:rPr>
      </w:pPr>
      <w:r w:rsidRPr="00B5577D">
        <w:rPr>
          <w:rFonts w:asciiTheme="minorHAnsi" w:eastAsia="Times New Roman" w:hAnsiTheme="minorHAnsi" w:cstheme="minorHAnsi"/>
          <w:b/>
          <w:bCs/>
        </w:rPr>
        <w:t xml:space="preserve">Οι συνολικές επενδύσεις ανήλθαν σε περίπου € 296 εκατ. </w:t>
      </w:r>
      <w:r w:rsidRPr="00B5577D">
        <w:rPr>
          <w:rFonts w:asciiTheme="minorHAnsi" w:eastAsia="Times New Roman" w:hAnsiTheme="minorHAnsi" w:cstheme="minorHAnsi"/>
        </w:rPr>
        <w:t xml:space="preserve"> και κατευθύνθηκαν στα υπό εκτέλεση έργα (Εγνατία, ΒΟΑΚ, </w:t>
      </w:r>
      <w:r w:rsidRPr="00B5577D">
        <w:rPr>
          <w:rFonts w:asciiTheme="minorHAnsi" w:eastAsia="Times New Roman" w:hAnsiTheme="minorHAnsi" w:cstheme="minorHAnsi"/>
          <w:lang w:val="en-US"/>
        </w:rPr>
        <w:t>IRC</w:t>
      </w:r>
      <w:r w:rsidRPr="00B5577D">
        <w:rPr>
          <w:rFonts w:asciiTheme="minorHAnsi" w:eastAsia="Times New Roman" w:hAnsiTheme="minorHAnsi" w:cstheme="minorHAnsi"/>
        </w:rPr>
        <w:t>, Νέστος), καθώς και στην εξαγορά του 12,8% του μετοχικού κεφαλαίου της ΕΥΔΑΠ έναντι περίπου</w:t>
      </w:r>
      <w:r w:rsidRPr="00B5577D">
        <w:rPr>
          <w:rFonts w:asciiTheme="minorHAnsi" w:eastAsia="Times New Roman" w:hAnsiTheme="minorHAnsi" w:cstheme="minorHAnsi"/>
          <w:b/>
          <w:bCs/>
        </w:rPr>
        <w:t xml:space="preserve"> </w:t>
      </w:r>
      <w:r w:rsidRPr="00B5577D">
        <w:rPr>
          <w:rFonts w:asciiTheme="minorHAnsi" w:eastAsia="Times New Roman" w:hAnsiTheme="minorHAnsi" w:cstheme="minorHAnsi"/>
        </w:rPr>
        <w:t>€ 134 εκατ., στο πλαίσιο του στρατηγικού σχεδιασμού του Ομίλου.</w:t>
      </w:r>
    </w:p>
    <w:p w14:paraId="127630AE" w14:textId="61667BFC" w:rsidR="00E977FD" w:rsidRPr="00E977FD" w:rsidRDefault="00E977FD" w:rsidP="00EB2AC6">
      <w:pPr>
        <w:spacing w:before="240" w:after="120"/>
        <w:jc w:val="both"/>
        <w:rPr>
          <w:rFonts w:asciiTheme="minorHAnsi" w:eastAsia="Times New Roman" w:hAnsiTheme="minorHAnsi" w:cstheme="minorHAnsi"/>
          <w:b/>
          <w:bCs/>
          <w:u w:val="single"/>
        </w:rPr>
      </w:pPr>
      <w:r w:rsidRPr="00E977FD">
        <w:rPr>
          <w:rFonts w:asciiTheme="minorHAnsi" w:eastAsia="Times New Roman" w:hAnsiTheme="minorHAnsi" w:cstheme="minorHAnsi"/>
          <w:b/>
          <w:bCs/>
          <w:u w:val="single"/>
        </w:rPr>
        <w:t>Προοπτικές</w:t>
      </w:r>
    </w:p>
    <w:p w14:paraId="68008CFD" w14:textId="3ADA1070" w:rsidR="00E977FD" w:rsidRPr="00E977FD" w:rsidRDefault="00E977FD" w:rsidP="00E977FD">
      <w:pPr>
        <w:spacing w:before="240" w:after="120"/>
        <w:jc w:val="both"/>
        <w:rPr>
          <w:rFonts w:asciiTheme="minorHAnsi" w:eastAsia="Times New Roman" w:hAnsiTheme="minorHAnsi" w:cstheme="minorHAnsi"/>
        </w:rPr>
      </w:pPr>
      <w:r w:rsidRPr="00E977FD">
        <w:rPr>
          <w:rFonts w:asciiTheme="minorHAnsi" w:eastAsia="Times New Roman" w:hAnsiTheme="minorHAnsi" w:cstheme="minorHAnsi"/>
        </w:rPr>
        <w:t xml:space="preserve">Ο Όμιλος ΓΕΚ ΤΕΡΝΑ εισέρχεται σε </w:t>
      </w:r>
      <w:r w:rsidR="001D528D">
        <w:rPr>
          <w:rFonts w:asciiTheme="minorHAnsi" w:eastAsia="Times New Roman" w:hAnsiTheme="minorHAnsi" w:cstheme="minorHAnsi"/>
        </w:rPr>
        <w:t>μια</w:t>
      </w:r>
      <w:r w:rsidR="001D528D" w:rsidRPr="00E977FD">
        <w:rPr>
          <w:rFonts w:asciiTheme="minorHAnsi" w:eastAsia="Times New Roman" w:hAnsiTheme="minorHAnsi" w:cstheme="minorHAnsi"/>
        </w:rPr>
        <w:t xml:space="preserve"> </w:t>
      </w:r>
      <w:r w:rsidRPr="00E977FD">
        <w:rPr>
          <w:rFonts w:asciiTheme="minorHAnsi" w:eastAsia="Times New Roman" w:hAnsiTheme="minorHAnsi" w:cstheme="minorHAnsi"/>
        </w:rPr>
        <w:t>νέα περίοδο ισχυρής ανάπτυξης και ενίσχυσης της κερδοφορίας του, καθώς ένα σημαντικό μέρος των επενδύσεων που έχουν υλοποιηθεί τα προηγούμενα χρόνια αρχίζει πλέον να συνεισφέρει στα οικονομικά του μεγέθη. Η αυξανόμενη συνεισφορά των Παραχωρήσεων, με την Εγνατία Οδό να βρίσκεται ακόμη σε φάση σταδιακής ωρίμανσης, σε συνδυασμό με το υψηλό και ποιοτικό ανεκτέλεστο του Κατασκευαστικού τομέα, προσφέρ</w:t>
      </w:r>
      <w:r w:rsidR="001D528D">
        <w:rPr>
          <w:rFonts w:asciiTheme="minorHAnsi" w:eastAsia="Times New Roman" w:hAnsiTheme="minorHAnsi" w:cstheme="minorHAnsi"/>
        </w:rPr>
        <w:t>ει</w:t>
      </w:r>
      <w:r w:rsidRPr="00E977FD">
        <w:rPr>
          <w:rFonts w:asciiTheme="minorHAnsi" w:eastAsia="Times New Roman" w:hAnsiTheme="minorHAnsi" w:cstheme="minorHAnsi"/>
        </w:rPr>
        <w:t xml:space="preserve"> υψηλή ορατότητα για την περαιτέρω ενίσχυση των μεγεθών και των ταμειακών ροών του Ομίλου.</w:t>
      </w:r>
    </w:p>
    <w:p w14:paraId="782DA8E3" w14:textId="77777777" w:rsidR="00E977FD" w:rsidRDefault="00E977FD" w:rsidP="00E977FD">
      <w:pPr>
        <w:spacing w:before="240" w:after="120"/>
        <w:jc w:val="both"/>
        <w:rPr>
          <w:rFonts w:asciiTheme="minorHAnsi" w:eastAsia="Times New Roman" w:hAnsiTheme="minorHAnsi" w:cstheme="minorHAnsi"/>
        </w:rPr>
      </w:pPr>
      <w:r w:rsidRPr="00E977FD">
        <w:rPr>
          <w:rFonts w:asciiTheme="minorHAnsi" w:eastAsia="Times New Roman" w:hAnsiTheme="minorHAnsi" w:cstheme="minorHAnsi"/>
        </w:rPr>
        <w:t>Παράλληλα, η ισχυρή χρηματοοικονομική θέση, η απόκτηση επενδυτικής βαθμίδας και η σημαντικά ενισχυμένη κεφαλαιακή βάση διευρύνουν τις δυνατότητες του Ομίλου να επιταχύνει την υλοποίηση του επενδυτικού του σχεδιασμού και να αξιοποιήσει νέες επενδυτικές ευκαιρίες, δημιουργώντας τις προϋποθέσεις για περαιτέρω σημαντική αύξηση της αξίας για τους μετόχους.</w:t>
      </w:r>
    </w:p>
    <w:p w14:paraId="4F7F043D" w14:textId="77777777" w:rsidR="00EB2AC6" w:rsidRPr="00E977FD" w:rsidRDefault="00EB2AC6" w:rsidP="00E977FD">
      <w:pPr>
        <w:spacing w:before="240" w:after="120"/>
        <w:jc w:val="both"/>
        <w:rPr>
          <w:rFonts w:asciiTheme="minorHAnsi" w:eastAsia="Times New Roman" w:hAnsiTheme="minorHAnsi" w:cstheme="minorHAnsi"/>
        </w:rPr>
      </w:pPr>
    </w:p>
    <w:bookmarkEnd w:id="4"/>
    <w:p w14:paraId="5C97F196" w14:textId="10E54A9F" w:rsidR="00A4568E" w:rsidRPr="00235A24" w:rsidRDefault="009A0A1E" w:rsidP="00A4568E">
      <w:pPr>
        <w:jc w:val="center"/>
        <w:rPr>
          <w:rFonts w:asciiTheme="minorHAnsi" w:hAnsiTheme="minorHAnsi" w:cstheme="minorHAnsi"/>
          <w:b/>
          <w:bCs/>
          <w:color w:val="002060"/>
          <w:u w:val="single"/>
        </w:rPr>
      </w:pPr>
      <w:r w:rsidRPr="00235A24">
        <w:rPr>
          <w:rFonts w:asciiTheme="minorHAnsi" w:hAnsiTheme="minorHAnsi" w:cstheme="minorHAnsi"/>
          <w:b/>
          <w:bCs/>
          <w:color w:val="002060"/>
          <w:u w:val="single"/>
        </w:rPr>
        <w:lastRenderedPageBreak/>
        <w:t xml:space="preserve">Βασικά Οικονομικά Στοιχεία </w:t>
      </w:r>
      <w:r w:rsidR="00614985">
        <w:rPr>
          <w:rFonts w:asciiTheme="minorHAnsi" w:hAnsiTheme="minorHAnsi" w:cstheme="minorHAnsi"/>
          <w:b/>
          <w:bCs/>
          <w:color w:val="002060"/>
          <w:u w:val="single"/>
        </w:rPr>
        <w:t xml:space="preserve">Α’ </w:t>
      </w:r>
      <w:r w:rsidR="00136ACC">
        <w:rPr>
          <w:rFonts w:asciiTheme="minorHAnsi" w:hAnsiTheme="minorHAnsi" w:cstheme="minorHAnsi"/>
          <w:b/>
          <w:bCs/>
          <w:color w:val="002060"/>
          <w:u w:val="single"/>
        </w:rPr>
        <w:t>Εξαμ</w:t>
      </w:r>
      <w:r w:rsidR="00614985">
        <w:rPr>
          <w:rFonts w:asciiTheme="minorHAnsi" w:hAnsiTheme="minorHAnsi" w:cstheme="minorHAnsi"/>
          <w:b/>
          <w:bCs/>
          <w:color w:val="002060"/>
          <w:u w:val="single"/>
        </w:rPr>
        <w:t>ήνου</w:t>
      </w:r>
    </w:p>
    <w:tbl>
      <w:tblPr>
        <w:tblW w:w="8276" w:type="dxa"/>
        <w:jc w:val="center"/>
        <w:shd w:val="clear" w:color="auto" w:fill="F2F2F2" w:themeFill="background1" w:themeFillShade="F2"/>
        <w:tblLook w:val="04A0" w:firstRow="1" w:lastRow="0" w:firstColumn="1" w:lastColumn="0" w:noHBand="0" w:noVBand="1"/>
      </w:tblPr>
      <w:tblGrid>
        <w:gridCol w:w="6236"/>
        <w:gridCol w:w="1020"/>
        <w:gridCol w:w="1020"/>
      </w:tblGrid>
      <w:tr w:rsidR="00A73039" w:rsidRPr="00C62F41" w14:paraId="0D5CA838" w14:textId="77777777" w:rsidTr="00A73039">
        <w:trPr>
          <w:trHeight w:val="454"/>
          <w:jc w:val="center"/>
        </w:trPr>
        <w:tc>
          <w:tcPr>
            <w:tcW w:w="6236" w:type="dxa"/>
            <w:tcBorders>
              <w:top w:val="single" w:sz="4" w:space="0" w:color="00B0F0"/>
              <w:bottom w:val="single" w:sz="4" w:space="0" w:color="00B0F0"/>
            </w:tcBorders>
            <w:shd w:val="clear" w:color="auto" w:fill="F2F2F2" w:themeFill="background1" w:themeFillShade="F2"/>
            <w:noWrap/>
            <w:vAlign w:val="center"/>
            <w:hideMark/>
          </w:tcPr>
          <w:p w14:paraId="58C546A1" w14:textId="4725F1F6" w:rsidR="00A73039" w:rsidRPr="00614985" w:rsidRDefault="00A73039" w:rsidP="00A73039">
            <w:pPr>
              <w:spacing w:after="0" w:line="240" w:lineRule="auto"/>
              <w:rPr>
                <w:rFonts w:eastAsia="Times New Roman" w:cs="Calibri"/>
                <w:i/>
                <w:iCs/>
                <w:color w:val="002060"/>
              </w:rPr>
            </w:pPr>
            <w:r w:rsidRPr="00614985">
              <w:rPr>
                <w:rFonts w:eastAsia="Times New Roman" w:cs="Calibri"/>
                <w:i/>
                <w:iCs/>
                <w:color w:val="002060"/>
              </w:rPr>
              <w:t>(ποσά σε εκατ. ευρώ)</w:t>
            </w:r>
          </w:p>
        </w:tc>
        <w:tc>
          <w:tcPr>
            <w:tcW w:w="1020" w:type="dxa"/>
            <w:tcBorders>
              <w:top w:val="single" w:sz="4" w:space="0" w:color="00B0F0"/>
              <w:bottom w:val="single" w:sz="4" w:space="0" w:color="00B0F0"/>
            </w:tcBorders>
            <w:shd w:val="clear" w:color="auto" w:fill="F2F2F2" w:themeFill="background1" w:themeFillShade="F2"/>
            <w:noWrap/>
            <w:vAlign w:val="center"/>
            <w:hideMark/>
          </w:tcPr>
          <w:p w14:paraId="23336602" w14:textId="371404C0" w:rsidR="00A73039" w:rsidRPr="00614985" w:rsidRDefault="00614985" w:rsidP="00A73039">
            <w:pPr>
              <w:spacing w:after="0" w:line="240" w:lineRule="auto"/>
              <w:jc w:val="center"/>
              <w:rPr>
                <w:rFonts w:eastAsia="Times New Roman" w:cs="Calibri"/>
                <w:b/>
                <w:bCs/>
                <w:color w:val="002060"/>
                <w:lang w:val="en-US"/>
              </w:rPr>
            </w:pPr>
            <w:r w:rsidRPr="00614985">
              <w:rPr>
                <w:rFonts w:cs="Calibri"/>
                <w:b/>
                <w:bCs/>
                <w:color w:val="002060"/>
              </w:rPr>
              <w:t>1</w:t>
            </w:r>
            <w:r w:rsidR="000004C5">
              <w:rPr>
                <w:rFonts w:cs="Calibri"/>
                <w:b/>
                <w:bCs/>
                <w:color w:val="002060"/>
              </w:rPr>
              <w:t>Η</w:t>
            </w:r>
            <w:r w:rsidRPr="00614985">
              <w:rPr>
                <w:rFonts w:cs="Calibri"/>
                <w:b/>
                <w:bCs/>
                <w:color w:val="002060"/>
                <w:lang w:val="en-US"/>
              </w:rPr>
              <w:t xml:space="preserve"> </w:t>
            </w:r>
            <w:r w:rsidR="00A73039" w:rsidRPr="00614985">
              <w:rPr>
                <w:rFonts w:cs="Calibri"/>
                <w:b/>
                <w:bCs/>
                <w:color w:val="002060"/>
              </w:rPr>
              <w:t>202</w:t>
            </w:r>
            <w:r w:rsidRPr="00614985">
              <w:rPr>
                <w:rFonts w:cs="Calibri"/>
                <w:b/>
                <w:bCs/>
                <w:color w:val="002060"/>
                <w:lang w:val="en-US"/>
              </w:rPr>
              <w:t>5</w:t>
            </w:r>
          </w:p>
        </w:tc>
        <w:tc>
          <w:tcPr>
            <w:tcW w:w="1020" w:type="dxa"/>
            <w:tcBorders>
              <w:top w:val="single" w:sz="4" w:space="0" w:color="00B0F0"/>
              <w:bottom w:val="single" w:sz="4" w:space="0" w:color="00B0F0"/>
            </w:tcBorders>
            <w:shd w:val="clear" w:color="auto" w:fill="F2F2F2" w:themeFill="background1" w:themeFillShade="F2"/>
            <w:noWrap/>
            <w:vAlign w:val="center"/>
            <w:hideMark/>
          </w:tcPr>
          <w:p w14:paraId="05DD1433" w14:textId="28705A90" w:rsidR="00A73039" w:rsidRPr="00614985" w:rsidRDefault="00614985" w:rsidP="00A73039">
            <w:pPr>
              <w:spacing w:after="0" w:line="240" w:lineRule="auto"/>
              <w:jc w:val="center"/>
              <w:rPr>
                <w:rFonts w:eastAsia="Times New Roman" w:cs="Calibri"/>
                <w:b/>
                <w:bCs/>
                <w:color w:val="002060"/>
                <w:lang w:val="en-US"/>
              </w:rPr>
            </w:pPr>
            <w:r w:rsidRPr="00614985">
              <w:rPr>
                <w:rFonts w:cs="Calibri"/>
                <w:b/>
                <w:bCs/>
                <w:color w:val="002060"/>
                <w:lang w:val="en-US"/>
              </w:rPr>
              <w:t>1</w:t>
            </w:r>
            <w:r w:rsidR="000004C5">
              <w:rPr>
                <w:rFonts w:cs="Calibri"/>
                <w:b/>
                <w:bCs/>
                <w:color w:val="002060"/>
              </w:rPr>
              <w:t>Η</w:t>
            </w:r>
            <w:r w:rsidR="00A73039" w:rsidRPr="00614985">
              <w:rPr>
                <w:rFonts w:cs="Calibri"/>
                <w:b/>
                <w:bCs/>
                <w:color w:val="002060"/>
              </w:rPr>
              <w:t xml:space="preserve"> 202</w:t>
            </w:r>
            <w:r w:rsidRPr="00614985">
              <w:rPr>
                <w:rFonts w:cs="Calibri"/>
                <w:b/>
                <w:bCs/>
                <w:color w:val="002060"/>
                <w:lang w:val="en-US"/>
              </w:rPr>
              <w:t>6</w:t>
            </w:r>
          </w:p>
        </w:tc>
      </w:tr>
      <w:tr w:rsidR="00136ACC" w:rsidRPr="00C62F41" w14:paraId="1CBD33AA" w14:textId="77777777" w:rsidTr="00136ACC">
        <w:trPr>
          <w:trHeight w:val="454"/>
          <w:jc w:val="center"/>
        </w:trPr>
        <w:tc>
          <w:tcPr>
            <w:tcW w:w="6236" w:type="dxa"/>
            <w:tcBorders>
              <w:top w:val="single" w:sz="4" w:space="0" w:color="00B0F0"/>
              <w:bottom w:val="single" w:sz="4" w:space="0" w:color="00B0F0"/>
            </w:tcBorders>
            <w:shd w:val="clear" w:color="auto" w:fill="F2F2F2" w:themeFill="background1" w:themeFillShade="F2"/>
            <w:noWrap/>
            <w:vAlign w:val="center"/>
            <w:hideMark/>
          </w:tcPr>
          <w:p w14:paraId="36AE2EF5" w14:textId="11C46AC1" w:rsidR="00136ACC" w:rsidRPr="00614985" w:rsidRDefault="00136ACC" w:rsidP="00136ACC">
            <w:pPr>
              <w:spacing w:after="0" w:line="240" w:lineRule="auto"/>
              <w:rPr>
                <w:rFonts w:eastAsia="Times New Roman" w:cs="Calibri"/>
                <w:b/>
                <w:bCs/>
                <w:color w:val="002060"/>
              </w:rPr>
            </w:pPr>
            <w:r w:rsidRPr="00614985">
              <w:rPr>
                <w:rFonts w:eastAsia="Times New Roman" w:cs="Calibri"/>
                <w:b/>
                <w:bCs/>
                <w:color w:val="002060"/>
              </w:rPr>
              <w:t>Συνολικά Έσοδα</w:t>
            </w:r>
          </w:p>
        </w:tc>
        <w:tc>
          <w:tcPr>
            <w:tcW w:w="1020" w:type="dxa"/>
            <w:tcBorders>
              <w:top w:val="single" w:sz="4" w:space="0" w:color="00B0F0"/>
              <w:bottom w:val="single" w:sz="4" w:space="0" w:color="00B0F0"/>
            </w:tcBorders>
            <w:shd w:val="clear" w:color="auto" w:fill="F2F2F2" w:themeFill="background1" w:themeFillShade="F2"/>
            <w:noWrap/>
            <w:vAlign w:val="center"/>
            <w:hideMark/>
          </w:tcPr>
          <w:p w14:paraId="534C32D6" w14:textId="616E6AE2" w:rsidR="00136ACC" w:rsidRPr="00136ACC" w:rsidRDefault="00136ACC" w:rsidP="00136ACC">
            <w:pPr>
              <w:spacing w:after="0" w:line="240" w:lineRule="auto"/>
              <w:jc w:val="center"/>
              <w:rPr>
                <w:rFonts w:eastAsia="Times New Roman" w:cs="Calibri"/>
                <w:b/>
                <w:bCs/>
                <w:color w:val="002060"/>
                <w:lang w:val="en-US"/>
              </w:rPr>
            </w:pPr>
            <w:r w:rsidRPr="00136ACC">
              <w:rPr>
                <w:rFonts w:cs="Calibri"/>
                <w:b/>
                <w:bCs/>
                <w:color w:val="002060"/>
              </w:rPr>
              <w:t>1</w:t>
            </w:r>
            <w:r w:rsidR="00EB0420">
              <w:rPr>
                <w:rFonts w:cs="Calibri"/>
                <w:b/>
                <w:bCs/>
                <w:color w:val="002060"/>
                <w:lang w:val="en-US"/>
              </w:rPr>
              <w:t>.</w:t>
            </w:r>
            <w:r w:rsidRPr="00136ACC">
              <w:rPr>
                <w:rFonts w:cs="Calibri"/>
                <w:b/>
                <w:bCs/>
                <w:color w:val="002060"/>
              </w:rPr>
              <w:t>957</w:t>
            </w:r>
            <w:r w:rsidR="00EB0420">
              <w:rPr>
                <w:rFonts w:cs="Calibri"/>
                <w:b/>
                <w:bCs/>
                <w:color w:val="002060"/>
                <w:lang w:val="en-US"/>
              </w:rPr>
              <w:t>,</w:t>
            </w:r>
            <w:r w:rsidRPr="00136ACC">
              <w:rPr>
                <w:rFonts w:cs="Calibri"/>
                <w:b/>
                <w:bCs/>
                <w:color w:val="002060"/>
              </w:rPr>
              <w:t>4</w:t>
            </w:r>
          </w:p>
        </w:tc>
        <w:tc>
          <w:tcPr>
            <w:tcW w:w="1020" w:type="dxa"/>
            <w:tcBorders>
              <w:top w:val="single" w:sz="4" w:space="0" w:color="00B0F0"/>
              <w:bottom w:val="single" w:sz="4" w:space="0" w:color="00B0F0"/>
            </w:tcBorders>
            <w:shd w:val="clear" w:color="auto" w:fill="F2F2F2" w:themeFill="background1" w:themeFillShade="F2"/>
            <w:noWrap/>
            <w:vAlign w:val="center"/>
            <w:hideMark/>
          </w:tcPr>
          <w:p w14:paraId="2D4720AC" w14:textId="1242F658" w:rsidR="00136ACC" w:rsidRPr="00136ACC" w:rsidRDefault="00136ACC" w:rsidP="00136ACC">
            <w:pPr>
              <w:spacing w:after="0" w:line="240" w:lineRule="auto"/>
              <w:jc w:val="center"/>
              <w:rPr>
                <w:rFonts w:eastAsia="Times New Roman" w:cs="Calibri"/>
                <w:b/>
                <w:bCs/>
                <w:color w:val="002060"/>
                <w:lang w:val="en-US"/>
              </w:rPr>
            </w:pPr>
            <w:r w:rsidRPr="00136ACC">
              <w:rPr>
                <w:rFonts w:cs="Calibri"/>
                <w:b/>
                <w:bCs/>
                <w:color w:val="002060"/>
              </w:rPr>
              <w:t>2</w:t>
            </w:r>
            <w:r w:rsidR="00EB0420">
              <w:rPr>
                <w:rFonts w:cs="Calibri"/>
                <w:b/>
                <w:bCs/>
                <w:color w:val="002060"/>
                <w:lang w:val="en-US"/>
              </w:rPr>
              <w:t>.</w:t>
            </w:r>
            <w:r w:rsidRPr="00136ACC">
              <w:rPr>
                <w:rFonts w:cs="Calibri"/>
                <w:b/>
                <w:bCs/>
                <w:color w:val="002060"/>
              </w:rPr>
              <w:t>101</w:t>
            </w:r>
            <w:r w:rsidR="00EB0420">
              <w:rPr>
                <w:rFonts w:cs="Calibri"/>
                <w:b/>
                <w:bCs/>
                <w:color w:val="002060"/>
                <w:lang w:val="en-US"/>
              </w:rPr>
              <w:t>,</w:t>
            </w:r>
            <w:r w:rsidRPr="00136ACC">
              <w:rPr>
                <w:rFonts w:cs="Calibri"/>
                <w:b/>
                <w:bCs/>
                <w:color w:val="002060"/>
              </w:rPr>
              <w:t>6</w:t>
            </w:r>
          </w:p>
        </w:tc>
      </w:tr>
      <w:tr w:rsidR="00136ACC" w:rsidRPr="00C62F41" w14:paraId="57690A2C" w14:textId="77777777" w:rsidTr="00136ACC">
        <w:trPr>
          <w:trHeight w:val="454"/>
          <w:jc w:val="center"/>
        </w:trPr>
        <w:tc>
          <w:tcPr>
            <w:tcW w:w="6236" w:type="dxa"/>
            <w:tcBorders>
              <w:top w:val="single" w:sz="4" w:space="0" w:color="00B0F0"/>
            </w:tcBorders>
            <w:shd w:val="clear" w:color="auto" w:fill="F2F2F2" w:themeFill="background1" w:themeFillShade="F2"/>
            <w:noWrap/>
            <w:vAlign w:val="center"/>
            <w:hideMark/>
          </w:tcPr>
          <w:p w14:paraId="2173B7AF" w14:textId="64942BF2" w:rsidR="00136ACC" w:rsidRPr="00614985" w:rsidRDefault="00136ACC" w:rsidP="00136ACC">
            <w:pPr>
              <w:spacing w:after="0" w:line="240" w:lineRule="auto"/>
              <w:rPr>
                <w:rFonts w:eastAsia="Times New Roman" w:cs="Calibri"/>
                <w:i/>
                <w:iCs/>
                <w:color w:val="002060"/>
              </w:rPr>
            </w:pPr>
            <w:r w:rsidRPr="00614985">
              <w:rPr>
                <w:rFonts w:eastAsia="Times New Roman" w:cs="Calibri"/>
                <w:i/>
                <w:iCs/>
                <w:color w:val="002060"/>
              </w:rPr>
              <w:t>Τομέας Κατασκευών</w:t>
            </w:r>
          </w:p>
        </w:tc>
        <w:tc>
          <w:tcPr>
            <w:tcW w:w="1020" w:type="dxa"/>
            <w:tcBorders>
              <w:top w:val="single" w:sz="4" w:space="0" w:color="00B0F0"/>
            </w:tcBorders>
            <w:shd w:val="clear" w:color="auto" w:fill="F2F2F2" w:themeFill="background1" w:themeFillShade="F2"/>
            <w:noWrap/>
            <w:vAlign w:val="center"/>
            <w:hideMark/>
          </w:tcPr>
          <w:p w14:paraId="6F5A6D84" w14:textId="1AF58943" w:rsidR="00136ACC" w:rsidRPr="00136ACC" w:rsidRDefault="00136ACC" w:rsidP="00136ACC">
            <w:pPr>
              <w:spacing w:after="0" w:line="240" w:lineRule="auto"/>
              <w:jc w:val="center"/>
              <w:rPr>
                <w:rFonts w:eastAsia="Times New Roman" w:cs="Calibri"/>
                <w:i/>
                <w:iCs/>
                <w:color w:val="002060"/>
                <w:lang w:val="en-US"/>
              </w:rPr>
            </w:pPr>
            <w:r w:rsidRPr="00136ACC">
              <w:rPr>
                <w:rFonts w:cs="Calibri"/>
                <w:i/>
                <w:iCs/>
                <w:color w:val="002060"/>
              </w:rPr>
              <w:t>813</w:t>
            </w:r>
            <w:r w:rsidR="00EB0420">
              <w:rPr>
                <w:rFonts w:cs="Calibri"/>
                <w:i/>
                <w:iCs/>
                <w:color w:val="002060"/>
                <w:lang w:val="en-US"/>
              </w:rPr>
              <w:t>,</w:t>
            </w:r>
            <w:r w:rsidRPr="00136ACC">
              <w:rPr>
                <w:rFonts w:cs="Calibri"/>
                <w:i/>
                <w:iCs/>
                <w:color w:val="002060"/>
              </w:rPr>
              <w:t>5</w:t>
            </w:r>
          </w:p>
        </w:tc>
        <w:tc>
          <w:tcPr>
            <w:tcW w:w="1020" w:type="dxa"/>
            <w:tcBorders>
              <w:top w:val="single" w:sz="4" w:space="0" w:color="00B0F0"/>
            </w:tcBorders>
            <w:shd w:val="clear" w:color="auto" w:fill="F2F2F2" w:themeFill="background1" w:themeFillShade="F2"/>
            <w:noWrap/>
            <w:vAlign w:val="center"/>
            <w:hideMark/>
          </w:tcPr>
          <w:p w14:paraId="7B2862F3" w14:textId="7C0E0AB6" w:rsidR="00136ACC" w:rsidRPr="00136ACC" w:rsidRDefault="00136ACC" w:rsidP="00136ACC">
            <w:pPr>
              <w:spacing w:after="0" w:line="240" w:lineRule="auto"/>
              <w:jc w:val="center"/>
              <w:rPr>
                <w:rFonts w:eastAsia="Times New Roman" w:cs="Calibri"/>
                <w:i/>
                <w:iCs/>
                <w:color w:val="002060"/>
                <w:lang w:val="en-US"/>
              </w:rPr>
            </w:pPr>
            <w:r w:rsidRPr="00136ACC">
              <w:rPr>
                <w:rFonts w:cs="Calibri"/>
                <w:i/>
                <w:iCs/>
                <w:color w:val="002060"/>
              </w:rPr>
              <w:t>902</w:t>
            </w:r>
            <w:r w:rsidR="00EB0420">
              <w:rPr>
                <w:rFonts w:cs="Calibri"/>
                <w:i/>
                <w:iCs/>
                <w:color w:val="002060"/>
                <w:lang w:val="en-US"/>
              </w:rPr>
              <w:t>,</w:t>
            </w:r>
            <w:r w:rsidRPr="00136ACC">
              <w:rPr>
                <w:rFonts w:cs="Calibri"/>
                <w:i/>
                <w:iCs/>
                <w:color w:val="002060"/>
              </w:rPr>
              <w:t>4</w:t>
            </w:r>
          </w:p>
        </w:tc>
      </w:tr>
      <w:tr w:rsidR="00136ACC" w:rsidRPr="00C62F41" w14:paraId="0DD0742F" w14:textId="77777777" w:rsidTr="00136ACC">
        <w:trPr>
          <w:trHeight w:val="454"/>
          <w:jc w:val="center"/>
        </w:trPr>
        <w:tc>
          <w:tcPr>
            <w:tcW w:w="6236" w:type="dxa"/>
            <w:shd w:val="clear" w:color="auto" w:fill="F2F2F2" w:themeFill="background1" w:themeFillShade="F2"/>
            <w:noWrap/>
            <w:vAlign w:val="center"/>
            <w:hideMark/>
          </w:tcPr>
          <w:p w14:paraId="73B82A99" w14:textId="3C29EA65" w:rsidR="00136ACC" w:rsidRPr="00614985" w:rsidRDefault="00136ACC" w:rsidP="00136ACC">
            <w:pPr>
              <w:spacing w:after="0" w:line="240" w:lineRule="auto"/>
              <w:rPr>
                <w:rFonts w:eastAsia="Times New Roman" w:cs="Calibri"/>
                <w:i/>
                <w:iCs/>
                <w:color w:val="002060"/>
              </w:rPr>
            </w:pPr>
            <w:r w:rsidRPr="00614985">
              <w:rPr>
                <w:rFonts w:eastAsia="Times New Roman" w:cs="Calibri"/>
                <w:i/>
                <w:iCs/>
                <w:color w:val="002060"/>
              </w:rPr>
              <w:t>Τομέας Παραχωρήσεων</w:t>
            </w:r>
          </w:p>
        </w:tc>
        <w:tc>
          <w:tcPr>
            <w:tcW w:w="1020" w:type="dxa"/>
            <w:shd w:val="clear" w:color="auto" w:fill="F2F2F2" w:themeFill="background1" w:themeFillShade="F2"/>
            <w:noWrap/>
            <w:vAlign w:val="center"/>
            <w:hideMark/>
          </w:tcPr>
          <w:p w14:paraId="7B473001" w14:textId="40C01EB9" w:rsidR="00136ACC" w:rsidRPr="00136ACC" w:rsidRDefault="00136ACC" w:rsidP="00136ACC">
            <w:pPr>
              <w:spacing w:after="0" w:line="240" w:lineRule="auto"/>
              <w:jc w:val="center"/>
              <w:rPr>
                <w:rFonts w:eastAsia="Times New Roman" w:cs="Calibri"/>
                <w:i/>
                <w:iCs/>
                <w:color w:val="002060"/>
                <w:lang w:val="en-US"/>
              </w:rPr>
            </w:pPr>
            <w:r w:rsidRPr="00136ACC">
              <w:rPr>
                <w:rFonts w:cs="Calibri"/>
                <w:i/>
                <w:iCs/>
                <w:color w:val="002060"/>
              </w:rPr>
              <w:t>258</w:t>
            </w:r>
            <w:r w:rsidR="00EB0420">
              <w:rPr>
                <w:rFonts w:cs="Calibri"/>
                <w:i/>
                <w:iCs/>
                <w:color w:val="002060"/>
                <w:lang w:val="en-US"/>
              </w:rPr>
              <w:t>,</w:t>
            </w:r>
            <w:r w:rsidRPr="00136ACC">
              <w:rPr>
                <w:rFonts w:cs="Calibri"/>
                <w:i/>
                <w:iCs/>
                <w:color w:val="002060"/>
              </w:rPr>
              <w:t>9</w:t>
            </w:r>
          </w:p>
        </w:tc>
        <w:tc>
          <w:tcPr>
            <w:tcW w:w="1020" w:type="dxa"/>
            <w:shd w:val="clear" w:color="auto" w:fill="F2F2F2" w:themeFill="background1" w:themeFillShade="F2"/>
            <w:noWrap/>
            <w:vAlign w:val="center"/>
            <w:hideMark/>
          </w:tcPr>
          <w:p w14:paraId="7509A373" w14:textId="2F46CF5D" w:rsidR="00136ACC" w:rsidRPr="00136ACC" w:rsidRDefault="00136ACC" w:rsidP="00136ACC">
            <w:pPr>
              <w:spacing w:after="0" w:line="240" w:lineRule="auto"/>
              <w:jc w:val="center"/>
              <w:rPr>
                <w:rFonts w:eastAsia="Times New Roman" w:cs="Calibri"/>
                <w:i/>
                <w:iCs/>
                <w:color w:val="002060"/>
              </w:rPr>
            </w:pPr>
            <w:r w:rsidRPr="00136ACC">
              <w:rPr>
                <w:rFonts w:cs="Calibri"/>
                <w:i/>
                <w:iCs/>
                <w:color w:val="002060"/>
              </w:rPr>
              <w:t>342</w:t>
            </w:r>
            <w:r w:rsidR="00EB0420">
              <w:rPr>
                <w:rFonts w:cs="Calibri"/>
                <w:i/>
                <w:iCs/>
                <w:color w:val="002060"/>
                <w:lang w:val="en-US"/>
              </w:rPr>
              <w:t>,</w:t>
            </w:r>
            <w:r w:rsidRPr="00136ACC">
              <w:rPr>
                <w:rFonts w:cs="Calibri"/>
                <w:i/>
                <w:iCs/>
                <w:color w:val="002060"/>
              </w:rPr>
              <w:t>6</w:t>
            </w:r>
          </w:p>
        </w:tc>
      </w:tr>
      <w:tr w:rsidR="00136ACC" w:rsidRPr="00C62F41" w14:paraId="17FEF0BA" w14:textId="77777777" w:rsidTr="00136ACC">
        <w:trPr>
          <w:trHeight w:val="454"/>
          <w:jc w:val="center"/>
        </w:trPr>
        <w:tc>
          <w:tcPr>
            <w:tcW w:w="6236" w:type="dxa"/>
            <w:shd w:val="clear" w:color="auto" w:fill="F2F2F2" w:themeFill="background1" w:themeFillShade="F2"/>
            <w:noWrap/>
            <w:vAlign w:val="center"/>
            <w:hideMark/>
          </w:tcPr>
          <w:p w14:paraId="1105D6DD" w14:textId="53B471F7" w:rsidR="00136ACC" w:rsidRPr="00614985" w:rsidRDefault="00136ACC" w:rsidP="00136ACC">
            <w:pPr>
              <w:spacing w:after="0" w:line="240" w:lineRule="auto"/>
              <w:rPr>
                <w:rFonts w:eastAsia="Times New Roman" w:cs="Calibri"/>
                <w:i/>
                <w:iCs/>
                <w:color w:val="002060"/>
              </w:rPr>
            </w:pPr>
            <w:r w:rsidRPr="00614985">
              <w:rPr>
                <w:rFonts w:eastAsia="Times New Roman" w:cs="Calibri"/>
                <w:i/>
                <w:iCs/>
                <w:color w:val="002060"/>
              </w:rPr>
              <w:t>Τομέας Παραγωγής και Εμπορίας Ηλεκτρισμού &amp; Φυσικού αερίου</w:t>
            </w:r>
          </w:p>
        </w:tc>
        <w:tc>
          <w:tcPr>
            <w:tcW w:w="1020" w:type="dxa"/>
            <w:shd w:val="clear" w:color="auto" w:fill="F2F2F2" w:themeFill="background1" w:themeFillShade="F2"/>
            <w:noWrap/>
            <w:vAlign w:val="center"/>
            <w:hideMark/>
          </w:tcPr>
          <w:p w14:paraId="2810A112" w14:textId="0F75DDB2" w:rsidR="00136ACC" w:rsidRPr="00136ACC" w:rsidRDefault="00136ACC" w:rsidP="00136ACC">
            <w:pPr>
              <w:spacing w:after="0" w:line="240" w:lineRule="auto"/>
              <w:jc w:val="center"/>
              <w:rPr>
                <w:rFonts w:eastAsia="Times New Roman" w:cs="Calibri"/>
                <w:i/>
                <w:iCs/>
                <w:color w:val="002060"/>
                <w:lang w:val="en-US"/>
              </w:rPr>
            </w:pPr>
            <w:r w:rsidRPr="00136ACC">
              <w:rPr>
                <w:rFonts w:cs="Calibri"/>
                <w:i/>
                <w:iCs/>
                <w:color w:val="002060"/>
              </w:rPr>
              <w:t>899</w:t>
            </w:r>
            <w:r w:rsidR="00EB0420">
              <w:rPr>
                <w:rFonts w:cs="Calibri"/>
                <w:i/>
                <w:iCs/>
                <w:color w:val="002060"/>
                <w:lang w:val="en-US"/>
              </w:rPr>
              <w:t>,</w:t>
            </w:r>
            <w:r w:rsidRPr="00136ACC">
              <w:rPr>
                <w:rFonts w:cs="Calibri"/>
                <w:i/>
                <w:iCs/>
                <w:color w:val="002060"/>
              </w:rPr>
              <w:t>6</w:t>
            </w:r>
          </w:p>
        </w:tc>
        <w:tc>
          <w:tcPr>
            <w:tcW w:w="1020" w:type="dxa"/>
            <w:shd w:val="clear" w:color="auto" w:fill="F2F2F2" w:themeFill="background1" w:themeFillShade="F2"/>
            <w:noWrap/>
            <w:vAlign w:val="center"/>
            <w:hideMark/>
          </w:tcPr>
          <w:p w14:paraId="20FFFFA4" w14:textId="5CD7AA4A" w:rsidR="00136ACC" w:rsidRPr="00136ACC" w:rsidRDefault="00136ACC" w:rsidP="00136ACC">
            <w:pPr>
              <w:spacing w:after="0" w:line="240" w:lineRule="auto"/>
              <w:jc w:val="center"/>
              <w:rPr>
                <w:rFonts w:eastAsia="Times New Roman" w:cs="Calibri"/>
                <w:i/>
                <w:iCs/>
                <w:color w:val="002060"/>
              </w:rPr>
            </w:pPr>
            <w:r w:rsidRPr="00136ACC">
              <w:rPr>
                <w:rFonts w:cs="Calibri"/>
                <w:i/>
                <w:iCs/>
                <w:color w:val="002060"/>
              </w:rPr>
              <w:t>864</w:t>
            </w:r>
            <w:r w:rsidR="00EB0420">
              <w:rPr>
                <w:rFonts w:cs="Calibri"/>
                <w:i/>
                <w:iCs/>
                <w:color w:val="002060"/>
                <w:lang w:val="en-US"/>
              </w:rPr>
              <w:t>,</w:t>
            </w:r>
            <w:r w:rsidRPr="00136ACC">
              <w:rPr>
                <w:rFonts w:cs="Calibri"/>
                <w:i/>
                <w:iCs/>
                <w:color w:val="002060"/>
              </w:rPr>
              <w:t>7</w:t>
            </w:r>
          </w:p>
        </w:tc>
      </w:tr>
      <w:tr w:rsidR="00136ACC" w:rsidRPr="00C62F41" w14:paraId="2401AB3D" w14:textId="77777777" w:rsidTr="00136ACC">
        <w:trPr>
          <w:trHeight w:val="454"/>
          <w:jc w:val="center"/>
        </w:trPr>
        <w:tc>
          <w:tcPr>
            <w:tcW w:w="6236" w:type="dxa"/>
            <w:tcBorders>
              <w:bottom w:val="single" w:sz="4" w:space="0" w:color="00B0F0"/>
            </w:tcBorders>
            <w:shd w:val="clear" w:color="auto" w:fill="F2F2F2" w:themeFill="background1" w:themeFillShade="F2"/>
            <w:noWrap/>
            <w:vAlign w:val="center"/>
            <w:hideMark/>
          </w:tcPr>
          <w:p w14:paraId="174E2EA4" w14:textId="4C84EFF7" w:rsidR="00136ACC" w:rsidRPr="00614985" w:rsidRDefault="00136ACC" w:rsidP="00136ACC">
            <w:pPr>
              <w:spacing w:after="0" w:line="240" w:lineRule="auto"/>
              <w:rPr>
                <w:rFonts w:eastAsia="Times New Roman" w:cs="Calibri"/>
                <w:i/>
                <w:iCs/>
                <w:color w:val="002060"/>
              </w:rPr>
            </w:pPr>
            <w:r w:rsidRPr="00614985">
              <w:rPr>
                <w:rFonts w:eastAsia="Times New Roman" w:cs="Calibri"/>
                <w:i/>
                <w:iCs/>
                <w:color w:val="002060"/>
              </w:rPr>
              <w:t xml:space="preserve">Λοιπά (περιλαμβανομένων </w:t>
            </w:r>
            <w:proofErr w:type="spellStart"/>
            <w:r w:rsidRPr="00614985">
              <w:rPr>
                <w:rFonts w:eastAsia="Times New Roman" w:cs="Calibri"/>
                <w:i/>
                <w:iCs/>
                <w:color w:val="002060"/>
              </w:rPr>
              <w:t>διατομεακών</w:t>
            </w:r>
            <w:proofErr w:type="spellEnd"/>
            <w:r w:rsidRPr="00614985">
              <w:rPr>
                <w:rFonts w:eastAsia="Times New Roman" w:cs="Calibri"/>
                <w:i/>
                <w:iCs/>
                <w:color w:val="002060"/>
              </w:rPr>
              <w:t xml:space="preserve"> απαλοιφών ) </w:t>
            </w:r>
          </w:p>
        </w:tc>
        <w:tc>
          <w:tcPr>
            <w:tcW w:w="1020" w:type="dxa"/>
            <w:tcBorders>
              <w:bottom w:val="single" w:sz="4" w:space="0" w:color="00B0F0"/>
            </w:tcBorders>
            <w:shd w:val="clear" w:color="auto" w:fill="F2F2F2" w:themeFill="background1" w:themeFillShade="F2"/>
            <w:noWrap/>
            <w:vAlign w:val="center"/>
            <w:hideMark/>
          </w:tcPr>
          <w:p w14:paraId="2D60115C" w14:textId="2CE243DB" w:rsidR="00136ACC" w:rsidRPr="00136ACC" w:rsidRDefault="00136ACC" w:rsidP="00136ACC">
            <w:pPr>
              <w:spacing w:after="0" w:line="240" w:lineRule="auto"/>
              <w:jc w:val="center"/>
              <w:rPr>
                <w:rFonts w:ascii="Times New Roman" w:eastAsia="Times New Roman" w:hAnsi="Times New Roman"/>
                <w:color w:val="002060"/>
                <w:sz w:val="20"/>
                <w:szCs w:val="20"/>
              </w:rPr>
            </w:pPr>
            <w:r w:rsidRPr="00136ACC">
              <w:rPr>
                <w:rFonts w:cs="Calibri"/>
                <w:i/>
                <w:iCs/>
                <w:color w:val="002060"/>
              </w:rPr>
              <w:t>(14</w:t>
            </w:r>
            <w:r w:rsidR="00EB0420">
              <w:rPr>
                <w:rFonts w:cs="Calibri"/>
                <w:i/>
                <w:iCs/>
                <w:color w:val="002060"/>
                <w:lang w:val="en-US"/>
              </w:rPr>
              <w:t>,</w:t>
            </w:r>
            <w:r w:rsidRPr="00136ACC">
              <w:rPr>
                <w:rFonts w:cs="Calibri"/>
                <w:i/>
                <w:iCs/>
                <w:color w:val="002060"/>
              </w:rPr>
              <w:t>6)</w:t>
            </w:r>
          </w:p>
        </w:tc>
        <w:tc>
          <w:tcPr>
            <w:tcW w:w="1020" w:type="dxa"/>
            <w:tcBorders>
              <w:bottom w:val="single" w:sz="4" w:space="0" w:color="00B0F0"/>
            </w:tcBorders>
            <w:shd w:val="clear" w:color="auto" w:fill="F2F2F2" w:themeFill="background1" w:themeFillShade="F2"/>
            <w:noWrap/>
            <w:vAlign w:val="center"/>
            <w:hideMark/>
          </w:tcPr>
          <w:p w14:paraId="5986D0B6" w14:textId="771CF4AC" w:rsidR="00136ACC" w:rsidRPr="00136ACC" w:rsidRDefault="00136ACC" w:rsidP="00136ACC">
            <w:pPr>
              <w:spacing w:after="0" w:line="240" w:lineRule="auto"/>
              <w:jc w:val="center"/>
              <w:rPr>
                <w:rFonts w:ascii="Times New Roman" w:eastAsia="Times New Roman" w:hAnsi="Times New Roman"/>
                <w:color w:val="002060"/>
                <w:sz w:val="20"/>
                <w:szCs w:val="20"/>
                <w:lang w:val="en-US"/>
              </w:rPr>
            </w:pPr>
            <w:r w:rsidRPr="00136ACC">
              <w:rPr>
                <w:rFonts w:cs="Calibri"/>
                <w:i/>
                <w:iCs/>
                <w:color w:val="002060"/>
              </w:rPr>
              <w:t>(8</w:t>
            </w:r>
            <w:r w:rsidR="00EB0420">
              <w:rPr>
                <w:rFonts w:cs="Calibri"/>
                <w:i/>
                <w:iCs/>
                <w:color w:val="002060"/>
                <w:lang w:val="en-US"/>
              </w:rPr>
              <w:t>,</w:t>
            </w:r>
            <w:r w:rsidRPr="00136ACC">
              <w:rPr>
                <w:rFonts w:cs="Calibri"/>
                <w:i/>
                <w:iCs/>
                <w:color w:val="002060"/>
              </w:rPr>
              <w:t>0)</w:t>
            </w:r>
          </w:p>
        </w:tc>
      </w:tr>
      <w:tr w:rsidR="00136ACC" w:rsidRPr="00C62F41" w14:paraId="03114837" w14:textId="77777777" w:rsidTr="00136ACC">
        <w:trPr>
          <w:trHeight w:val="454"/>
          <w:jc w:val="center"/>
        </w:trPr>
        <w:tc>
          <w:tcPr>
            <w:tcW w:w="6236" w:type="dxa"/>
            <w:tcBorders>
              <w:top w:val="single" w:sz="4" w:space="0" w:color="00B0F0"/>
              <w:bottom w:val="single" w:sz="4" w:space="0" w:color="00B0F0"/>
            </w:tcBorders>
            <w:shd w:val="clear" w:color="auto" w:fill="F2F2F2" w:themeFill="background1" w:themeFillShade="F2"/>
            <w:noWrap/>
            <w:vAlign w:val="center"/>
            <w:hideMark/>
          </w:tcPr>
          <w:p w14:paraId="6F1303D2" w14:textId="67727B3C" w:rsidR="00136ACC" w:rsidRPr="002E1FC7" w:rsidRDefault="00136ACC" w:rsidP="00136ACC">
            <w:pPr>
              <w:spacing w:after="0" w:line="240" w:lineRule="auto"/>
              <w:rPr>
                <w:rFonts w:eastAsia="Times New Roman" w:cs="Calibri"/>
                <w:b/>
                <w:bCs/>
                <w:color w:val="002060"/>
                <w:lang w:val="en-US"/>
              </w:rPr>
            </w:pPr>
            <w:r w:rsidRPr="00614985">
              <w:rPr>
                <w:rFonts w:eastAsia="Times New Roman" w:cs="Calibri"/>
                <w:b/>
                <w:bCs/>
                <w:color w:val="002060"/>
              </w:rPr>
              <w:t>Λειτουργική κερδοφορία (</w:t>
            </w:r>
            <w:proofErr w:type="spellStart"/>
            <w:r w:rsidRPr="00614985">
              <w:rPr>
                <w:rFonts w:eastAsia="Times New Roman" w:cs="Calibri"/>
                <w:b/>
                <w:bCs/>
                <w:color w:val="002060"/>
                <w:lang w:val="en-US"/>
              </w:rPr>
              <w:t>adj.EBITDA</w:t>
            </w:r>
            <w:proofErr w:type="spellEnd"/>
            <w:r w:rsidRPr="00614985">
              <w:rPr>
                <w:rFonts w:eastAsia="Times New Roman" w:cs="Calibri"/>
                <w:b/>
                <w:bCs/>
                <w:color w:val="002060"/>
              </w:rPr>
              <w:t>)</w:t>
            </w:r>
            <w:r w:rsidR="002E1FC7" w:rsidRPr="002E1FC7">
              <w:rPr>
                <w:rFonts w:eastAsia="Times New Roman" w:cs="Calibri"/>
                <w:b/>
                <w:bCs/>
                <w:color w:val="002060"/>
                <w:vertAlign w:val="superscript"/>
                <w:lang w:val="en-US"/>
              </w:rPr>
              <w:t>2</w:t>
            </w:r>
          </w:p>
        </w:tc>
        <w:tc>
          <w:tcPr>
            <w:tcW w:w="1020" w:type="dxa"/>
            <w:tcBorders>
              <w:top w:val="single" w:sz="4" w:space="0" w:color="00B0F0"/>
              <w:bottom w:val="single" w:sz="4" w:space="0" w:color="00B0F0"/>
            </w:tcBorders>
            <w:shd w:val="clear" w:color="auto" w:fill="F2F2F2" w:themeFill="background1" w:themeFillShade="F2"/>
            <w:noWrap/>
            <w:vAlign w:val="center"/>
            <w:hideMark/>
          </w:tcPr>
          <w:p w14:paraId="47868620" w14:textId="7845AE0B" w:rsidR="00136ACC" w:rsidRPr="00136ACC" w:rsidRDefault="00136ACC" w:rsidP="00136ACC">
            <w:pPr>
              <w:spacing w:after="0" w:line="240" w:lineRule="auto"/>
              <w:jc w:val="center"/>
              <w:rPr>
                <w:rFonts w:eastAsia="Times New Roman" w:cs="Calibri"/>
                <w:b/>
                <w:bCs/>
                <w:color w:val="002060"/>
                <w:lang w:val="en-US"/>
              </w:rPr>
            </w:pPr>
            <w:r w:rsidRPr="00136ACC">
              <w:rPr>
                <w:rFonts w:cs="Calibri"/>
                <w:b/>
                <w:bCs/>
                <w:color w:val="002060"/>
              </w:rPr>
              <w:t>317</w:t>
            </w:r>
            <w:r w:rsidR="00EB0420">
              <w:rPr>
                <w:rFonts w:cs="Calibri"/>
                <w:b/>
                <w:bCs/>
                <w:color w:val="002060"/>
                <w:lang w:val="en-US"/>
              </w:rPr>
              <w:t>,</w:t>
            </w:r>
            <w:r w:rsidRPr="00136ACC">
              <w:rPr>
                <w:rFonts w:cs="Calibri"/>
                <w:b/>
                <w:bCs/>
                <w:color w:val="002060"/>
              </w:rPr>
              <w:t>5</w:t>
            </w:r>
          </w:p>
        </w:tc>
        <w:tc>
          <w:tcPr>
            <w:tcW w:w="1020" w:type="dxa"/>
            <w:tcBorders>
              <w:top w:val="single" w:sz="4" w:space="0" w:color="00B0F0"/>
              <w:bottom w:val="single" w:sz="4" w:space="0" w:color="00B0F0"/>
            </w:tcBorders>
            <w:shd w:val="clear" w:color="auto" w:fill="F2F2F2" w:themeFill="background1" w:themeFillShade="F2"/>
            <w:noWrap/>
            <w:vAlign w:val="center"/>
            <w:hideMark/>
          </w:tcPr>
          <w:p w14:paraId="0ED456C4" w14:textId="4BF49C58" w:rsidR="00136ACC" w:rsidRPr="00136ACC" w:rsidRDefault="00136ACC" w:rsidP="00136ACC">
            <w:pPr>
              <w:spacing w:after="0" w:line="240" w:lineRule="auto"/>
              <w:jc w:val="center"/>
              <w:rPr>
                <w:rFonts w:eastAsia="Times New Roman" w:cs="Calibri"/>
                <w:b/>
                <w:bCs/>
                <w:color w:val="002060"/>
                <w:lang w:val="en-US"/>
              </w:rPr>
            </w:pPr>
            <w:r w:rsidRPr="00136ACC">
              <w:rPr>
                <w:rFonts w:cs="Calibri"/>
                <w:b/>
                <w:bCs/>
                <w:color w:val="002060"/>
              </w:rPr>
              <w:t>356</w:t>
            </w:r>
            <w:r w:rsidR="00EB0420">
              <w:rPr>
                <w:rFonts w:cs="Calibri"/>
                <w:b/>
                <w:bCs/>
                <w:color w:val="002060"/>
                <w:lang w:val="en-US"/>
              </w:rPr>
              <w:t>,</w:t>
            </w:r>
            <w:r w:rsidRPr="00136ACC">
              <w:rPr>
                <w:rFonts w:cs="Calibri"/>
                <w:b/>
                <w:bCs/>
                <w:color w:val="002060"/>
              </w:rPr>
              <w:t>3</w:t>
            </w:r>
          </w:p>
        </w:tc>
      </w:tr>
      <w:tr w:rsidR="00136ACC" w:rsidRPr="00C62F41" w14:paraId="6C209680" w14:textId="77777777" w:rsidTr="00136ACC">
        <w:trPr>
          <w:trHeight w:val="454"/>
          <w:jc w:val="center"/>
        </w:trPr>
        <w:tc>
          <w:tcPr>
            <w:tcW w:w="6236" w:type="dxa"/>
            <w:tcBorders>
              <w:top w:val="single" w:sz="4" w:space="0" w:color="00B0F0"/>
            </w:tcBorders>
            <w:shd w:val="clear" w:color="auto" w:fill="F2F2F2" w:themeFill="background1" w:themeFillShade="F2"/>
            <w:noWrap/>
            <w:vAlign w:val="center"/>
            <w:hideMark/>
          </w:tcPr>
          <w:p w14:paraId="490C237F" w14:textId="302BE708" w:rsidR="00136ACC" w:rsidRPr="00614985" w:rsidRDefault="00136ACC" w:rsidP="00136ACC">
            <w:pPr>
              <w:spacing w:after="0" w:line="240" w:lineRule="auto"/>
              <w:rPr>
                <w:rFonts w:eastAsia="Times New Roman" w:cs="Calibri"/>
                <w:i/>
                <w:iCs/>
                <w:color w:val="002060"/>
                <w:lang w:val="en-US"/>
              </w:rPr>
            </w:pPr>
            <w:r w:rsidRPr="00614985">
              <w:rPr>
                <w:rFonts w:eastAsia="Times New Roman" w:cs="Calibri"/>
                <w:i/>
                <w:iCs/>
                <w:color w:val="002060"/>
              </w:rPr>
              <w:t>Τομέας Κατασκευών</w:t>
            </w:r>
          </w:p>
        </w:tc>
        <w:tc>
          <w:tcPr>
            <w:tcW w:w="1020" w:type="dxa"/>
            <w:tcBorders>
              <w:top w:val="single" w:sz="4" w:space="0" w:color="00B0F0"/>
            </w:tcBorders>
            <w:shd w:val="clear" w:color="auto" w:fill="F2F2F2" w:themeFill="background1" w:themeFillShade="F2"/>
            <w:noWrap/>
            <w:vAlign w:val="center"/>
            <w:hideMark/>
          </w:tcPr>
          <w:p w14:paraId="71BA9DD9" w14:textId="0CC881D8" w:rsidR="00136ACC" w:rsidRPr="00136ACC" w:rsidRDefault="00136ACC" w:rsidP="00136ACC">
            <w:pPr>
              <w:spacing w:after="0" w:line="240" w:lineRule="auto"/>
              <w:jc w:val="center"/>
              <w:rPr>
                <w:rFonts w:eastAsia="Times New Roman" w:cs="Calibri"/>
                <w:i/>
                <w:iCs/>
                <w:color w:val="002060"/>
              </w:rPr>
            </w:pPr>
            <w:r w:rsidRPr="00136ACC">
              <w:rPr>
                <w:rFonts w:cs="Calibri"/>
                <w:i/>
                <w:iCs/>
                <w:color w:val="002060"/>
              </w:rPr>
              <w:t>89</w:t>
            </w:r>
            <w:r w:rsidR="00EB0420">
              <w:rPr>
                <w:rFonts w:cs="Calibri"/>
                <w:i/>
                <w:iCs/>
                <w:color w:val="002060"/>
                <w:lang w:val="en-US"/>
              </w:rPr>
              <w:t>,</w:t>
            </w:r>
            <w:r w:rsidRPr="00136ACC">
              <w:rPr>
                <w:rFonts w:cs="Calibri"/>
                <w:i/>
                <w:iCs/>
                <w:color w:val="002060"/>
              </w:rPr>
              <w:t>6</w:t>
            </w:r>
          </w:p>
        </w:tc>
        <w:tc>
          <w:tcPr>
            <w:tcW w:w="1020" w:type="dxa"/>
            <w:tcBorders>
              <w:top w:val="single" w:sz="4" w:space="0" w:color="00B0F0"/>
            </w:tcBorders>
            <w:shd w:val="clear" w:color="auto" w:fill="F2F2F2" w:themeFill="background1" w:themeFillShade="F2"/>
            <w:noWrap/>
            <w:vAlign w:val="center"/>
            <w:hideMark/>
          </w:tcPr>
          <w:p w14:paraId="1F466F17" w14:textId="6EDE3B9E" w:rsidR="00136ACC" w:rsidRPr="00136ACC" w:rsidRDefault="00136ACC" w:rsidP="00136ACC">
            <w:pPr>
              <w:spacing w:after="0" w:line="240" w:lineRule="auto"/>
              <w:jc w:val="center"/>
              <w:rPr>
                <w:rFonts w:eastAsia="Times New Roman" w:cs="Calibri"/>
                <w:i/>
                <w:iCs/>
                <w:color w:val="002060"/>
                <w:lang w:val="en-US"/>
              </w:rPr>
            </w:pPr>
            <w:r w:rsidRPr="00136ACC">
              <w:rPr>
                <w:rFonts w:cs="Calibri"/>
                <w:i/>
                <w:iCs/>
                <w:color w:val="002060"/>
              </w:rPr>
              <w:t>118</w:t>
            </w:r>
            <w:r w:rsidR="00EB0420">
              <w:rPr>
                <w:rFonts w:cs="Calibri"/>
                <w:i/>
                <w:iCs/>
                <w:color w:val="002060"/>
                <w:lang w:val="en-US"/>
              </w:rPr>
              <w:t>,</w:t>
            </w:r>
            <w:r w:rsidRPr="00136ACC">
              <w:rPr>
                <w:rFonts w:cs="Calibri"/>
                <w:i/>
                <w:iCs/>
                <w:color w:val="002060"/>
              </w:rPr>
              <w:t>9</w:t>
            </w:r>
          </w:p>
        </w:tc>
      </w:tr>
      <w:tr w:rsidR="00136ACC" w:rsidRPr="00C62F41" w14:paraId="11EEA180" w14:textId="77777777" w:rsidTr="00136ACC">
        <w:trPr>
          <w:trHeight w:val="454"/>
          <w:jc w:val="center"/>
        </w:trPr>
        <w:tc>
          <w:tcPr>
            <w:tcW w:w="6236" w:type="dxa"/>
            <w:shd w:val="clear" w:color="auto" w:fill="F2F2F2" w:themeFill="background1" w:themeFillShade="F2"/>
            <w:noWrap/>
            <w:vAlign w:val="center"/>
            <w:hideMark/>
          </w:tcPr>
          <w:p w14:paraId="393AA1D7" w14:textId="1AAD44F3" w:rsidR="00136ACC" w:rsidRPr="00614985" w:rsidRDefault="00136ACC" w:rsidP="00136ACC">
            <w:pPr>
              <w:spacing w:after="0" w:line="240" w:lineRule="auto"/>
              <w:rPr>
                <w:rFonts w:eastAsia="Times New Roman" w:cs="Calibri"/>
                <w:i/>
                <w:iCs/>
                <w:color w:val="002060"/>
                <w:lang w:val="en-US"/>
              </w:rPr>
            </w:pPr>
            <w:r w:rsidRPr="00614985">
              <w:rPr>
                <w:rFonts w:eastAsia="Times New Roman" w:cs="Calibri"/>
                <w:i/>
                <w:iCs/>
                <w:color w:val="002060"/>
              </w:rPr>
              <w:t>Τομέας Παραχωρήσεων</w:t>
            </w:r>
          </w:p>
        </w:tc>
        <w:tc>
          <w:tcPr>
            <w:tcW w:w="1020" w:type="dxa"/>
            <w:shd w:val="clear" w:color="auto" w:fill="F2F2F2" w:themeFill="background1" w:themeFillShade="F2"/>
            <w:noWrap/>
            <w:vAlign w:val="center"/>
            <w:hideMark/>
          </w:tcPr>
          <w:p w14:paraId="195F79F8" w14:textId="7C221BAD" w:rsidR="00136ACC" w:rsidRPr="00136ACC" w:rsidRDefault="00136ACC" w:rsidP="00136ACC">
            <w:pPr>
              <w:spacing w:after="0" w:line="240" w:lineRule="auto"/>
              <w:jc w:val="center"/>
              <w:rPr>
                <w:rFonts w:eastAsia="Times New Roman" w:cs="Calibri"/>
                <w:i/>
                <w:iCs/>
                <w:color w:val="002060"/>
                <w:lang w:val="en-US"/>
              </w:rPr>
            </w:pPr>
            <w:r w:rsidRPr="00136ACC">
              <w:rPr>
                <w:rFonts w:cs="Calibri"/>
                <w:i/>
                <w:iCs/>
                <w:color w:val="002060"/>
              </w:rPr>
              <w:t>166</w:t>
            </w:r>
            <w:r w:rsidR="00EB0420">
              <w:rPr>
                <w:rFonts w:cs="Calibri"/>
                <w:i/>
                <w:iCs/>
                <w:color w:val="002060"/>
                <w:lang w:val="en-US"/>
              </w:rPr>
              <w:t>,</w:t>
            </w:r>
            <w:r w:rsidRPr="00136ACC">
              <w:rPr>
                <w:rFonts w:cs="Calibri"/>
                <w:i/>
                <w:iCs/>
                <w:color w:val="002060"/>
              </w:rPr>
              <w:t>8</w:t>
            </w:r>
          </w:p>
        </w:tc>
        <w:tc>
          <w:tcPr>
            <w:tcW w:w="1020" w:type="dxa"/>
            <w:shd w:val="clear" w:color="auto" w:fill="F2F2F2" w:themeFill="background1" w:themeFillShade="F2"/>
            <w:noWrap/>
            <w:vAlign w:val="center"/>
            <w:hideMark/>
          </w:tcPr>
          <w:p w14:paraId="7ED6CFCB" w14:textId="07CC9659" w:rsidR="00136ACC" w:rsidRPr="00136ACC" w:rsidRDefault="00136ACC" w:rsidP="00136ACC">
            <w:pPr>
              <w:spacing w:after="0" w:line="240" w:lineRule="auto"/>
              <w:jc w:val="center"/>
              <w:rPr>
                <w:rFonts w:eastAsia="Times New Roman" w:cs="Calibri"/>
                <w:i/>
                <w:iCs/>
                <w:color w:val="002060"/>
              </w:rPr>
            </w:pPr>
            <w:r w:rsidRPr="00136ACC">
              <w:rPr>
                <w:rFonts w:cs="Calibri"/>
                <w:i/>
                <w:iCs/>
                <w:color w:val="002060"/>
              </w:rPr>
              <w:t>225</w:t>
            </w:r>
            <w:r w:rsidR="00EB0420">
              <w:rPr>
                <w:rFonts w:cs="Calibri"/>
                <w:i/>
                <w:iCs/>
                <w:color w:val="002060"/>
                <w:lang w:val="en-US"/>
              </w:rPr>
              <w:t>,</w:t>
            </w:r>
            <w:r w:rsidRPr="00136ACC">
              <w:rPr>
                <w:rFonts w:cs="Calibri"/>
                <w:i/>
                <w:iCs/>
                <w:color w:val="002060"/>
              </w:rPr>
              <w:t>4</w:t>
            </w:r>
          </w:p>
        </w:tc>
      </w:tr>
      <w:tr w:rsidR="00136ACC" w:rsidRPr="00C62F41" w14:paraId="4AA0C2D5" w14:textId="77777777" w:rsidTr="00136ACC">
        <w:trPr>
          <w:trHeight w:val="454"/>
          <w:jc w:val="center"/>
        </w:trPr>
        <w:tc>
          <w:tcPr>
            <w:tcW w:w="6236" w:type="dxa"/>
            <w:shd w:val="clear" w:color="auto" w:fill="F2F2F2" w:themeFill="background1" w:themeFillShade="F2"/>
            <w:noWrap/>
            <w:vAlign w:val="center"/>
            <w:hideMark/>
          </w:tcPr>
          <w:p w14:paraId="0AB65DA1" w14:textId="5EBE1662" w:rsidR="00136ACC" w:rsidRPr="00614985" w:rsidRDefault="00136ACC" w:rsidP="00136ACC">
            <w:pPr>
              <w:spacing w:after="0" w:line="240" w:lineRule="auto"/>
              <w:rPr>
                <w:rFonts w:eastAsia="Times New Roman" w:cs="Calibri"/>
                <w:i/>
                <w:iCs/>
                <w:color w:val="002060"/>
              </w:rPr>
            </w:pPr>
            <w:r w:rsidRPr="00614985">
              <w:rPr>
                <w:rFonts w:eastAsia="Times New Roman" w:cs="Calibri"/>
                <w:i/>
                <w:iCs/>
                <w:color w:val="002060"/>
              </w:rPr>
              <w:t>Τομέας Παραγωγής και Εμπορίας Ηλεκτρισμού κ’ Φυσικού αερίου</w:t>
            </w:r>
          </w:p>
        </w:tc>
        <w:tc>
          <w:tcPr>
            <w:tcW w:w="1020" w:type="dxa"/>
            <w:shd w:val="clear" w:color="auto" w:fill="F2F2F2" w:themeFill="background1" w:themeFillShade="F2"/>
            <w:noWrap/>
            <w:vAlign w:val="center"/>
            <w:hideMark/>
          </w:tcPr>
          <w:p w14:paraId="1132B0D3" w14:textId="5228A873" w:rsidR="00136ACC" w:rsidRPr="00136ACC" w:rsidRDefault="00136ACC" w:rsidP="00136ACC">
            <w:pPr>
              <w:spacing w:after="0" w:line="240" w:lineRule="auto"/>
              <w:jc w:val="center"/>
              <w:rPr>
                <w:rFonts w:eastAsia="Times New Roman" w:cs="Calibri"/>
                <w:i/>
                <w:iCs/>
                <w:color w:val="002060"/>
                <w:lang w:val="en-US"/>
              </w:rPr>
            </w:pPr>
            <w:r w:rsidRPr="00136ACC">
              <w:rPr>
                <w:rFonts w:cs="Calibri"/>
                <w:i/>
                <w:iCs/>
                <w:color w:val="002060"/>
              </w:rPr>
              <w:t>71</w:t>
            </w:r>
            <w:r w:rsidR="00EB0420">
              <w:rPr>
                <w:rFonts w:cs="Calibri"/>
                <w:i/>
                <w:iCs/>
                <w:color w:val="002060"/>
                <w:lang w:val="en-US"/>
              </w:rPr>
              <w:t>,</w:t>
            </w:r>
            <w:r w:rsidRPr="00136ACC">
              <w:rPr>
                <w:rFonts w:cs="Calibri"/>
                <w:i/>
                <w:iCs/>
                <w:color w:val="002060"/>
              </w:rPr>
              <w:t>2</w:t>
            </w:r>
          </w:p>
        </w:tc>
        <w:tc>
          <w:tcPr>
            <w:tcW w:w="1020" w:type="dxa"/>
            <w:shd w:val="clear" w:color="auto" w:fill="F2F2F2" w:themeFill="background1" w:themeFillShade="F2"/>
            <w:noWrap/>
            <w:vAlign w:val="center"/>
            <w:hideMark/>
          </w:tcPr>
          <w:p w14:paraId="60B63F21" w14:textId="66FD6EDC" w:rsidR="00136ACC" w:rsidRPr="00136ACC" w:rsidRDefault="00136ACC" w:rsidP="00136ACC">
            <w:pPr>
              <w:spacing w:after="0" w:line="240" w:lineRule="auto"/>
              <w:jc w:val="center"/>
              <w:rPr>
                <w:rFonts w:eastAsia="Times New Roman" w:cs="Calibri"/>
                <w:i/>
                <w:iCs/>
                <w:color w:val="002060"/>
                <w:lang w:val="en-US"/>
              </w:rPr>
            </w:pPr>
            <w:r w:rsidRPr="00136ACC">
              <w:rPr>
                <w:rFonts w:cs="Calibri"/>
                <w:i/>
                <w:iCs/>
                <w:color w:val="002060"/>
              </w:rPr>
              <w:t>25</w:t>
            </w:r>
            <w:r w:rsidR="00EB0420">
              <w:rPr>
                <w:rFonts w:cs="Calibri"/>
                <w:i/>
                <w:iCs/>
                <w:color w:val="002060"/>
                <w:lang w:val="en-US"/>
              </w:rPr>
              <w:t>,</w:t>
            </w:r>
            <w:r w:rsidRPr="00136ACC">
              <w:rPr>
                <w:rFonts w:cs="Calibri"/>
                <w:i/>
                <w:iCs/>
                <w:color w:val="002060"/>
              </w:rPr>
              <w:t>1</w:t>
            </w:r>
          </w:p>
        </w:tc>
      </w:tr>
      <w:tr w:rsidR="00136ACC" w:rsidRPr="00C62F41" w14:paraId="4D3343C6" w14:textId="77777777" w:rsidTr="00136ACC">
        <w:trPr>
          <w:trHeight w:val="454"/>
          <w:jc w:val="center"/>
        </w:trPr>
        <w:tc>
          <w:tcPr>
            <w:tcW w:w="6236" w:type="dxa"/>
            <w:tcBorders>
              <w:bottom w:val="single" w:sz="4" w:space="0" w:color="00B0F0"/>
            </w:tcBorders>
            <w:shd w:val="clear" w:color="auto" w:fill="F2F2F2" w:themeFill="background1" w:themeFillShade="F2"/>
            <w:noWrap/>
            <w:vAlign w:val="center"/>
            <w:hideMark/>
          </w:tcPr>
          <w:p w14:paraId="1F41474B" w14:textId="22F6AB67" w:rsidR="00136ACC" w:rsidRPr="00614985" w:rsidRDefault="00136ACC" w:rsidP="00136ACC">
            <w:pPr>
              <w:spacing w:after="0" w:line="240" w:lineRule="auto"/>
              <w:rPr>
                <w:rFonts w:eastAsia="Times New Roman" w:cs="Calibri"/>
                <w:i/>
                <w:iCs/>
                <w:color w:val="002060"/>
                <w:lang w:val="en-US"/>
              </w:rPr>
            </w:pPr>
            <w:r w:rsidRPr="00614985">
              <w:rPr>
                <w:rFonts w:eastAsia="Times New Roman" w:cs="Calibri"/>
                <w:i/>
                <w:iCs/>
                <w:color w:val="002060"/>
              </w:rPr>
              <w:t xml:space="preserve">Λοιπά (περιλαμβανομένων </w:t>
            </w:r>
            <w:proofErr w:type="spellStart"/>
            <w:r w:rsidRPr="00614985">
              <w:rPr>
                <w:rFonts w:eastAsia="Times New Roman" w:cs="Calibri"/>
                <w:i/>
                <w:iCs/>
                <w:color w:val="002060"/>
              </w:rPr>
              <w:t>διατομεακών</w:t>
            </w:r>
            <w:proofErr w:type="spellEnd"/>
            <w:r w:rsidRPr="00614985">
              <w:rPr>
                <w:rFonts w:eastAsia="Times New Roman" w:cs="Calibri"/>
                <w:i/>
                <w:iCs/>
                <w:color w:val="002060"/>
              </w:rPr>
              <w:t xml:space="preserve"> απαλοιφών )</w:t>
            </w:r>
          </w:p>
        </w:tc>
        <w:tc>
          <w:tcPr>
            <w:tcW w:w="1020" w:type="dxa"/>
            <w:tcBorders>
              <w:bottom w:val="single" w:sz="4" w:space="0" w:color="00B0F0"/>
            </w:tcBorders>
            <w:shd w:val="clear" w:color="auto" w:fill="F2F2F2" w:themeFill="background1" w:themeFillShade="F2"/>
            <w:noWrap/>
            <w:vAlign w:val="center"/>
            <w:hideMark/>
          </w:tcPr>
          <w:p w14:paraId="2658C431" w14:textId="4AF01EE3" w:rsidR="00136ACC" w:rsidRPr="00136ACC" w:rsidRDefault="00136ACC" w:rsidP="00136ACC">
            <w:pPr>
              <w:spacing w:after="0" w:line="240" w:lineRule="auto"/>
              <w:jc w:val="center"/>
              <w:rPr>
                <w:rFonts w:ascii="Times New Roman" w:eastAsia="Times New Roman" w:hAnsi="Times New Roman"/>
                <w:color w:val="002060"/>
                <w:sz w:val="20"/>
                <w:szCs w:val="20"/>
                <w:lang w:val="en-US"/>
              </w:rPr>
            </w:pPr>
            <w:r w:rsidRPr="00136ACC">
              <w:rPr>
                <w:rFonts w:cs="Calibri"/>
                <w:i/>
                <w:iCs/>
                <w:color w:val="002060"/>
              </w:rPr>
              <w:t>(10</w:t>
            </w:r>
            <w:r w:rsidR="00EB0420">
              <w:rPr>
                <w:rFonts w:cs="Calibri"/>
                <w:i/>
                <w:iCs/>
                <w:color w:val="002060"/>
                <w:lang w:val="en-US"/>
              </w:rPr>
              <w:t>,</w:t>
            </w:r>
            <w:r w:rsidRPr="00136ACC">
              <w:rPr>
                <w:rFonts w:cs="Calibri"/>
                <w:i/>
                <w:iCs/>
                <w:color w:val="002060"/>
              </w:rPr>
              <w:t>1)</w:t>
            </w:r>
          </w:p>
        </w:tc>
        <w:tc>
          <w:tcPr>
            <w:tcW w:w="1020" w:type="dxa"/>
            <w:tcBorders>
              <w:bottom w:val="single" w:sz="4" w:space="0" w:color="00B0F0"/>
            </w:tcBorders>
            <w:shd w:val="clear" w:color="auto" w:fill="F2F2F2" w:themeFill="background1" w:themeFillShade="F2"/>
            <w:noWrap/>
            <w:vAlign w:val="center"/>
            <w:hideMark/>
          </w:tcPr>
          <w:p w14:paraId="366B4B44" w14:textId="70D75DF3" w:rsidR="00136ACC" w:rsidRPr="00136ACC" w:rsidRDefault="00136ACC" w:rsidP="00136ACC">
            <w:pPr>
              <w:spacing w:after="0" w:line="240" w:lineRule="auto"/>
              <w:jc w:val="center"/>
              <w:rPr>
                <w:rFonts w:ascii="Times New Roman" w:eastAsia="Times New Roman" w:hAnsi="Times New Roman"/>
                <w:color w:val="002060"/>
                <w:sz w:val="20"/>
                <w:szCs w:val="20"/>
                <w:lang w:val="en-US"/>
              </w:rPr>
            </w:pPr>
            <w:r w:rsidRPr="00136ACC">
              <w:rPr>
                <w:rFonts w:cs="Calibri"/>
                <w:i/>
                <w:iCs/>
                <w:color w:val="002060"/>
              </w:rPr>
              <w:t>(13</w:t>
            </w:r>
            <w:r w:rsidR="00EB0420">
              <w:rPr>
                <w:rFonts w:cs="Calibri"/>
                <w:i/>
                <w:iCs/>
                <w:color w:val="002060"/>
                <w:lang w:val="en-US"/>
              </w:rPr>
              <w:t>,</w:t>
            </w:r>
            <w:r w:rsidRPr="00136ACC">
              <w:rPr>
                <w:rFonts w:cs="Calibri"/>
                <w:i/>
                <w:iCs/>
                <w:color w:val="002060"/>
              </w:rPr>
              <w:t>1)</w:t>
            </w:r>
          </w:p>
        </w:tc>
      </w:tr>
      <w:tr w:rsidR="00136ACC" w:rsidRPr="00C62F41" w14:paraId="4A497EC4" w14:textId="77777777" w:rsidTr="00136ACC">
        <w:trPr>
          <w:trHeight w:val="454"/>
          <w:jc w:val="center"/>
        </w:trPr>
        <w:tc>
          <w:tcPr>
            <w:tcW w:w="6236" w:type="dxa"/>
            <w:tcBorders>
              <w:top w:val="single" w:sz="4" w:space="0" w:color="00B0F0"/>
            </w:tcBorders>
            <w:shd w:val="clear" w:color="auto" w:fill="F2F2F2" w:themeFill="background1" w:themeFillShade="F2"/>
            <w:noWrap/>
            <w:vAlign w:val="center"/>
            <w:hideMark/>
          </w:tcPr>
          <w:p w14:paraId="42BBD520" w14:textId="1919BC08" w:rsidR="00136ACC" w:rsidRPr="00614985" w:rsidRDefault="00136ACC" w:rsidP="00136ACC">
            <w:pPr>
              <w:spacing w:after="0" w:line="240" w:lineRule="auto"/>
              <w:rPr>
                <w:rFonts w:eastAsia="Times New Roman" w:cs="Calibri"/>
                <w:b/>
                <w:bCs/>
                <w:color w:val="002060"/>
              </w:rPr>
            </w:pPr>
            <w:r w:rsidRPr="00614985">
              <w:rPr>
                <w:rFonts w:eastAsia="Times New Roman" w:cs="Calibri"/>
                <w:b/>
                <w:bCs/>
                <w:color w:val="002060"/>
              </w:rPr>
              <w:t>Κέρδη προ-φόρων (ΕΒΤ)</w:t>
            </w:r>
          </w:p>
        </w:tc>
        <w:tc>
          <w:tcPr>
            <w:tcW w:w="1020" w:type="dxa"/>
            <w:tcBorders>
              <w:top w:val="single" w:sz="4" w:space="0" w:color="00B0F0"/>
            </w:tcBorders>
            <w:shd w:val="clear" w:color="auto" w:fill="F2F2F2" w:themeFill="background1" w:themeFillShade="F2"/>
            <w:noWrap/>
            <w:vAlign w:val="center"/>
            <w:hideMark/>
          </w:tcPr>
          <w:p w14:paraId="3AEC106E" w14:textId="626AFFB4" w:rsidR="00136ACC" w:rsidRPr="00136ACC" w:rsidRDefault="00136ACC" w:rsidP="00136ACC">
            <w:pPr>
              <w:spacing w:after="0" w:line="240" w:lineRule="auto"/>
              <w:jc w:val="center"/>
              <w:rPr>
                <w:rFonts w:eastAsia="Times New Roman" w:cs="Calibri"/>
                <w:b/>
                <w:bCs/>
                <w:color w:val="002060"/>
              </w:rPr>
            </w:pPr>
            <w:r w:rsidRPr="00136ACC">
              <w:rPr>
                <w:rFonts w:cs="Calibri"/>
                <w:b/>
                <w:bCs/>
                <w:color w:val="002060"/>
              </w:rPr>
              <w:t>87</w:t>
            </w:r>
            <w:r w:rsidR="00EB0420">
              <w:rPr>
                <w:rFonts w:cs="Calibri"/>
                <w:b/>
                <w:bCs/>
                <w:color w:val="002060"/>
                <w:lang w:val="en-US"/>
              </w:rPr>
              <w:t>,</w:t>
            </w:r>
            <w:r w:rsidRPr="00136ACC">
              <w:rPr>
                <w:rFonts w:cs="Calibri"/>
                <w:b/>
                <w:bCs/>
                <w:color w:val="002060"/>
              </w:rPr>
              <w:t>6</w:t>
            </w:r>
          </w:p>
        </w:tc>
        <w:tc>
          <w:tcPr>
            <w:tcW w:w="1020" w:type="dxa"/>
            <w:tcBorders>
              <w:top w:val="single" w:sz="4" w:space="0" w:color="00B0F0"/>
            </w:tcBorders>
            <w:shd w:val="clear" w:color="auto" w:fill="F2F2F2" w:themeFill="background1" w:themeFillShade="F2"/>
            <w:noWrap/>
            <w:vAlign w:val="center"/>
            <w:hideMark/>
          </w:tcPr>
          <w:p w14:paraId="0D3F23B5" w14:textId="4D9B46EA" w:rsidR="00136ACC" w:rsidRPr="00136ACC" w:rsidRDefault="00136ACC" w:rsidP="00136ACC">
            <w:pPr>
              <w:spacing w:after="0" w:line="240" w:lineRule="auto"/>
              <w:jc w:val="center"/>
              <w:rPr>
                <w:rFonts w:eastAsia="Times New Roman" w:cs="Calibri"/>
                <w:b/>
                <w:bCs/>
                <w:color w:val="002060"/>
                <w:lang w:val="en-US"/>
              </w:rPr>
            </w:pPr>
            <w:r w:rsidRPr="00136ACC">
              <w:rPr>
                <w:rFonts w:cs="Calibri"/>
                <w:b/>
                <w:bCs/>
                <w:color w:val="002060"/>
              </w:rPr>
              <w:t>94</w:t>
            </w:r>
            <w:r w:rsidR="00EB0420">
              <w:rPr>
                <w:rFonts w:cs="Calibri"/>
                <w:b/>
                <w:bCs/>
                <w:color w:val="002060"/>
                <w:lang w:val="en-US"/>
              </w:rPr>
              <w:t>,</w:t>
            </w:r>
            <w:r w:rsidRPr="00136ACC">
              <w:rPr>
                <w:rFonts w:cs="Calibri"/>
                <w:b/>
                <w:bCs/>
                <w:color w:val="002060"/>
              </w:rPr>
              <w:t>7</w:t>
            </w:r>
          </w:p>
        </w:tc>
      </w:tr>
      <w:tr w:rsidR="00136ACC" w:rsidRPr="00C62F41" w14:paraId="53BB39DF" w14:textId="77777777" w:rsidTr="00136ACC">
        <w:trPr>
          <w:trHeight w:val="454"/>
          <w:jc w:val="center"/>
        </w:trPr>
        <w:tc>
          <w:tcPr>
            <w:tcW w:w="6236" w:type="dxa"/>
            <w:shd w:val="clear" w:color="auto" w:fill="F2F2F2" w:themeFill="background1" w:themeFillShade="F2"/>
            <w:noWrap/>
            <w:vAlign w:val="center"/>
            <w:hideMark/>
          </w:tcPr>
          <w:p w14:paraId="0090FEE6" w14:textId="3436DB4D" w:rsidR="00136ACC" w:rsidRPr="00614985" w:rsidRDefault="00136ACC" w:rsidP="00136ACC">
            <w:pPr>
              <w:spacing w:after="0" w:line="240" w:lineRule="auto"/>
              <w:rPr>
                <w:rFonts w:eastAsia="Times New Roman" w:cs="Calibri"/>
                <w:b/>
                <w:bCs/>
                <w:color w:val="002060"/>
              </w:rPr>
            </w:pPr>
            <w:r w:rsidRPr="00614985">
              <w:rPr>
                <w:rFonts w:eastAsia="Times New Roman" w:cs="Calibri"/>
                <w:b/>
                <w:bCs/>
                <w:color w:val="002060"/>
              </w:rPr>
              <w:t xml:space="preserve">Κέρδη μετά φόρων </w:t>
            </w:r>
            <w:r w:rsidR="002E1FC7" w:rsidRPr="00614985">
              <w:rPr>
                <w:rFonts w:eastAsia="Times New Roman" w:cs="Calibri"/>
                <w:b/>
                <w:bCs/>
                <w:color w:val="002060"/>
              </w:rPr>
              <w:t>αποδιδόμενα στους μετόχους</w:t>
            </w:r>
          </w:p>
        </w:tc>
        <w:tc>
          <w:tcPr>
            <w:tcW w:w="1020" w:type="dxa"/>
            <w:shd w:val="clear" w:color="auto" w:fill="F2F2F2" w:themeFill="background1" w:themeFillShade="F2"/>
            <w:noWrap/>
            <w:vAlign w:val="center"/>
            <w:hideMark/>
          </w:tcPr>
          <w:p w14:paraId="558F5AED" w14:textId="68B9D4DE" w:rsidR="00136ACC" w:rsidRPr="00136ACC" w:rsidRDefault="00136ACC" w:rsidP="00136ACC">
            <w:pPr>
              <w:spacing w:after="0" w:line="240" w:lineRule="auto"/>
              <w:jc w:val="center"/>
              <w:rPr>
                <w:rFonts w:eastAsia="Times New Roman" w:cs="Calibri"/>
                <w:b/>
                <w:bCs/>
                <w:color w:val="002060"/>
              </w:rPr>
            </w:pPr>
            <w:r w:rsidRPr="00136ACC">
              <w:rPr>
                <w:rFonts w:cs="Calibri"/>
                <w:b/>
                <w:bCs/>
                <w:color w:val="002060"/>
              </w:rPr>
              <w:t>68</w:t>
            </w:r>
            <w:r w:rsidR="00EB0420">
              <w:rPr>
                <w:rFonts w:cs="Calibri"/>
                <w:b/>
                <w:bCs/>
                <w:color w:val="002060"/>
                <w:lang w:val="en-US"/>
              </w:rPr>
              <w:t>,</w:t>
            </w:r>
            <w:r w:rsidRPr="00136ACC">
              <w:rPr>
                <w:rFonts w:cs="Calibri"/>
                <w:b/>
                <w:bCs/>
                <w:color w:val="002060"/>
              </w:rPr>
              <w:t>0</w:t>
            </w:r>
          </w:p>
        </w:tc>
        <w:tc>
          <w:tcPr>
            <w:tcW w:w="1020" w:type="dxa"/>
            <w:shd w:val="clear" w:color="auto" w:fill="F2F2F2" w:themeFill="background1" w:themeFillShade="F2"/>
            <w:noWrap/>
            <w:vAlign w:val="center"/>
            <w:hideMark/>
          </w:tcPr>
          <w:p w14:paraId="77A017BA" w14:textId="6F96CF57" w:rsidR="00136ACC" w:rsidRPr="00136ACC" w:rsidRDefault="00136ACC" w:rsidP="00136ACC">
            <w:pPr>
              <w:spacing w:after="0" w:line="240" w:lineRule="auto"/>
              <w:jc w:val="center"/>
              <w:rPr>
                <w:rFonts w:eastAsia="Times New Roman" w:cs="Calibri"/>
                <w:b/>
                <w:bCs/>
                <w:color w:val="002060"/>
                <w:lang w:val="en-US"/>
              </w:rPr>
            </w:pPr>
            <w:r w:rsidRPr="00136ACC">
              <w:rPr>
                <w:rFonts w:cs="Calibri"/>
                <w:b/>
                <w:bCs/>
                <w:color w:val="002060"/>
              </w:rPr>
              <w:t>83</w:t>
            </w:r>
            <w:r w:rsidR="00EB0420">
              <w:rPr>
                <w:rFonts w:cs="Calibri"/>
                <w:b/>
                <w:bCs/>
                <w:color w:val="002060"/>
                <w:lang w:val="en-US"/>
              </w:rPr>
              <w:t>,</w:t>
            </w:r>
            <w:r w:rsidRPr="00136ACC">
              <w:rPr>
                <w:rFonts w:cs="Calibri"/>
                <w:b/>
                <w:bCs/>
                <w:color w:val="002060"/>
              </w:rPr>
              <w:t>9</w:t>
            </w:r>
          </w:p>
        </w:tc>
      </w:tr>
      <w:tr w:rsidR="00136ACC" w:rsidRPr="00C62F41" w14:paraId="50572C1F" w14:textId="77777777" w:rsidTr="00136ACC">
        <w:trPr>
          <w:trHeight w:val="454"/>
          <w:jc w:val="center"/>
        </w:trPr>
        <w:tc>
          <w:tcPr>
            <w:tcW w:w="6236" w:type="dxa"/>
            <w:shd w:val="clear" w:color="auto" w:fill="F2F2F2" w:themeFill="background1" w:themeFillShade="F2"/>
            <w:noWrap/>
            <w:vAlign w:val="center"/>
            <w:hideMark/>
          </w:tcPr>
          <w:p w14:paraId="50A8113A" w14:textId="2FA9F33B" w:rsidR="00136ACC" w:rsidRPr="00E048FE" w:rsidRDefault="00136ACC" w:rsidP="00136ACC">
            <w:pPr>
              <w:spacing w:after="0" w:line="240" w:lineRule="auto"/>
              <w:rPr>
                <w:rFonts w:eastAsia="Times New Roman" w:cs="Calibri"/>
                <w:b/>
                <w:bCs/>
                <w:color w:val="002060"/>
                <w:vertAlign w:val="superscript"/>
              </w:rPr>
            </w:pPr>
            <w:r w:rsidRPr="00614985">
              <w:rPr>
                <w:rFonts w:eastAsia="Times New Roman" w:cs="Calibri"/>
                <w:b/>
                <w:bCs/>
                <w:color w:val="002060"/>
              </w:rPr>
              <w:t>Προσαρμοσμένα κέρδη μετά φόρων αποδιδόμενα στους μετόχους</w:t>
            </w:r>
            <w:r>
              <w:rPr>
                <w:rFonts w:eastAsia="Times New Roman" w:cs="Calibri"/>
                <w:b/>
                <w:bCs/>
                <w:color w:val="002060"/>
                <w:vertAlign w:val="superscript"/>
              </w:rPr>
              <w:t>1</w:t>
            </w:r>
          </w:p>
        </w:tc>
        <w:tc>
          <w:tcPr>
            <w:tcW w:w="1020" w:type="dxa"/>
            <w:shd w:val="clear" w:color="auto" w:fill="F2F2F2" w:themeFill="background1" w:themeFillShade="F2"/>
            <w:noWrap/>
            <w:vAlign w:val="center"/>
            <w:hideMark/>
          </w:tcPr>
          <w:p w14:paraId="5AA9C984" w14:textId="19F85368" w:rsidR="00136ACC" w:rsidRPr="00136ACC" w:rsidRDefault="00136ACC" w:rsidP="00136ACC">
            <w:pPr>
              <w:spacing w:after="0" w:line="240" w:lineRule="auto"/>
              <w:jc w:val="center"/>
              <w:rPr>
                <w:rFonts w:eastAsia="Times New Roman" w:cs="Calibri"/>
                <w:b/>
                <w:bCs/>
                <w:color w:val="002060"/>
                <w:lang w:val="en-US"/>
              </w:rPr>
            </w:pPr>
            <w:r w:rsidRPr="00136ACC">
              <w:rPr>
                <w:rFonts w:cs="Calibri"/>
                <w:b/>
                <w:bCs/>
                <w:color w:val="002060"/>
              </w:rPr>
              <w:t>68</w:t>
            </w:r>
            <w:r w:rsidR="00EB0420">
              <w:rPr>
                <w:rFonts w:cs="Calibri"/>
                <w:b/>
                <w:bCs/>
                <w:color w:val="002060"/>
                <w:lang w:val="en-US"/>
              </w:rPr>
              <w:t>,</w:t>
            </w:r>
            <w:r w:rsidRPr="00136ACC">
              <w:rPr>
                <w:rFonts w:cs="Calibri"/>
                <w:b/>
                <w:bCs/>
                <w:color w:val="002060"/>
              </w:rPr>
              <w:t>3</w:t>
            </w:r>
          </w:p>
        </w:tc>
        <w:tc>
          <w:tcPr>
            <w:tcW w:w="1020" w:type="dxa"/>
            <w:shd w:val="clear" w:color="auto" w:fill="F2F2F2" w:themeFill="background1" w:themeFillShade="F2"/>
            <w:noWrap/>
            <w:vAlign w:val="center"/>
            <w:hideMark/>
          </w:tcPr>
          <w:p w14:paraId="3EA4B8ED" w14:textId="3469976F" w:rsidR="00136ACC" w:rsidRPr="00136ACC" w:rsidRDefault="00136ACC" w:rsidP="00136ACC">
            <w:pPr>
              <w:spacing w:after="0" w:line="240" w:lineRule="auto"/>
              <w:jc w:val="center"/>
              <w:rPr>
                <w:rFonts w:eastAsia="Times New Roman" w:cs="Calibri"/>
                <w:b/>
                <w:bCs/>
                <w:color w:val="002060"/>
                <w:lang w:val="en-US"/>
              </w:rPr>
            </w:pPr>
            <w:r w:rsidRPr="00136ACC">
              <w:rPr>
                <w:rFonts w:cs="Calibri"/>
                <w:b/>
                <w:bCs/>
                <w:color w:val="002060"/>
              </w:rPr>
              <w:t>83</w:t>
            </w:r>
            <w:r w:rsidR="00EB0420">
              <w:rPr>
                <w:rFonts w:cs="Calibri"/>
                <w:b/>
                <w:bCs/>
                <w:color w:val="002060"/>
                <w:lang w:val="en-US"/>
              </w:rPr>
              <w:t>,</w:t>
            </w:r>
            <w:r w:rsidRPr="00136ACC">
              <w:rPr>
                <w:rFonts w:cs="Calibri"/>
                <w:b/>
                <w:bCs/>
                <w:color w:val="002060"/>
              </w:rPr>
              <w:t>4</w:t>
            </w:r>
          </w:p>
        </w:tc>
      </w:tr>
      <w:tr w:rsidR="00136ACC" w:rsidRPr="00A4568E" w14:paraId="0640D365" w14:textId="77777777" w:rsidTr="00136ACC">
        <w:trPr>
          <w:trHeight w:val="454"/>
          <w:jc w:val="center"/>
        </w:trPr>
        <w:tc>
          <w:tcPr>
            <w:tcW w:w="6236" w:type="dxa"/>
            <w:tcBorders>
              <w:bottom w:val="single" w:sz="4" w:space="0" w:color="00B0F0"/>
            </w:tcBorders>
            <w:shd w:val="clear" w:color="auto" w:fill="F2F2F2" w:themeFill="background1" w:themeFillShade="F2"/>
            <w:noWrap/>
            <w:vAlign w:val="center"/>
          </w:tcPr>
          <w:p w14:paraId="229EE608" w14:textId="25E4E41E" w:rsidR="00136ACC" w:rsidRPr="00E048FE" w:rsidRDefault="00136ACC" w:rsidP="00136ACC">
            <w:pPr>
              <w:spacing w:after="0" w:line="240" w:lineRule="auto"/>
              <w:rPr>
                <w:rFonts w:eastAsia="Times New Roman" w:cs="Calibri"/>
                <w:b/>
                <w:bCs/>
                <w:color w:val="002060"/>
                <w:vertAlign w:val="superscript"/>
              </w:rPr>
            </w:pPr>
            <w:r w:rsidRPr="00614985">
              <w:rPr>
                <w:rFonts w:eastAsia="Times New Roman" w:cs="Calibri"/>
                <w:b/>
                <w:bCs/>
                <w:color w:val="002060"/>
              </w:rPr>
              <w:t>Προσαρμοσμένα Κέρδη ανά μετοχή (</w:t>
            </w:r>
            <w:proofErr w:type="spellStart"/>
            <w:r w:rsidRPr="00614985">
              <w:rPr>
                <w:rFonts w:eastAsia="Times New Roman" w:cs="Calibri"/>
                <w:b/>
                <w:bCs/>
                <w:color w:val="002060"/>
                <w:lang w:val="en-GB"/>
              </w:rPr>
              <w:t>adj</w:t>
            </w:r>
            <w:proofErr w:type="spellEnd"/>
            <w:r w:rsidRPr="00614985">
              <w:rPr>
                <w:rFonts w:eastAsia="Times New Roman" w:cs="Calibri"/>
                <w:b/>
                <w:bCs/>
                <w:color w:val="002060"/>
              </w:rPr>
              <w:t xml:space="preserve">. </w:t>
            </w:r>
            <w:r w:rsidRPr="00614985">
              <w:rPr>
                <w:rFonts w:eastAsia="Times New Roman" w:cs="Calibri"/>
                <w:b/>
                <w:bCs/>
                <w:color w:val="002060"/>
                <w:lang w:val="en-US"/>
              </w:rPr>
              <w:t>EPS</w:t>
            </w:r>
            <w:r w:rsidRPr="00614985">
              <w:rPr>
                <w:rFonts w:eastAsia="Times New Roman" w:cs="Calibri"/>
                <w:b/>
                <w:bCs/>
                <w:color w:val="002060"/>
              </w:rPr>
              <w:t>)</w:t>
            </w:r>
            <w:r>
              <w:rPr>
                <w:rFonts w:eastAsia="Times New Roman" w:cs="Calibri"/>
                <w:b/>
                <w:bCs/>
                <w:color w:val="002060"/>
                <w:vertAlign w:val="superscript"/>
              </w:rPr>
              <w:t>1</w:t>
            </w:r>
          </w:p>
        </w:tc>
        <w:tc>
          <w:tcPr>
            <w:tcW w:w="1020" w:type="dxa"/>
            <w:tcBorders>
              <w:bottom w:val="single" w:sz="4" w:space="0" w:color="00B0F0"/>
            </w:tcBorders>
            <w:shd w:val="clear" w:color="auto" w:fill="F2F2F2" w:themeFill="background1" w:themeFillShade="F2"/>
            <w:noWrap/>
            <w:vAlign w:val="center"/>
          </w:tcPr>
          <w:p w14:paraId="44EB87DD" w14:textId="4EC3B684" w:rsidR="00136ACC" w:rsidRPr="00136ACC" w:rsidRDefault="00136ACC" w:rsidP="00136ACC">
            <w:pPr>
              <w:spacing w:after="0" w:line="240" w:lineRule="auto"/>
              <w:jc w:val="center"/>
              <w:rPr>
                <w:rFonts w:eastAsia="Times New Roman" w:cs="Calibri"/>
                <w:b/>
                <w:bCs/>
                <w:color w:val="002060"/>
                <w:lang w:val="en-US"/>
              </w:rPr>
            </w:pPr>
            <w:r w:rsidRPr="00136ACC">
              <w:rPr>
                <w:rFonts w:cs="Calibri"/>
                <w:b/>
                <w:bCs/>
                <w:color w:val="002060"/>
              </w:rPr>
              <w:t>0</w:t>
            </w:r>
            <w:r w:rsidR="00EB0420">
              <w:rPr>
                <w:rFonts w:cs="Calibri"/>
                <w:b/>
                <w:bCs/>
                <w:color w:val="002060"/>
                <w:lang w:val="en-US"/>
              </w:rPr>
              <w:t>,</w:t>
            </w:r>
            <w:r w:rsidRPr="00136ACC">
              <w:rPr>
                <w:rFonts w:cs="Calibri"/>
                <w:b/>
                <w:bCs/>
                <w:color w:val="002060"/>
              </w:rPr>
              <w:t>68</w:t>
            </w:r>
          </w:p>
        </w:tc>
        <w:tc>
          <w:tcPr>
            <w:tcW w:w="1020" w:type="dxa"/>
            <w:tcBorders>
              <w:bottom w:val="single" w:sz="4" w:space="0" w:color="00B0F0"/>
            </w:tcBorders>
            <w:shd w:val="clear" w:color="auto" w:fill="F2F2F2" w:themeFill="background1" w:themeFillShade="F2"/>
            <w:noWrap/>
            <w:vAlign w:val="center"/>
          </w:tcPr>
          <w:p w14:paraId="1AC803A7" w14:textId="6F5DA49C" w:rsidR="00136ACC" w:rsidRPr="00136ACC" w:rsidRDefault="00136ACC" w:rsidP="00136ACC">
            <w:pPr>
              <w:spacing w:after="0" w:line="240" w:lineRule="auto"/>
              <w:jc w:val="center"/>
              <w:rPr>
                <w:rFonts w:eastAsia="Times New Roman" w:cs="Calibri"/>
                <w:b/>
                <w:bCs/>
                <w:color w:val="002060"/>
                <w:lang w:val="en-US"/>
              </w:rPr>
            </w:pPr>
            <w:r w:rsidRPr="00136ACC">
              <w:rPr>
                <w:rFonts w:cs="Calibri"/>
                <w:b/>
                <w:bCs/>
                <w:color w:val="002060"/>
              </w:rPr>
              <w:t>0</w:t>
            </w:r>
            <w:r w:rsidR="00EB0420">
              <w:rPr>
                <w:rFonts w:cs="Calibri"/>
                <w:b/>
                <w:bCs/>
                <w:color w:val="002060"/>
                <w:lang w:val="en-US"/>
              </w:rPr>
              <w:t>,</w:t>
            </w:r>
            <w:r w:rsidRPr="00136ACC">
              <w:rPr>
                <w:rFonts w:cs="Calibri"/>
                <w:b/>
                <w:bCs/>
                <w:color w:val="002060"/>
              </w:rPr>
              <w:t>83</w:t>
            </w:r>
          </w:p>
        </w:tc>
      </w:tr>
    </w:tbl>
    <w:p w14:paraId="516EDC09" w14:textId="77777777" w:rsidR="00270899" w:rsidRDefault="00270899" w:rsidP="00A4568E">
      <w:pPr>
        <w:jc w:val="center"/>
        <w:rPr>
          <w:rFonts w:asciiTheme="minorHAnsi" w:hAnsiTheme="minorHAnsi" w:cstheme="minorHAnsi"/>
          <w:b/>
          <w:bCs/>
          <w:u w:val="single"/>
        </w:rPr>
      </w:pPr>
    </w:p>
    <w:tbl>
      <w:tblPr>
        <w:tblW w:w="8447" w:type="dxa"/>
        <w:jc w:val="center"/>
        <w:shd w:val="clear" w:color="auto" w:fill="F2F2F2" w:themeFill="background1" w:themeFillShade="F2"/>
        <w:tblLook w:val="04A0" w:firstRow="1" w:lastRow="0" w:firstColumn="1" w:lastColumn="0" w:noHBand="0" w:noVBand="1"/>
      </w:tblPr>
      <w:tblGrid>
        <w:gridCol w:w="6350"/>
        <w:gridCol w:w="1020"/>
        <w:gridCol w:w="1077"/>
      </w:tblGrid>
      <w:tr w:rsidR="00235A24" w:rsidRPr="00F9208C" w14:paraId="274ECF28" w14:textId="77777777" w:rsidTr="003A33BD">
        <w:trPr>
          <w:trHeight w:val="454"/>
          <w:jc w:val="center"/>
        </w:trPr>
        <w:tc>
          <w:tcPr>
            <w:tcW w:w="6350" w:type="dxa"/>
            <w:tcBorders>
              <w:top w:val="single" w:sz="4" w:space="0" w:color="00B0F0"/>
              <w:bottom w:val="single" w:sz="4" w:space="0" w:color="00B0F0"/>
            </w:tcBorders>
            <w:shd w:val="clear" w:color="auto" w:fill="F2F2F2" w:themeFill="background1" w:themeFillShade="F2"/>
            <w:noWrap/>
            <w:vAlign w:val="center"/>
          </w:tcPr>
          <w:p w14:paraId="54A73CAF" w14:textId="0D5C200F" w:rsidR="00235A24" w:rsidRPr="00F9208C" w:rsidRDefault="00C51507" w:rsidP="00016C73">
            <w:pPr>
              <w:spacing w:after="0" w:line="240" w:lineRule="auto"/>
              <w:rPr>
                <w:rFonts w:eastAsia="Times New Roman" w:cs="Calibri"/>
                <w:color w:val="002060"/>
              </w:rPr>
            </w:pPr>
            <w:r>
              <w:rPr>
                <w:rFonts w:eastAsia="Times New Roman" w:cs="Calibri"/>
                <w:i/>
                <w:iCs/>
                <w:color w:val="002060"/>
              </w:rPr>
              <w:t>(π</w:t>
            </w:r>
            <w:r w:rsidR="00235A24" w:rsidRPr="00F9208C">
              <w:rPr>
                <w:rFonts w:eastAsia="Times New Roman" w:cs="Calibri"/>
                <w:i/>
                <w:iCs/>
                <w:color w:val="002060"/>
              </w:rPr>
              <w:t>οσά σε εκατ. ευρώ</w:t>
            </w:r>
            <w:r>
              <w:rPr>
                <w:rFonts w:eastAsia="Times New Roman" w:cs="Calibri"/>
                <w:i/>
                <w:iCs/>
                <w:color w:val="002060"/>
              </w:rPr>
              <w:t>)</w:t>
            </w:r>
          </w:p>
        </w:tc>
        <w:tc>
          <w:tcPr>
            <w:tcW w:w="1020" w:type="dxa"/>
            <w:tcBorders>
              <w:top w:val="single" w:sz="4" w:space="0" w:color="00B0F0"/>
              <w:bottom w:val="single" w:sz="4" w:space="0" w:color="00B0F0"/>
            </w:tcBorders>
            <w:shd w:val="clear" w:color="auto" w:fill="F2F2F2" w:themeFill="background1" w:themeFillShade="F2"/>
            <w:noWrap/>
            <w:vAlign w:val="center"/>
          </w:tcPr>
          <w:p w14:paraId="2ECFEFD3" w14:textId="16F06400" w:rsidR="00235A24" w:rsidRPr="00F9208C" w:rsidRDefault="00235A24" w:rsidP="00A31705">
            <w:pPr>
              <w:spacing w:after="0" w:line="240" w:lineRule="auto"/>
              <w:jc w:val="center"/>
              <w:rPr>
                <w:rFonts w:eastAsia="Times New Roman" w:cs="Calibri"/>
                <w:color w:val="002060"/>
                <w:lang w:val="en-US"/>
              </w:rPr>
            </w:pPr>
            <w:r w:rsidRPr="00F9208C">
              <w:rPr>
                <w:rFonts w:eastAsia="Times New Roman" w:cs="Calibri"/>
                <w:b/>
                <w:bCs/>
                <w:color w:val="002060"/>
                <w:lang w:val="en-GB"/>
              </w:rPr>
              <w:t>FY</w:t>
            </w:r>
            <w:r w:rsidRPr="00C62F41">
              <w:rPr>
                <w:rFonts w:eastAsia="Times New Roman" w:cs="Calibri"/>
                <w:b/>
                <w:bCs/>
                <w:color w:val="002060"/>
                <w:lang w:val="en-US"/>
              </w:rPr>
              <w:t xml:space="preserve"> 202</w:t>
            </w:r>
            <w:r w:rsidR="00614985">
              <w:rPr>
                <w:rFonts w:eastAsia="Times New Roman" w:cs="Calibri"/>
                <w:b/>
                <w:bCs/>
                <w:color w:val="002060"/>
                <w:lang w:val="en-US"/>
              </w:rPr>
              <w:t>5</w:t>
            </w:r>
          </w:p>
        </w:tc>
        <w:tc>
          <w:tcPr>
            <w:tcW w:w="1077" w:type="dxa"/>
            <w:tcBorders>
              <w:top w:val="single" w:sz="4" w:space="0" w:color="00B0F0"/>
              <w:bottom w:val="single" w:sz="4" w:space="0" w:color="00B0F0"/>
            </w:tcBorders>
            <w:shd w:val="clear" w:color="auto" w:fill="F2F2F2" w:themeFill="background1" w:themeFillShade="F2"/>
            <w:noWrap/>
            <w:vAlign w:val="center"/>
          </w:tcPr>
          <w:p w14:paraId="1885F206" w14:textId="77777777" w:rsidR="00235A24" w:rsidRDefault="00614985" w:rsidP="00A31705">
            <w:pPr>
              <w:spacing w:after="0" w:line="240" w:lineRule="auto"/>
              <w:jc w:val="center"/>
              <w:rPr>
                <w:rFonts w:eastAsia="Times New Roman" w:cs="Calibri"/>
                <w:b/>
                <w:bCs/>
                <w:color w:val="002060"/>
              </w:rPr>
            </w:pPr>
            <w:r>
              <w:rPr>
                <w:rFonts w:eastAsia="Times New Roman" w:cs="Calibri"/>
                <w:b/>
                <w:bCs/>
                <w:color w:val="002060"/>
                <w:lang w:val="en-US"/>
              </w:rPr>
              <w:t>1</w:t>
            </w:r>
            <w:r w:rsidR="00136ACC">
              <w:rPr>
                <w:rFonts w:eastAsia="Times New Roman" w:cs="Calibri"/>
                <w:b/>
                <w:bCs/>
                <w:color w:val="002060"/>
              </w:rPr>
              <w:t>Η</w:t>
            </w:r>
            <w:r w:rsidR="00235A24" w:rsidRPr="00C62F41">
              <w:rPr>
                <w:rFonts w:eastAsia="Times New Roman" w:cs="Calibri"/>
                <w:b/>
                <w:bCs/>
                <w:color w:val="002060"/>
                <w:lang w:val="en-US"/>
              </w:rPr>
              <w:t xml:space="preserve"> 202</w:t>
            </w:r>
            <w:r>
              <w:rPr>
                <w:rFonts w:eastAsia="Times New Roman" w:cs="Calibri"/>
                <w:b/>
                <w:bCs/>
                <w:color w:val="002060"/>
                <w:lang w:val="en-US"/>
              </w:rPr>
              <w:t>6</w:t>
            </w:r>
          </w:p>
          <w:p w14:paraId="7A303ADB" w14:textId="71E8D05B" w:rsidR="00136ACC" w:rsidRPr="005E45A0" w:rsidRDefault="00136ACC" w:rsidP="00A31705">
            <w:pPr>
              <w:spacing w:after="0" w:line="240" w:lineRule="auto"/>
              <w:jc w:val="center"/>
              <w:rPr>
                <w:rFonts w:eastAsia="Times New Roman" w:cs="Calibri"/>
                <w:color w:val="002060"/>
                <w:vertAlign w:val="superscript"/>
                <w:lang w:val="en-US"/>
              </w:rPr>
            </w:pPr>
            <w:r w:rsidRPr="00136ACC">
              <w:rPr>
                <w:rFonts w:eastAsia="Times New Roman" w:cs="Calibri"/>
                <w:color w:val="002060"/>
                <w:sz w:val="16"/>
                <w:szCs w:val="16"/>
                <w:lang w:val="en-US"/>
              </w:rPr>
              <w:t>(Pro-Forma)</w:t>
            </w:r>
            <w:r w:rsidR="002E1FC7" w:rsidRPr="002E1FC7">
              <w:rPr>
                <w:rFonts w:eastAsia="Times New Roman" w:cs="Calibri"/>
                <w:color w:val="002060"/>
                <w:sz w:val="16"/>
                <w:szCs w:val="16"/>
                <w:vertAlign w:val="superscript"/>
                <w:lang w:val="en-US"/>
              </w:rPr>
              <w:t>4</w:t>
            </w:r>
          </w:p>
        </w:tc>
      </w:tr>
      <w:tr w:rsidR="00235A24" w:rsidRPr="00F9208C" w14:paraId="78785B6C" w14:textId="77777777" w:rsidTr="003A33BD">
        <w:trPr>
          <w:trHeight w:val="454"/>
          <w:jc w:val="center"/>
        </w:trPr>
        <w:tc>
          <w:tcPr>
            <w:tcW w:w="6350" w:type="dxa"/>
            <w:tcBorders>
              <w:top w:val="single" w:sz="4" w:space="0" w:color="00B0F0"/>
            </w:tcBorders>
            <w:shd w:val="clear" w:color="auto" w:fill="F2F2F2" w:themeFill="background1" w:themeFillShade="F2"/>
            <w:noWrap/>
            <w:vAlign w:val="center"/>
            <w:hideMark/>
          </w:tcPr>
          <w:p w14:paraId="156E0514" w14:textId="6A2BD941" w:rsidR="00235A24" w:rsidRPr="002E1FC7" w:rsidRDefault="00235A24" w:rsidP="00235A24">
            <w:pPr>
              <w:spacing w:after="0" w:line="240" w:lineRule="auto"/>
              <w:rPr>
                <w:rFonts w:eastAsia="Times New Roman" w:cs="Calibri"/>
                <w:b/>
                <w:bCs/>
                <w:color w:val="002060"/>
                <w:vertAlign w:val="superscript"/>
              </w:rPr>
            </w:pPr>
            <w:r w:rsidRPr="009F0787">
              <w:rPr>
                <w:rFonts w:eastAsia="Times New Roman" w:cs="Calibri"/>
                <w:b/>
                <w:bCs/>
                <w:color w:val="002060"/>
              </w:rPr>
              <w:t xml:space="preserve">Προσαρμοσμένο καθαρό χρέος </w:t>
            </w:r>
            <w:r w:rsidR="00E22B2C" w:rsidRPr="009F0787">
              <w:rPr>
                <w:rFonts w:eastAsia="Times New Roman" w:cs="Calibri"/>
                <w:b/>
                <w:bCs/>
                <w:color w:val="002060"/>
              </w:rPr>
              <w:t xml:space="preserve">εξαιρουμένων </w:t>
            </w:r>
            <w:r w:rsidR="00E22B2C" w:rsidRPr="009F0787">
              <w:rPr>
                <w:rFonts w:eastAsia="Times New Roman" w:cs="Calibri"/>
                <w:b/>
                <w:bCs/>
                <w:color w:val="002060"/>
                <w:lang w:val="en-US"/>
              </w:rPr>
              <w:t>project</w:t>
            </w:r>
            <w:r w:rsidR="00E22B2C" w:rsidRPr="009F0787">
              <w:rPr>
                <w:rFonts w:eastAsia="Times New Roman" w:cs="Calibri"/>
                <w:b/>
                <w:bCs/>
                <w:color w:val="002060"/>
              </w:rPr>
              <w:t xml:space="preserve"> </w:t>
            </w:r>
            <w:r w:rsidR="00E22B2C" w:rsidRPr="009F0787">
              <w:rPr>
                <w:rFonts w:eastAsia="Times New Roman" w:cs="Calibri"/>
                <w:b/>
                <w:bCs/>
                <w:color w:val="002060"/>
                <w:lang w:val="en-US"/>
              </w:rPr>
              <w:t>finance</w:t>
            </w:r>
            <w:r w:rsidR="00E22B2C" w:rsidRPr="009F0787">
              <w:rPr>
                <w:rFonts w:eastAsia="Times New Roman" w:cs="Calibri"/>
                <w:b/>
                <w:bCs/>
                <w:color w:val="002060"/>
              </w:rPr>
              <w:t xml:space="preserve"> </w:t>
            </w:r>
            <w:r w:rsidR="00E22B2C" w:rsidRPr="009F0787">
              <w:rPr>
                <w:rFonts w:eastAsia="Times New Roman" w:cs="Calibri"/>
                <w:b/>
                <w:bCs/>
                <w:color w:val="002060"/>
                <w:lang w:val="en-US"/>
              </w:rPr>
              <w:t>facilities</w:t>
            </w:r>
            <w:r w:rsidR="002E1FC7" w:rsidRPr="002E1FC7">
              <w:rPr>
                <w:rFonts w:eastAsia="Times New Roman" w:cs="Calibri"/>
                <w:b/>
                <w:bCs/>
                <w:color w:val="002060"/>
                <w:vertAlign w:val="superscript"/>
              </w:rPr>
              <w:t>3</w:t>
            </w:r>
          </w:p>
        </w:tc>
        <w:tc>
          <w:tcPr>
            <w:tcW w:w="1020" w:type="dxa"/>
            <w:tcBorders>
              <w:top w:val="single" w:sz="4" w:space="0" w:color="00B0F0"/>
            </w:tcBorders>
            <w:shd w:val="clear" w:color="auto" w:fill="F2F2F2" w:themeFill="background1" w:themeFillShade="F2"/>
            <w:noWrap/>
            <w:vAlign w:val="center"/>
            <w:hideMark/>
          </w:tcPr>
          <w:p w14:paraId="38C5980C" w14:textId="0F3DF37B" w:rsidR="00235A24" w:rsidRPr="009F0787" w:rsidRDefault="00614985" w:rsidP="00A31705">
            <w:pPr>
              <w:spacing w:after="0" w:line="240" w:lineRule="auto"/>
              <w:jc w:val="center"/>
              <w:rPr>
                <w:rFonts w:eastAsia="Times New Roman" w:cs="Calibri"/>
                <w:b/>
                <w:bCs/>
                <w:color w:val="002060"/>
                <w:lang w:val="en-US"/>
              </w:rPr>
            </w:pPr>
            <w:r>
              <w:rPr>
                <w:rFonts w:eastAsia="Times New Roman" w:cs="Calibri"/>
                <w:b/>
                <w:bCs/>
                <w:color w:val="002060"/>
                <w:lang w:val="en-US"/>
              </w:rPr>
              <w:t>211</w:t>
            </w:r>
          </w:p>
        </w:tc>
        <w:tc>
          <w:tcPr>
            <w:tcW w:w="1077" w:type="dxa"/>
            <w:tcBorders>
              <w:top w:val="single" w:sz="4" w:space="0" w:color="00B0F0"/>
            </w:tcBorders>
            <w:shd w:val="clear" w:color="auto" w:fill="F2F2F2" w:themeFill="background1" w:themeFillShade="F2"/>
            <w:noWrap/>
            <w:vAlign w:val="center"/>
            <w:hideMark/>
          </w:tcPr>
          <w:p w14:paraId="0F66DEA7" w14:textId="646CB992" w:rsidR="00235A24" w:rsidRPr="009F0787" w:rsidRDefault="00136ACC" w:rsidP="00A31705">
            <w:pPr>
              <w:spacing w:after="0" w:line="240" w:lineRule="auto"/>
              <w:jc w:val="center"/>
              <w:rPr>
                <w:rFonts w:eastAsia="Times New Roman" w:cs="Calibri"/>
                <w:b/>
                <w:bCs/>
                <w:color w:val="002060"/>
              </w:rPr>
            </w:pPr>
            <w:r>
              <w:rPr>
                <w:b/>
                <w:bCs/>
                <w:color w:val="002060"/>
                <w:lang w:val="en-US"/>
              </w:rPr>
              <w:t>(280)</w:t>
            </w:r>
          </w:p>
        </w:tc>
      </w:tr>
      <w:tr w:rsidR="00235A24" w:rsidRPr="00F9208C" w14:paraId="451B198C" w14:textId="77777777" w:rsidTr="003A33BD">
        <w:trPr>
          <w:trHeight w:val="454"/>
          <w:jc w:val="center"/>
        </w:trPr>
        <w:tc>
          <w:tcPr>
            <w:tcW w:w="6350" w:type="dxa"/>
            <w:tcBorders>
              <w:bottom w:val="single" w:sz="4" w:space="0" w:color="00B0F0"/>
            </w:tcBorders>
            <w:shd w:val="clear" w:color="auto" w:fill="F2F2F2" w:themeFill="background1" w:themeFillShade="F2"/>
            <w:noWrap/>
            <w:vAlign w:val="center"/>
            <w:hideMark/>
          </w:tcPr>
          <w:p w14:paraId="3C582543" w14:textId="7527CD35" w:rsidR="00235A24" w:rsidRPr="002E1FC7" w:rsidRDefault="00235A24" w:rsidP="00016C73">
            <w:pPr>
              <w:spacing w:after="0" w:line="240" w:lineRule="auto"/>
              <w:rPr>
                <w:rFonts w:eastAsia="Times New Roman" w:cs="Calibri"/>
                <w:color w:val="002060"/>
                <w:vertAlign w:val="superscript"/>
              </w:rPr>
            </w:pPr>
            <w:r w:rsidRPr="00F9208C">
              <w:rPr>
                <w:rFonts w:eastAsia="Times New Roman" w:cs="Calibri"/>
                <w:color w:val="002060"/>
              </w:rPr>
              <w:t xml:space="preserve">Προσαρμοσμένο καθαρό χρέος </w:t>
            </w:r>
            <w:r w:rsidR="00E22B2C">
              <w:rPr>
                <w:rFonts w:eastAsia="Times New Roman" w:cs="Calibri"/>
                <w:color w:val="002060"/>
                <w:lang w:val="en-US"/>
              </w:rPr>
              <w:t>Project</w:t>
            </w:r>
            <w:r w:rsidR="00E22B2C" w:rsidRPr="00E22B2C">
              <w:rPr>
                <w:rFonts w:eastAsia="Times New Roman" w:cs="Calibri"/>
                <w:color w:val="002060"/>
              </w:rPr>
              <w:t xml:space="preserve"> </w:t>
            </w:r>
            <w:r w:rsidR="00E22B2C">
              <w:rPr>
                <w:rFonts w:eastAsia="Times New Roman" w:cs="Calibri"/>
                <w:color w:val="002060"/>
                <w:lang w:val="en-US"/>
              </w:rPr>
              <w:t>Finance</w:t>
            </w:r>
            <w:r w:rsidR="002E1FC7" w:rsidRPr="002E1FC7">
              <w:rPr>
                <w:rFonts w:eastAsia="Times New Roman" w:cs="Calibri"/>
                <w:color w:val="002060"/>
                <w:vertAlign w:val="superscript"/>
              </w:rPr>
              <w:t>3</w:t>
            </w:r>
          </w:p>
        </w:tc>
        <w:tc>
          <w:tcPr>
            <w:tcW w:w="1020" w:type="dxa"/>
            <w:tcBorders>
              <w:bottom w:val="single" w:sz="4" w:space="0" w:color="00B0F0"/>
            </w:tcBorders>
            <w:shd w:val="clear" w:color="auto" w:fill="F2F2F2" w:themeFill="background1" w:themeFillShade="F2"/>
            <w:noWrap/>
            <w:vAlign w:val="center"/>
            <w:hideMark/>
          </w:tcPr>
          <w:p w14:paraId="1C9A4BE4" w14:textId="4BA0EE29" w:rsidR="00235A24" w:rsidRPr="00614985" w:rsidRDefault="00614985" w:rsidP="00A31705">
            <w:pPr>
              <w:spacing w:after="0" w:line="240" w:lineRule="auto"/>
              <w:jc w:val="center"/>
              <w:rPr>
                <w:rFonts w:eastAsia="Times New Roman" w:cs="Calibri"/>
                <w:color w:val="002060"/>
                <w:lang w:val="en-US"/>
              </w:rPr>
            </w:pPr>
            <w:r>
              <w:rPr>
                <w:color w:val="002060"/>
                <w:lang w:val="en-US"/>
              </w:rPr>
              <w:t>4</w:t>
            </w:r>
            <w:r w:rsidR="00EB0420">
              <w:rPr>
                <w:color w:val="002060"/>
                <w:lang w:val="en-US"/>
              </w:rPr>
              <w:t>.</w:t>
            </w:r>
            <w:r>
              <w:rPr>
                <w:color w:val="002060"/>
                <w:lang w:val="en-US"/>
              </w:rPr>
              <w:t>086</w:t>
            </w:r>
          </w:p>
        </w:tc>
        <w:tc>
          <w:tcPr>
            <w:tcW w:w="1077" w:type="dxa"/>
            <w:tcBorders>
              <w:bottom w:val="single" w:sz="4" w:space="0" w:color="00B0F0"/>
            </w:tcBorders>
            <w:shd w:val="clear" w:color="auto" w:fill="F2F2F2" w:themeFill="background1" w:themeFillShade="F2"/>
            <w:noWrap/>
            <w:vAlign w:val="center"/>
            <w:hideMark/>
          </w:tcPr>
          <w:p w14:paraId="665E276B" w14:textId="053EA8B3" w:rsidR="00235A24" w:rsidRPr="00E22B2C" w:rsidRDefault="00614985" w:rsidP="00A31705">
            <w:pPr>
              <w:spacing w:after="0" w:line="240" w:lineRule="auto"/>
              <w:jc w:val="center"/>
              <w:rPr>
                <w:rFonts w:eastAsia="Times New Roman" w:cs="Calibri"/>
                <w:color w:val="002060"/>
                <w:lang w:val="en-US"/>
              </w:rPr>
            </w:pPr>
            <w:r>
              <w:rPr>
                <w:color w:val="002060"/>
                <w:lang w:val="en-US"/>
              </w:rPr>
              <w:t>4</w:t>
            </w:r>
            <w:r w:rsidR="00EB0420">
              <w:rPr>
                <w:color w:val="002060"/>
                <w:lang w:val="en-US"/>
              </w:rPr>
              <w:t>.</w:t>
            </w:r>
            <w:r>
              <w:rPr>
                <w:color w:val="002060"/>
                <w:lang w:val="en-US"/>
              </w:rPr>
              <w:t>1</w:t>
            </w:r>
            <w:r w:rsidR="00136ACC">
              <w:rPr>
                <w:color w:val="002060"/>
                <w:lang w:val="en-US"/>
              </w:rPr>
              <w:t>01</w:t>
            </w:r>
          </w:p>
        </w:tc>
      </w:tr>
      <w:tr w:rsidR="00235A24" w:rsidRPr="00F9208C" w14:paraId="26F3A696" w14:textId="77777777" w:rsidTr="003A33BD">
        <w:trPr>
          <w:trHeight w:val="454"/>
          <w:jc w:val="center"/>
        </w:trPr>
        <w:tc>
          <w:tcPr>
            <w:tcW w:w="6350" w:type="dxa"/>
            <w:tcBorders>
              <w:bottom w:val="single" w:sz="4" w:space="0" w:color="00B0F0"/>
            </w:tcBorders>
            <w:shd w:val="clear" w:color="auto" w:fill="F2F2F2" w:themeFill="background1" w:themeFillShade="F2"/>
            <w:noWrap/>
            <w:vAlign w:val="center"/>
            <w:hideMark/>
          </w:tcPr>
          <w:p w14:paraId="3BAFFC5B" w14:textId="27FA000A" w:rsidR="00235A24" w:rsidRPr="005E45A0" w:rsidRDefault="00235A24" w:rsidP="00235A24">
            <w:pPr>
              <w:spacing w:after="0" w:line="240" w:lineRule="auto"/>
              <w:rPr>
                <w:rFonts w:eastAsia="Times New Roman" w:cs="Calibri"/>
                <w:color w:val="002060"/>
                <w:vertAlign w:val="superscript"/>
                <w:lang w:val="en-US"/>
              </w:rPr>
            </w:pPr>
            <w:r w:rsidRPr="000C187A">
              <w:rPr>
                <w:rFonts w:eastAsia="Times New Roman" w:cs="Calibri"/>
                <w:color w:val="002060"/>
              </w:rPr>
              <w:t>Προσαρμοσμένο καθαρό χρέος Ομίλου (</w:t>
            </w:r>
            <w:r w:rsidRPr="000C187A">
              <w:rPr>
                <w:rFonts w:eastAsia="Times New Roman" w:cs="Calibri"/>
                <w:color w:val="002060"/>
                <w:lang w:val="en-US"/>
              </w:rPr>
              <w:t>Group</w:t>
            </w:r>
            <w:r w:rsidRPr="000C187A">
              <w:rPr>
                <w:rFonts w:eastAsia="Times New Roman" w:cs="Calibri"/>
                <w:color w:val="002060"/>
              </w:rPr>
              <w:t xml:space="preserve"> </w:t>
            </w:r>
            <w:r w:rsidRPr="000C187A">
              <w:rPr>
                <w:rFonts w:eastAsia="Times New Roman" w:cs="Calibri"/>
                <w:color w:val="002060"/>
                <w:lang w:val="en-US"/>
              </w:rPr>
              <w:t>adj</w:t>
            </w:r>
            <w:r w:rsidRPr="000C187A">
              <w:rPr>
                <w:rFonts w:eastAsia="Times New Roman" w:cs="Calibri"/>
                <w:color w:val="002060"/>
              </w:rPr>
              <w:t xml:space="preserve">. </w:t>
            </w:r>
            <w:r w:rsidRPr="000C187A">
              <w:rPr>
                <w:rFonts w:eastAsia="Times New Roman" w:cs="Calibri"/>
                <w:color w:val="002060"/>
                <w:lang w:val="en-US"/>
              </w:rPr>
              <w:t>Net Debt)</w:t>
            </w:r>
            <w:r w:rsidR="009F0787">
              <w:rPr>
                <w:rFonts w:eastAsia="Times New Roman" w:cs="Calibri"/>
                <w:color w:val="002060"/>
                <w:vertAlign w:val="superscript"/>
              </w:rPr>
              <w:t>2</w:t>
            </w:r>
          </w:p>
        </w:tc>
        <w:tc>
          <w:tcPr>
            <w:tcW w:w="1020" w:type="dxa"/>
            <w:tcBorders>
              <w:bottom w:val="single" w:sz="4" w:space="0" w:color="00B0F0"/>
            </w:tcBorders>
            <w:shd w:val="clear" w:color="auto" w:fill="F2F2F2" w:themeFill="background1" w:themeFillShade="F2"/>
            <w:noWrap/>
            <w:vAlign w:val="center"/>
            <w:hideMark/>
          </w:tcPr>
          <w:p w14:paraId="6971097F" w14:textId="5CB62052" w:rsidR="00235A24" w:rsidRPr="00614985" w:rsidRDefault="00614985" w:rsidP="00A31705">
            <w:pPr>
              <w:spacing w:after="0" w:line="240" w:lineRule="auto"/>
              <w:jc w:val="center"/>
              <w:rPr>
                <w:rFonts w:eastAsia="Times New Roman" w:cs="Calibri"/>
                <w:color w:val="002060"/>
                <w:lang w:val="en-US"/>
              </w:rPr>
            </w:pPr>
            <w:r>
              <w:rPr>
                <w:color w:val="002060"/>
                <w:lang w:val="en-US"/>
              </w:rPr>
              <w:t>4</w:t>
            </w:r>
            <w:r w:rsidR="00EB0420">
              <w:rPr>
                <w:color w:val="002060"/>
                <w:lang w:val="en-US"/>
              </w:rPr>
              <w:t>.</w:t>
            </w:r>
            <w:r w:rsidR="00235A24" w:rsidRPr="000C187A">
              <w:rPr>
                <w:color w:val="002060"/>
              </w:rPr>
              <w:t>29</w:t>
            </w:r>
            <w:r>
              <w:rPr>
                <w:color w:val="002060"/>
                <w:lang w:val="en-US"/>
              </w:rPr>
              <w:t>7</w:t>
            </w:r>
          </w:p>
        </w:tc>
        <w:tc>
          <w:tcPr>
            <w:tcW w:w="1077" w:type="dxa"/>
            <w:tcBorders>
              <w:bottom w:val="single" w:sz="4" w:space="0" w:color="00B0F0"/>
            </w:tcBorders>
            <w:shd w:val="clear" w:color="auto" w:fill="F2F2F2" w:themeFill="background1" w:themeFillShade="F2"/>
            <w:noWrap/>
            <w:vAlign w:val="center"/>
            <w:hideMark/>
          </w:tcPr>
          <w:p w14:paraId="30863031" w14:textId="0C2CD879" w:rsidR="00235A24" w:rsidRPr="000C187A" w:rsidRDefault="00136ACC" w:rsidP="00A31705">
            <w:pPr>
              <w:spacing w:after="0" w:line="240" w:lineRule="auto"/>
              <w:jc w:val="center"/>
              <w:rPr>
                <w:rFonts w:eastAsia="Times New Roman" w:cs="Calibri"/>
                <w:color w:val="002060"/>
                <w:lang w:val="en-US"/>
              </w:rPr>
            </w:pPr>
            <w:r>
              <w:rPr>
                <w:rFonts w:eastAsia="Times New Roman" w:cs="Calibri"/>
                <w:color w:val="002060"/>
                <w:lang w:val="en-US"/>
              </w:rPr>
              <w:t>3</w:t>
            </w:r>
            <w:r w:rsidR="00EB0420">
              <w:rPr>
                <w:rFonts w:eastAsia="Times New Roman" w:cs="Calibri"/>
                <w:color w:val="002060"/>
                <w:lang w:val="en-US"/>
              </w:rPr>
              <w:t>.</w:t>
            </w:r>
            <w:r>
              <w:rPr>
                <w:rFonts w:eastAsia="Times New Roman" w:cs="Calibri"/>
                <w:color w:val="002060"/>
                <w:lang w:val="en-US"/>
              </w:rPr>
              <w:t>820</w:t>
            </w:r>
          </w:p>
        </w:tc>
      </w:tr>
    </w:tbl>
    <w:p w14:paraId="688EAF59" w14:textId="77777777" w:rsidR="00235A24" w:rsidRDefault="00235A24" w:rsidP="00AB5A93">
      <w:pPr>
        <w:jc w:val="both"/>
        <w:rPr>
          <w:rFonts w:asciiTheme="minorHAnsi" w:hAnsiTheme="minorHAnsi" w:cstheme="minorHAnsi"/>
          <w:lang w:val="en-US"/>
        </w:rPr>
      </w:pPr>
    </w:p>
    <w:tbl>
      <w:tblPr>
        <w:tblW w:w="8617" w:type="dxa"/>
        <w:jc w:val="center"/>
        <w:shd w:val="clear" w:color="auto" w:fill="F2F2F2" w:themeFill="background1" w:themeFillShade="F2"/>
        <w:tblLook w:val="04A0" w:firstRow="1" w:lastRow="0" w:firstColumn="1" w:lastColumn="0" w:noHBand="0" w:noVBand="1"/>
      </w:tblPr>
      <w:tblGrid>
        <w:gridCol w:w="6520"/>
        <w:gridCol w:w="1020"/>
        <w:gridCol w:w="1077"/>
      </w:tblGrid>
      <w:tr w:rsidR="00235A24" w:rsidRPr="00F9208C" w14:paraId="35FCE4B9" w14:textId="77777777" w:rsidTr="003A33BD">
        <w:trPr>
          <w:trHeight w:val="454"/>
          <w:jc w:val="center"/>
        </w:trPr>
        <w:tc>
          <w:tcPr>
            <w:tcW w:w="6520" w:type="dxa"/>
            <w:tcBorders>
              <w:top w:val="single" w:sz="4" w:space="0" w:color="00B0F0"/>
              <w:bottom w:val="single" w:sz="4" w:space="0" w:color="00B0F0"/>
            </w:tcBorders>
            <w:shd w:val="clear" w:color="auto" w:fill="F2F2F2" w:themeFill="background1" w:themeFillShade="F2"/>
            <w:noWrap/>
            <w:vAlign w:val="center"/>
          </w:tcPr>
          <w:p w14:paraId="40A3BBE9" w14:textId="3C241E43" w:rsidR="00235A24" w:rsidRPr="00C51507" w:rsidRDefault="00C51507" w:rsidP="00016C73">
            <w:pPr>
              <w:spacing w:after="0" w:line="240" w:lineRule="auto"/>
              <w:rPr>
                <w:rFonts w:eastAsia="Times New Roman" w:cs="Calibri"/>
                <w:i/>
                <w:iCs/>
                <w:color w:val="002060"/>
              </w:rPr>
            </w:pPr>
            <w:r>
              <w:rPr>
                <w:rFonts w:eastAsia="Times New Roman" w:cs="Calibri"/>
                <w:i/>
                <w:iCs/>
                <w:color w:val="002060"/>
              </w:rPr>
              <w:t>(π</w:t>
            </w:r>
            <w:r w:rsidR="00235A24" w:rsidRPr="009154DC">
              <w:rPr>
                <w:rFonts w:eastAsia="Times New Roman" w:cs="Calibri"/>
                <w:i/>
                <w:iCs/>
                <w:color w:val="002060"/>
              </w:rPr>
              <w:t>οσά σε εκατ. ευρώ</w:t>
            </w:r>
            <w:r>
              <w:rPr>
                <w:rFonts w:eastAsia="Times New Roman" w:cs="Calibri"/>
                <w:i/>
                <w:iCs/>
                <w:color w:val="002060"/>
              </w:rPr>
              <w:t>)</w:t>
            </w:r>
          </w:p>
        </w:tc>
        <w:tc>
          <w:tcPr>
            <w:tcW w:w="1020" w:type="dxa"/>
            <w:tcBorders>
              <w:top w:val="single" w:sz="4" w:space="0" w:color="00B0F0"/>
              <w:bottom w:val="single" w:sz="4" w:space="0" w:color="00B0F0"/>
            </w:tcBorders>
            <w:shd w:val="clear" w:color="auto" w:fill="F2F2F2" w:themeFill="background1" w:themeFillShade="F2"/>
            <w:noWrap/>
            <w:vAlign w:val="center"/>
          </w:tcPr>
          <w:p w14:paraId="646C9DE7" w14:textId="7B65A554" w:rsidR="00235A24" w:rsidRPr="00132518" w:rsidRDefault="00235A24" w:rsidP="00A31705">
            <w:pPr>
              <w:spacing w:after="0" w:line="240" w:lineRule="auto"/>
              <w:jc w:val="center"/>
              <w:rPr>
                <w:rFonts w:eastAsia="Times New Roman" w:cs="Calibri"/>
                <w:color w:val="002060"/>
              </w:rPr>
            </w:pPr>
            <w:r w:rsidRPr="00F9208C">
              <w:rPr>
                <w:rFonts w:eastAsia="Times New Roman" w:cs="Calibri"/>
                <w:b/>
                <w:bCs/>
                <w:color w:val="002060"/>
                <w:lang w:val="en-GB"/>
              </w:rPr>
              <w:t>FY</w:t>
            </w:r>
            <w:r w:rsidRPr="00C62F41">
              <w:rPr>
                <w:rFonts w:eastAsia="Times New Roman" w:cs="Calibri"/>
                <w:b/>
                <w:bCs/>
                <w:color w:val="002060"/>
                <w:lang w:val="en-US"/>
              </w:rPr>
              <w:t xml:space="preserve"> 202</w:t>
            </w:r>
            <w:r w:rsidR="00132518">
              <w:rPr>
                <w:rFonts w:eastAsia="Times New Roman" w:cs="Calibri"/>
                <w:b/>
                <w:bCs/>
                <w:color w:val="002060"/>
              </w:rPr>
              <w:t>5</w:t>
            </w:r>
          </w:p>
        </w:tc>
        <w:tc>
          <w:tcPr>
            <w:tcW w:w="1077" w:type="dxa"/>
            <w:tcBorders>
              <w:top w:val="single" w:sz="4" w:space="0" w:color="00B0F0"/>
              <w:bottom w:val="single" w:sz="4" w:space="0" w:color="00B0F0"/>
            </w:tcBorders>
            <w:shd w:val="clear" w:color="auto" w:fill="F2F2F2" w:themeFill="background1" w:themeFillShade="F2"/>
            <w:noWrap/>
            <w:vAlign w:val="center"/>
          </w:tcPr>
          <w:p w14:paraId="6319660F" w14:textId="77777777" w:rsidR="00136ACC" w:rsidRDefault="00136ACC" w:rsidP="00A31705">
            <w:pPr>
              <w:spacing w:after="0" w:line="240" w:lineRule="auto"/>
              <w:jc w:val="center"/>
              <w:rPr>
                <w:rFonts w:eastAsia="Times New Roman" w:cs="Calibri"/>
                <w:b/>
                <w:bCs/>
                <w:color w:val="002060"/>
              </w:rPr>
            </w:pPr>
            <w:r>
              <w:rPr>
                <w:rFonts w:eastAsia="Times New Roman" w:cs="Calibri"/>
                <w:b/>
                <w:bCs/>
                <w:color w:val="002060"/>
                <w:lang w:val="en-US"/>
              </w:rPr>
              <w:t>1</w:t>
            </w:r>
            <w:r>
              <w:rPr>
                <w:rFonts w:eastAsia="Times New Roman" w:cs="Calibri"/>
                <w:b/>
                <w:bCs/>
                <w:color w:val="002060"/>
              </w:rPr>
              <w:t>Η</w:t>
            </w:r>
            <w:r w:rsidRPr="00C62F41">
              <w:rPr>
                <w:rFonts w:eastAsia="Times New Roman" w:cs="Calibri"/>
                <w:b/>
                <w:bCs/>
                <w:color w:val="002060"/>
                <w:lang w:val="en-US"/>
              </w:rPr>
              <w:t xml:space="preserve"> 202</w:t>
            </w:r>
            <w:r>
              <w:rPr>
                <w:rFonts w:eastAsia="Times New Roman" w:cs="Calibri"/>
                <w:b/>
                <w:bCs/>
                <w:color w:val="002060"/>
                <w:lang w:val="en-US"/>
              </w:rPr>
              <w:t>6</w:t>
            </w:r>
          </w:p>
          <w:p w14:paraId="35F292F7" w14:textId="5D2D524A" w:rsidR="00235A24" w:rsidRPr="005E45A0" w:rsidRDefault="00136ACC" w:rsidP="00A31705">
            <w:pPr>
              <w:spacing w:after="0" w:line="240" w:lineRule="auto"/>
              <w:jc w:val="center"/>
              <w:rPr>
                <w:rFonts w:eastAsia="Times New Roman" w:cs="Calibri"/>
                <w:color w:val="002060"/>
                <w:vertAlign w:val="superscript"/>
                <w:lang w:val="en-US"/>
              </w:rPr>
            </w:pPr>
            <w:r w:rsidRPr="00136ACC">
              <w:rPr>
                <w:rFonts w:eastAsia="Times New Roman" w:cs="Calibri"/>
                <w:color w:val="002060"/>
                <w:sz w:val="16"/>
                <w:szCs w:val="16"/>
                <w:lang w:val="en-US"/>
              </w:rPr>
              <w:t>(Pro-Forma)</w:t>
            </w:r>
            <w:r w:rsidR="002E1FC7" w:rsidRPr="002E1FC7">
              <w:rPr>
                <w:rFonts w:eastAsia="Times New Roman" w:cs="Calibri"/>
                <w:color w:val="002060"/>
                <w:sz w:val="16"/>
                <w:szCs w:val="16"/>
                <w:vertAlign w:val="superscript"/>
                <w:lang w:val="en-US"/>
              </w:rPr>
              <w:t>4</w:t>
            </w:r>
          </w:p>
        </w:tc>
      </w:tr>
      <w:tr w:rsidR="00614985" w:rsidRPr="00F9208C" w14:paraId="645922DF" w14:textId="77777777" w:rsidTr="003A33BD">
        <w:trPr>
          <w:trHeight w:val="454"/>
          <w:jc w:val="center"/>
        </w:trPr>
        <w:tc>
          <w:tcPr>
            <w:tcW w:w="6520" w:type="dxa"/>
            <w:tcBorders>
              <w:top w:val="single" w:sz="4" w:space="0" w:color="00B0F0"/>
            </w:tcBorders>
            <w:shd w:val="clear" w:color="auto" w:fill="F2F2F2" w:themeFill="background1" w:themeFillShade="F2"/>
            <w:noWrap/>
            <w:vAlign w:val="center"/>
            <w:hideMark/>
          </w:tcPr>
          <w:p w14:paraId="41DF62A0" w14:textId="0F7EC2DA" w:rsidR="00614985" w:rsidRPr="002E1FC7" w:rsidRDefault="002E1FC7" w:rsidP="00614985">
            <w:pPr>
              <w:spacing w:after="0" w:line="240" w:lineRule="auto"/>
              <w:rPr>
                <w:rFonts w:eastAsia="Times New Roman" w:cs="Calibri"/>
                <w:color w:val="002060"/>
              </w:rPr>
            </w:pPr>
            <w:r>
              <w:rPr>
                <w:rFonts w:eastAsia="Times New Roman" w:cs="Calibri"/>
                <w:color w:val="002060"/>
              </w:rPr>
              <w:t>Χρηματικά</w:t>
            </w:r>
            <w:r w:rsidR="00614985" w:rsidRPr="00C51507">
              <w:rPr>
                <w:rFonts w:eastAsia="Times New Roman" w:cs="Calibri"/>
                <w:color w:val="002060"/>
              </w:rPr>
              <w:t xml:space="preserve"> διαθέσιμα μητρικής εταιρείας</w:t>
            </w:r>
          </w:p>
        </w:tc>
        <w:tc>
          <w:tcPr>
            <w:tcW w:w="1020" w:type="dxa"/>
            <w:tcBorders>
              <w:top w:val="single" w:sz="4" w:space="0" w:color="00B0F0"/>
            </w:tcBorders>
            <w:shd w:val="clear" w:color="auto" w:fill="F2F2F2" w:themeFill="background1" w:themeFillShade="F2"/>
            <w:noWrap/>
            <w:vAlign w:val="center"/>
            <w:hideMark/>
          </w:tcPr>
          <w:p w14:paraId="31D770AA" w14:textId="7B5CE54F" w:rsidR="00614985" w:rsidRPr="00C51507" w:rsidRDefault="00614985" w:rsidP="00A31705">
            <w:pPr>
              <w:spacing w:after="0" w:line="240" w:lineRule="auto"/>
              <w:jc w:val="center"/>
              <w:rPr>
                <w:rFonts w:eastAsia="Times New Roman" w:cs="Calibri"/>
                <w:color w:val="002060"/>
              </w:rPr>
            </w:pPr>
            <w:r>
              <w:rPr>
                <w:rFonts w:eastAsia="Times New Roman" w:cs="Calibri"/>
                <w:color w:val="002060"/>
                <w:lang w:val="en-US"/>
              </w:rPr>
              <w:t>851</w:t>
            </w:r>
          </w:p>
        </w:tc>
        <w:tc>
          <w:tcPr>
            <w:tcW w:w="1077" w:type="dxa"/>
            <w:tcBorders>
              <w:top w:val="single" w:sz="4" w:space="0" w:color="00B0F0"/>
            </w:tcBorders>
            <w:shd w:val="clear" w:color="auto" w:fill="F2F2F2" w:themeFill="background1" w:themeFillShade="F2"/>
            <w:noWrap/>
            <w:vAlign w:val="center"/>
          </w:tcPr>
          <w:p w14:paraId="3109E9BF" w14:textId="6A60C475" w:rsidR="00614985" w:rsidRPr="000C187A" w:rsidRDefault="00136ACC" w:rsidP="00A31705">
            <w:pPr>
              <w:spacing w:after="0" w:line="240" w:lineRule="auto"/>
              <w:jc w:val="center"/>
              <w:rPr>
                <w:rFonts w:eastAsia="Times New Roman" w:cs="Calibri"/>
                <w:color w:val="002060"/>
                <w:lang w:val="en-US"/>
              </w:rPr>
            </w:pPr>
            <w:r>
              <w:rPr>
                <w:rFonts w:eastAsia="Times New Roman" w:cs="Calibri"/>
                <w:color w:val="002060"/>
                <w:lang w:val="en-US"/>
              </w:rPr>
              <w:t>1,296</w:t>
            </w:r>
          </w:p>
        </w:tc>
      </w:tr>
      <w:tr w:rsidR="00614985" w:rsidRPr="00F9208C" w14:paraId="57737AED" w14:textId="77777777" w:rsidTr="003A33BD">
        <w:trPr>
          <w:trHeight w:val="454"/>
          <w:jc w:val="center"/>
        </w:trPr>
        <w:tc>
          <w:tcPr>
            <w:tcW w:w="6520" w:type="dxa"/>
            <w:tcBorders>
              <w:bottom w:val="single" w:sz="4" w:space="0" w:color="00B0F0"/>
            </w:tcBorders>
            <w:shd w:val="clear" w:color="auto" w:fill="F2F2F2" w:themeFill="background1" w:themeFillShade="F2"/>
            <w:noWrap/>
            <w:vAlign w:val="center"/>
            <w:hideMark/>
          </w:tcPr>
          <w:p w14:paraId="4A9BA0B9" w14:textId="4A5CFB75" w:rsidR="00614985" w:rsidRPr="00373A0A" w:rsidRDefault="002E1FC7" w:rsidP="00614985">
            <w:pPr>
              <w:spacing w:after="0" w:line="240" w:lineRule="auto"/>
              <w:rPr>
                <w:rFonts w:eastAsia="Times New Roman" w:cs="Calibri"/>
                <w:color w:val="002060"/>
                <w:vertAlign w:val="superscript"/>
              </w:rPr>
            </w:pPr>
            <w:r>
              <w:rPr>
                <w:rFonts w:eastAsia="Times New Roman" w:cs="Calibri"/>
                <w:color w:val="002060"/>
              </w:rPr>
              <w:t>Χρηματικά</w:t>
            </w:r>
            <w:r w:rsidR="00614985" w:rsidRPr="00235A24">
              <w:rPr>
                <w:rFonts w:eastAsia="Times New Roman" w:cs="Calibri"/>
                <w:color w:val="002060"/>
              </w:rPr>
              <w:t xml:space="preserve"> διαθέσιμα </w:t>
            </w:r>
            <w:r w:rsidR="00614985">
              <w:rPr>
                <w:rFonts w:eastAsia="Times New Roman" w:cs="Calibri"/>
                <w:color w:val="002060"/>
              </w:rPr>
              <w:t>θ</w:t>
            </w:r>
            <w:r w:rsidR="00614985" w:rsidRPr="00235A24">
              <w:rPr>
                <w:rFonts w:eastAsia="Times New Roman" w:cs="Calibri"/>
                <w:color w:val="002060"/>
              </w:rPr>
              <w:t>υγατρικών</w:t>
            </w:r>
            <w:r w:rsidR="00614985" w:rsidRPr="009142F1">
              <w:rPr>
                <w:rFonts w:eastAsia="Times New Roman" w:cs="Calibri"/>
                <w:color w:val="002060"/>
              </w:rPr>
              <w:t xml:space="preserve"> </w:t>
            </w:r>
            <w:r w:rsidR="00614985">
              <w:rPr>
                <w:rFonts w:eastAsia="Times New Roman" w:cs="Calibri"/>
                <w:color w:val="002060"/>
              </w:rPr>
              <w:t>και λοιπόν ενοποιούμενων οντοτήτων</w:t>
            </w:r>
          </w:p>
        </w:tc>
        <w:tc>
          <w:tcPr>
            <w:tcW w:w="1020" w:type="dxa"/>
            <w:tcBorders>
              <w:bottom w:val="single" w:sz="4" w:space="0" w:color="00B0F0"/>
            </w:tcBorders>
            <w:shd w:val="clear" w:color="auto" w:fill="F2F2F2" w:themeFill="background1" w:themeFillShade="F2"/>
            <w:noWrap/>
            <w:vAlign w:val="center"/>
            <w:hideMark/>
          </w:tcPr>
          <w:p w14:paraId="4F71BFA2" w14:textId="6DD4C7DA" w:rsidR="00614985" w:rsidRPr="00235A24" w:rsidRDefault="00614985" w:rsidP="00A31705">
            <w:pPr>
              <w:spacing w:after="0" w:line="240" w:lineRule="auto"/>
              <w:jc w:val="center"/>
              <w:rPr>
                <w:rFonts w:eastAsia="Times New Roman" w:cs="Calibri"/>
                <w:color w:val="002060"/>
                <w:lang w:val="en-US"/>
              </w:rPr>
            </w:pPr>
            <w:r>
              <w:rPr>
                <w:color w:val="002060"/>
                <w:lang w:val="en-US"/>
              </w:rPr>
              <w:t>842</w:t>
            </w:r>
          </w:p>
        </w:tc>
        <w:tc>
          <w:tcPr>
            <w:tcW w:w="1077" w:type="dxa"/>
            <w:tcBorders>
              <w:bottom w:val="single" w:sz="4" w:space="0" w:color="00B0F0"/>
            </w:tcBorders>
            <w:shd w:val="clear" w:color="auto" w:fill="F2F2F2" w:themeFill="background1" w:themeFillShade="F2"/>
            <w:noWrap/>
            <w:vAlign w:val="center"/>
          </w:tcPr>
          <w:p w14:paraId="59D18F4E" w14:textId="2FE3C003" w:rsidR="00614985" w:rsidRPr="000C187A" w:rsidRDefault="00614985" w:rsidP="00A31705">
            <w:pPr>
              <w:spacing w:after="0" w:line="240" w:lineRule="auto"/>
              <w:jc w:val="center"/>
              <w:rPr>
                <w:rFonts w:eastAsia="Times New Roman" w:cs="Calibri"/>
                <w:color w:val="002060"/>
                <w:lang w:val="en-US"/>
              </w:rPr>
            </w:pPr>
            <w:r>
              <w:rPr>
                <w:rFonts w:eastAsia="Times New Roman" w:cs="Calibri"/>
                <w:color w:val="002060"/>
                <w:lang w:val="en-US"/>
              </w:rPr>
              <w:t>9</w:t>
            </w:r>
            <w:r w:rsidR="00136ACC">
              <w:rPr>
                <w:rFonts w:eastAsia="Times New Roman" w:cs="Calibri"/>
                <w:color w:val="002060"/>
                <w:lang w:val="en-US"/>
              </w:rPr>
              <w:t>0</w:t>
            </w:r>
            <w:r w:rsidR="00F2351E">
              <w:rPr>
                <w:rFonts w:eastAsia="Times New Roman" w:cs="Calibri"/>
                <w:color w:val="002060"/>
                <w:lang w:val="en-US"/>
              </w:rPr>
              <w:t>4</w:t>
            </w:r>
          </w:p>
        </w:tc>
      </w:tr>
      <w:tr w:rsidR="00614985" w:rsidRPr="00235A24" w14:paraId="2A415E5E" w14:textId="77777777" w:rsidTr="003A33BD">
        <w:trPr>
          <w:trHeight w:val="454"/>
          <w:jc w:val="center"/>
        </w:trPr>
        <w:tc>
          <w:tcPr>
            <w:tcW w:w="6520" w:type="dxa"/>
            <w:tcBorders>
              <w:bottom w:val="single" w:sz="4" w:space="0" w:color="00B0F0"/>
            </w:tcBorders>
            <w:shd w:val="clear" w:color="auto" w:fill="F2F2F2" w:themeFill="background1" w:themeFillShade="F2"/>
            <w:noWrap/>
            <w:vAlign w:val="center"/>
            <w:hideMark/>
          </w:tcPr>
          <w:p w14:paraId="043FBCE7" w14:textId="037C3A33" w:rsidR="00614985" w:rsidRPr="002E1FC7" w:rsidRDefault="00614985" w:rsidP="00614985">
            <w:pPr>
              <w:spacing w:after="0" w:line="240" w:lineRule="auto"/>
              <w:rPr>
                <w:rFonts w:eastAsia="Times New Roman" w:cs="Calibri"/>
                <w:b/>
                <w:bCs/>
                <w:color w:val="002060"/>
                <w:vertAlign w:val="superscript"/>
              </w:rPr>
            </w:pPr>
            <w:r w:rsidRPr="00235A24">
              <w:rPr>
                <w:rFonts w:eastAsia="Times New Roman" w:cs="Calibri"/>
                <w:color w:val="002060"/>
              </w:rPr>
              <w:t xml:space="preserve">Συνολικά </w:t>
            </w:r>
            <w:r w:rsidR="002E1FC7">
              <w:rPr>
                <w:rFonts w:eastAsia="Times New Roman" w:cs="Calibri"/>
                <w:color w:val="002060"/>
              </w:rPr>
              <w:t>Χρηματικά</w:t>
            </w:r>
            <w:r w:rsidRPr="00235A24">
              <w:rPr>
                <w:rFonts w:eastAsia="Times New Roman" w:cs="Calibri"/>
                <w:color w:val="002060"/>
              </w:rPr>
              <w:t xml:space="preserve"> διαθέσιμα Ομίλου</w:t>
            </w:r>
          </w:p>
        </w:tc>
        <w:tc>
          <w:tcPr>
            <w:tcW w:w="1020" w:type="dxa"/>
            <w:tcBorders>
              <w:bottom w:val="single" w:sz="4" w:space="0" w:color="00B0F0"/>
            </w:tcBorders>
            <w:shd w:val="clear" w:color="auto" w:fill="F2F2F2" w:themeFill="background1" w:themeFillShade="F2"/>
            <w:noWrap/>
            <w:vAlign w:val="center"/>
            <w:hideMark/>
          </w:tcPr>
          <w:p w14:paraId="1C3EA57D" w14:textId="51BE2AA3" w:rsidR="00614985" w:rsidRPr="00E048FE" w:rsidRDefault="00614985" w:rsidP="00A31705">
            <w:pPr>
              <w:spacing w:after="0" w:line="240" w:lineRule="auto"/>
              <w:jc w:val="center"/>
              <w:rPr>
                <w:rFonts w:eastAsia="Times New Roman" w:cs="Calibri"/>
                <w:b/>
                <w:bCs/>
                <w:color w:val="002060"/>
                <w:lang w:val="en-US"/>
              </w:rPr>
            </w:pPr>
            <w:r w:rsidRPr="00E048FE">
              <w:rPr>
                <w:b/>
                <w:bCs/>
                <w:color w:val="002060"/>
              </w:rPr>
              <w:t>1</w:t>
            </w:r>
            <w:r w:rsidR="00EB0420">
              <w:rPr>
                <w:b/>
                <w:bCs/>
                <w:color w:val="002060"/>
                <w:lang w:val="en-US"/>
              </w:rPr>
              <w:t>.</w:t>
            </w:r>
            <w:r w:rsidRPr="00E048FE">
              <w:rPr>
                <w:b/>
                <w:bCs/>
                <w:color w:val="002060"/>
                <w:lang w:val="en-US"/>
              </w:rPr>
              <w:t>693</w:t>
            </w:r>
          </w:p>
        </w:tc>
        <w:tc>
          <w:tcPr>
            <w:tcW w:w="1077" w:type="dxa"/>
            <w:tcBorders>
              <w:bottom w:val="single" w:sz="4" w:space="0" w:color="00B0F0"/>
            </w:tcBorders>
            <w:shd w:val="clear" w:color="auto" w:fill="F2F2F2" w:themeFill="background1" w:themeFillShade="F2"/>
            <w:noWrap/>
            <w:vAlign w:val="center"/>
          </w:tcPr>
          <w:p w14:paraId="2A5F6F66" w14:textId="6D1DC598" w:rsidR="00614985" w:rsidRPr="00E048FE" w:rsidRDefault="00136ACC" w:rsidP="00A31705">
            <w:pPr>
              <w:spacing w:after="0" w:line="240" w:lineRule="auto"/>
              <w:jc w:val="center"/>
              <w:rPr>
                <w:rFonts w:eastAsia="Times New Roman" w:cs="Calibri"/>
                <w:b/>
                <w:bCs/>
                <w:color w:val="002060"/>
                <w:lang w:val="en-US"/>
              </w:rPr>
            </w:pPr>
            <w:r>
              <w:rPr>
                <w:rFonts w:eastAsia="Times New Roman" w:cs="Calibri"/>
                <w:b/>
                <w:bCs/>
                <w:color w:val="002060"/>
                <w:lang w:val="en-US"/>
              </w:rPr>
              <w:t>2</w:t>
            </w:r>
            <w:r w:rsidR="00EB0420">
              <w:rPr>
                <w:rFonts w:eastAsia="Times New Roman" w:cs="Calibri"/>
                <w:b/>
                <w:bCs/>
                <w:color w:val="002060"/>
                <w:lang w:val="en-US"/>
              </w:rPr>
              <w:t>.</w:t>
            </w:r>
            <w:r>
              <w:rPr>
                <w:rFonts w:eastAsia="Times New Roman" w:cs="Calibri"/>
                <w:b/>
                <w:bCs/>
                <w:color w:val="002060"/>
                <w:lang w:val="en-US"/>
              </w:rPr>
              <w:t>200</w:t>
            </w:r>
          </w:p>
        </w:tc>
      </w:tr>
    </w:tbl>
    <w:p w14:paraId="5DA9C2E9" w14:textId="77777777" w:rsidR="00235A24" w:rsidRDefault="00235A24" w:rsidP="00AB5A93">
      <w:pPr>
        <w:jc w:val="both"/>
        <w:rPr>
          <w:rFonts w:asciiTheme="minorHAnsi" w:hAnsiTheme="minorHAnsi" w:cstheme="minorHAnsi"/>
          <w:lang w:val="en-US"/>
        </w:rPr>
      </w:pPr>
    </w:p>
    <w:p w14:paraId="5D415751" w14:textId="77777777" w:rsidR="006F3ACA" w:rsidRDefault="006F3ACA" w:rsidP="00AB5A93">
      <w:pPr>
        <w:jc w:val="both"/>
        <w:rPr>
          <w:rFonts w:asciiTheme="minorHAnsi" w:hAnsiTheme="minorHAnsi" w:cstheme="minorHAnsi"/>
          <w:i/>
          <w:iCs/>
        </w:rPr>
      </w:pPr>
    </w:p>
    <w:p w14:paraId="7D9DEA41" w14:textId="4537343C" w:rsidR="00E90C4F" w:rsidRDefault="00E90C4F" w:rsidP="00E90C4F">
      <w:pPr>
        <w:ind w:left="-1134" w:right="140"/>
        <w:jc w:val="both"/>
        <w:rPr>
          <w:rFonts w:asciiTheme="minorHAnsi" w:hAnsiTheme="minorHAnsi" w:cstheme="minorHAnsi"/>
          <w:b/>
          <w:bCs/>
          <w:i/>
          <w:iCs/>
        </w:rPr>
      </w:pPr>
      <w:r>
        <w:rPr>
          <w:noProof/>
          <w:lang w:val="en-US"/>
        </w:rPr>
        <w:lastRenderedPageBreak/>
        <mc:AlternateContent>
          <mc:Choice Requires="wps">
            <w:drawing>
              <wp:anchor distT="0" distB="0" distL="114300" distR="114300" simplePos="0" relativeHeight="251658244" behindDoc="0" locked="0" layoutInCell="1" allowOverlap="1" wp14:anchorId="71DBC36D" wp14:editId="742EE680">
                <wp:simplePos x="0" y="0"/>
                <wp:positionH relativeFrom="page">
                  <wp:align>left</wp:align>
                </wp:positionH>
                <wp:positionV relativeFrom="paragraph">
                  <wp:posOffset>7620</wp:posOffset>
                </wp:positionV>
                <wp:extent cx="8885555" cy="95250"/>
                <wp:effectExtent l="0" t="0" r="10795" b="19050"/>
                <wp:wrapNone/>
                <wp:docPr id="132379337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5555" cy="95250"/>
                        </a:xfrm>
                        <a:prstGeom prst="rect">
                          <a:avLst/>
                        </a:prstGeom>
                        <a:solidFill>
                          <a:srgbClr val="2B447E"/>
                        </a:solidFill>
                        <a:ln w="9525">
                          <a:solidFill>
                            <a:srgbClr val="2B447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DF39B" id="Rectangle 9" o:spid="_x0000_s1026" style="position:absolute;margin-left:0;margin-top:.6pt;width:699.65pt;height:7.5pt;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BLBBgIAABUEAAAOAAAAZHJzL2Uyb0RvYy54bWysU8FuGyEQvVfqPyDu9dqW3Tgrr6PUSapK&#10;aVopzQdglt1FBYYO2Gv36zuwjuO2l6gqB8Qw8Hjz5rG82lvDdgqDBlfxyWjMmXISau3aij99u3u3&#10;4CxE4WphwKmKH1TgV6u3b5a9L9UUOjC1QkYgLpS9r3gXoy+LIshOWRFG4JWjZANoRaQQ26JG0RO6&#10;NcV0PH5f9IC1R5AqBNq9GZJ8lfGbRsn4pWmCisxUnLjFPGOeN2kuVktRtih8p+WRhvgHFlZoR4+e&#10;oG5EFGyL+i8oqyVCgCaOJNgCmkZLlWugaibjP6p57IRXuRYSJ/iTTOH/wcqH3aP/iol68Pcgvwfm&#10;YN0J16prROg7JWp6bpKEKnofytOFFAS6yjb9Z6iptWIbIWuwb9AmQKqO7bPUh5PUah+ZpM3FYjGn&#10;wZmk3OV8Os+tKET5fNljiB8VWJYWFUfqZAYXu/sQExlRPh/J5MHo+k4bkwNsN2uDbCeo69MPs9nF&#10;beZPNZ4fM471w+MZ+bdceB2E1ZHsa7SlisZpDIZKqt26OpsrCm2GNVE27ihjUi6ZNJQbqA+kIsLg&#10;TfpLtOgAf3LWky8rHn5sBSrOzCdHnbiczGbJyDmYzS+mFOB5ZnOeEU4SVMUjZ8NyHQfzbz3qtqOX&#10;Jrl2B9fUvUZnZV9YHcmS97Lgx3+SzH0e51Mvv3n1CwAA//8DAFBLAwQUAAYACAAAACEAUVdeud0A&#10;AAAGAQAADwAAAGRycy9kb3ducmV2LnhtbEyPwU7DMBBE70j8g7VIXFDrkIpCQ5wKIUBckyIVbk68&#10;jSPsdWQ7bfh73BPcdnZWM2/L7WwNO6IPgyMBt8sMGFLn1EC9gI/d6+IBWIiSlDSOUMAPBthWlxel&#10;LJQ7UY3HJvYshVAopAAd41hwHjqNVoalG5GSd3Deypik77ny8pTCreF5lq25lQOlBi1HfNbYfTeT&#10;FWB2n1/7tn67ua/vmsFPU/3+ctBCXF/NT4/AIs7x7xjO+AkdqsTUuolUYEZAeiSmbQ7sbK42mxWw&#10;Nk3rHHhV8v/41S8AAAD//wMAUEsBAi0AFAAGAAgAAAAhALaDOJL+AAAA4QEAABMAAAAAAAAAAAAA&#10;AAAAAAAAAFtDb250ZW50X1R5cGVzXS54bWxQSwECLQAUAAYACAAAACEAOP0h/9YAAACUAQAACwAA&#10;AAAAAAAAAAAAAAAvAQAAX3JlbHMvLnJlbHNQSwECLQAUAAYACAAAACEAIVwSwQYCAAAVBAAADgAA&#10;AAAAAAAAAAAAAAAuAgAAZHJzL2Uyb0RvYy54bWxQSwECLQAUAAYACAAAACEAUVdeud0AAAAGAQAA&#10;DwAAAAAAAAAAAAAAAABgBAAAZHJzL2Rvd25yZXYueG1sUEsFBgAAAAAEAAQA8wAAAGoFAAAAAA==&#10;" fillcolor="#2b447e" strokecolor="#2b447e">
                <w10:wrap anchorx="page"/>
              </v:rect>
            </w:pict>
          </mc:Fallback>
        </mc:AlternateContent>
      </w:r>
    </w:p>
    <w:p w14:paraId="1DA638FC" w14:textId="77777777" w:rsidR="00E90C4F" w:rsidRDefault="00E90C4F" w:rsidP="00E90C4F">
      <w:pPr>
        <w:jc w:val="both"/>
        <w:rPr>
          <w:rFonts w:asciiTheme="minorHAnsi" w:hAnsiTheme="minorHAnsi" w:cstheme="minorHAnsi"/>
          <w:b/>
          <w:bCs/>
          <w:i/>
          <w:iCs/>
        </w:rPr>
      </w:pPr>
    </w:p>
    <w:p w14:paraId="029F6CD7" w14:textId="2E30B541" w:rsidR="00E90C4F" w:rsidRPr="00E90C4F" w:rsidRDefault="00E90C4F" w:rsidP="00E90C4F">
      <w:pPr>
        <w:jc w:val="both"/>
        <w:rPr>
          <w:rFonts w:asciiTheme="minorHAnsi" w:hAnsiTheme="minorHAnsi" w:cstheme="minorHAnsi"/>
          <w:b/>
          <w:bCs/>
        </w:rPr>
      </w:pPr>
      <w:r w:rsidRPr="00E90C4F">
        <w:rPr>
          <w:rFonts w:asciiTheme="minorHAnsi" w:hAnsiTheme="minorHAnsi" w:cstheme="minorHAnsi"/>
          <w:b/>
          <w:bCs/>
        </w:rPr>
        <w:t>ΓΕΚ ΤΕΡΝΑ - Ο κορυφαίος Όμιλος Υποδομών στη Ν.Α. Ευρώπη</w:t>
      </w:r>
    </w:p>
    <w:p w14:paraId="7A3B9C70" w14:textId="77777777" w:rsidR="00E90C4F" w:rsidRPr="00E90C4F" w:rsidRDefault="00E90C4F" w:rsidP="00E90C4F">
      <w:pPr>
        <w:jc w:val="both"/>
        <w:rPr>
          <w:rFonts w:asciiTheme="minorHAnsi" w:hAnsiTheme="minorHAnsi" w:cstheme="minorHAnsi"/>
        </w:rPr>
      </w:pPr>
      <w:r w:rsidRPr="00E90C4F">
        <w:rPr>
          <w:rFonts w:asciiTheme="minorHAnsi" w:hAnsiTheme="minorHAnsi" w:cstheme="minorHAnsi"/>
        </w:rPr>
        <w:t>Η ΓΕΚ ΤΕΡΝΑ αποτελεί τον κορυφαίο όμιλο υποδομών και παραχωρήσεων της Ελλάδας, με πρωταγωνιστικό ρόλο στην ανάπτυξη, λειτουργία και διαχείριση στρατηγικών έργων στις μεταφορές, την ενέργεια και το περιβάλλον.</w:t>
      </w:r>
    </w:p>
    <w:p w14:paraId="4122AFB5" w14:textId="2D6CA358" w:rsidR="00E90C4F" w:rsidRPr="00E90C4F" w:rsidRDefault="00E90C4F" w:rsidP="00E90C4F">
      <w:pPr>
        <w:jc w:val="both"/>
        <w:rPr>
          <w:rFonts w:asciiTheme="minorHAnsi" w:hAnsiTheme="minorHAnsi" w:cstheme="minorHAnsi"/>
        </w:rPr>
      </w:pPr>
      <w:r w:rsidRPr="00E90C4F">
        <w:rPr>
          <w:rFonts w:asciiTheme="minorHAnsi" w:hAnsiTheme="minorHAnsi" w:cstheme="minorHAnsi"/>
        </w:rPr>
        <w:t xml:space="preserve">Διαθέτοντας τεχνογνωσία δεκαετιών στον σχεδιασμό και την υλοποίηση μεγάλων και σύνθετων υποδομών, ο Όμιλος αναλαμβάνει τη μελέτη, κατασκευή, χρηματοδότηση, λειτουργία και συντήρηση εγκαταστάσεων και μονάδων μεγάλης κλίμακας. Το χαρτοφυλάκιό του περιλαμβάνει αυτοκινητοδρόμους, αεροδρόμια, ενεργειακές υποδομές μονάδες διαχείρισης απορριμμάτων, καθώς και σημαντικές Συμπράξεις Δημόσιου και Ιδιωτικού Τομέα (ΣΔΙΤ) στην Ελλάδα. </w:t>
      </w:r>
    </w:p>
    <w:p w14:paraId="39A88266" w14:textId="77777777" w:rsidR="00E90C4F" w:rsidRPr="00E90C4F" w:rsidRDefault="00E90C4F" w:rsidP="00E90C4F">
      <w:pPr>
        <w:jc w:val="both"/>
        <w:rPr>
          <w:rFonts w:asciiTheme="minorHAnsi" w:hAnsiTheme="minorHAnsi" w:cstheme="minorHAnsi"/>
        </w:rPr>
      </w:pPr>
      <w:r w:rsidRPr="00E90C4F">
        <w:rPr>
          <w:rFonts w:asciiTheme="minorHAnsi" w:hAnsiTheme="minorHAnsi" w:cstheme="minorHAnsi"/>
        </w:rPr>
        <w:t xml:space="preserve">Η ΓΕΚ ΤΕΡΝΑ ισχυροποιεί διαρκώς το χαρτοφυλάκιο παραχωρήσεων μέσω </w:t>
      </w:r>
      <w:proofErr w:type="spellStart"/>
      <w:r w:rsidRPr="00E90C4F">
        <w:rPr>
          <w:rFonts w:asciiTheme="minorHAnsi" w:hAnsiTheme="minorHAnsi" w:cstheme="minorHAnsi"/>
        </w:rPr>
        <w:t>στοχευμένων</w:t>
      </w:r>
      <w:proofErr w:type="spellEnd"/>
      <w:r w:rsidRPr="00E90C4F">
        <w:rPr>
          <w:rFonts w:asciiTheme="minorHAnsi" w:hAnsiTheme="minorHAnsi" w:cstheme="minorHAnsi"/>
        </w:rPr>
        <w:t xml:space="preserve"> επενδύσεων που ενισχύουν τη συνδεσιμότητα, θωρακίζουν την ενεργειακή ασφάλεια και προωθούν τη βιώσιμη οικονομική ανάπτυξη, δημιουργώντας μακροπρόθεσμη αξία για την κοινωνία, τους πολίτες και τους μετόχους της. </w:t>
      </w:r>
    </w:p>
    <w:p w14:paraId="4A968790" w14:textId="47D3B126" w:rsidR="00E90C4F" w:rsidRPr="00E90C4F" w:rsidRDefault="00E90C4F" w:rsidP="00E90C4F">
      <w:pPr>
        <w:jc w:val="both"/>
        <w:rPr>
          <w:rFonts w:asciiTheme="minorHAnsi" w:hAnsiTheme="minorHAnsi" w:cstheme="minorHAnsi"/>
        </w:rPr>
      </w:pPr>
      <w:r w:rsidRPr="00E90C4F">
        <w:rPr>
          <w:rFonts w:asciiTheme="minorHAnsi" w:hAnsiTheme="minorHAnsi" w:cstheme="minorHAnsi"/>
        </w:rPr>
        <w:t>Είναι εισηγμένη στ</w:t>
      </w:r>
      <w:r w:rsidR="00960F4E">
        <w:rPr>
          <w:rFonts w:asciiTheme="minorHAnsi" w:hAnsiTheme="minorHAnsi" w:cstheme="minorHAnsi"/>
        </w:rPr>
        <w:t xml:space="preserve">η </w:t>
      </w:r>
      <w:r w:rsidR="00960F4E">
        <w:rPr>
          <w:rFonts w:asciiTheme="minorHAnsi" w:hAnsiTheme="minorHAnsi" w:cstheme="minorHAnsi"/>
          <w:lang w:val="en-US"/>
        </w:rPr>
        <w:t>Euronext</w:t>
      </w:r>
      <w:r w:rsidR="00960F4E" w:rsidRPr="00960F4E">
        <w:rPr>
          <w:rFonts w:asciiTheme="minorHAnsi" w:hAnsiTheme="minorHAnsi" w:cstheme="minorHAnsi"/>
        </w:rPr>
        <w:t xml:space="preserve"> </w:t>
      </w:r>
      <w:r w:rsidR="00960F4E">
        <w:rPr>
          <w:rFonts w:asciiTheme="minorHAnsi" w:hAnsiTheme="minorHAnsi" w:cstheme="minorHAnsi"/>
          <w:lang w:val="en-US"/>
        </w:rPr>
        <w:t>Athens</w:t>
      </w:r>
      <w:r w:rsidRPr="00E90C4F">
        <w:rPr>
          <w:rFonts w:asciiTheme="minorHAnsi" w:hAnsiTheme="minorHAnsi" w:cstheme="minorHAnsi"/>
        </w:rPr>
        <w:t xml:space="preserve">, με χρηματιστηριακή αξία περίπου </w:t>
      </w:r>
      <w:r w:rsidR="00CE58BA">
        <w:rPr>
          <w:rFonts w:asciiTheme="minorHAnsi" w:hAnsiTheme="minorHAnsi" w:cstheme="minorHAnsi"/>
        </w:rPr>
        <w:t>5</w:t>
      </w:r>
      <w:r w:rsidRPr="00E90C4F">
        <w:rPr>
          <w:rFonts w:asciiTheme="minorHAnsi" w:hAnsiTheme="minorHAnsi" w:cstheme="minorHAnsi"/>
        </w:rPr>
        <w:t>,</w:t>
      </w:r>
      <w:r w:rsidR="00CE58BA">
        <w:rPr>
          <w:rFonts w:asciiTheme="minorHAnsi" w:hAnsiTheme="minorHAnsi" w:cstheme="minorHAnsi"/>
        </w:rPr>
        <w:t>2</w:t>
      </w:r>
      <w:r w:rsidRPr="00E90C4F">
        <w:rPr>
          <w:rFonts w:asciiTheme="minorHAnsi" w:hAnsiTheme="minorHAnsi" w:cstheme="minorHAnsi"/>
        </w:rPr>
        <w:t xml:space="preserve"> δισ. ευρώ.</w:t>
      </w:r>
    </w:p>
    <w:p w14:paraId="5BE9FD56" w14:textId="1AEA2B84" w:rsidR="00505C70" w:rsidRPr="00522B68" w:rsidRDefault="00505C70" w:rsidP="00AB5A93">
      <w:pPr>
        <w:jc w:val="both"/>
        <w:rPr>
          <w:rFonts w:asciiTheme="minorHAnsi" w:eastAsia="Times New Roman" w:hAnsiTheme="minorHAnsi" w:cstheme="minorHAnsi"/>
          <w:b/>
          <w:i/>
          <w:u w:val="single"/>
        </w:rPr>
      </w:pPr>
      <w:r w:rsidRPr="00522B68">
        <w:rPr>
          <w:rFonts w:asciiTheme="minorHAnsi" w:eastAsia="Times New Roman" w:hAnsiTheme="minorHAnsi" w:cstheme="minorHAnsi"/>
          <w:b/>
          <w:i/>
          <w:u w:val="single"/>
        </w:rPr>
        <w:t xml:space="preserve">Πληροφορίες: </w:t>
      </w:r>
    </w:p>
    <w:p w14:paraId="393B3DB1" w14:textId="289D457C" w:rsidR="00865BE2" w:rsidRPr="00522B68" w:rsidRDefault="00865BE2" w:rsidP="00865BE2">
      <w:pPr>
        <w:jc w:val="both"/>
        <w:rPr>
          <w:rFonts w:asciiTheme="minorHAnsi" w:hAnsiTheme="minorHAnsi" w:cstheme="minorHAnsi"/>
        </w:rPr>
      </w:pPr>
      <w:r w:rsidRPr="00522B68">
        <w:rPr>
          <w:rFonts w:asciiTheme="minorHAnsi" w:hAnsiTheme="minorHAnsi" w:cstheme="minorHAnsi"/>
          <w:noProof/>
          <w:lang w:eastAsia="el-GR"/>
        </w:rPr>
        <mc:AlternateContent>
          <mc:Choice Requires="wps">
            <w:drawing>
              <wp:anchor distT="0" distB="0" distL="114300" distR="114300" simplePos="0" relativeHeight="251658243" behindDoc="0" locked="0" layoutInCell="1" allowOverlap="1" wp14:anchorId="7C6BBB6E" wp14:editId="4C0276ED">
                <wp:simplePos x="0" y="0"/>
                <wp:positionH relativeFrom="column">
                  <wp:posOffset>-65405</wp:posOffset>
                </wp:positionH>
                <wp:positionV relativeFrom="paragraph">
                  <wp:posOffset>9466580</wp:posOffset>
                </wp:positionV>
                <wp:extent cx="1334770" cy="29400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770" cy="294005"/>
                        </a:xfrm>
                        <a:prstGeom prst="rect">
                          <a:avLst/>
                        </a:prstGeom>
                        <a:noFill/>
                        <a:ln>
                          <a:noFill/>
                        </a:ln>
                      </wps:spPr>
                      <wps:txbx>
                        <w:txbxContent>
                          <w:p w14:paraId="32ADB91A" w14:textId="77777777" w:rsidR="00865BE2" w:rsidRPr="004215BF" w:rsidRDefault="00865BE2" w:rsidP="00865BE2">
                            <w:pPr>
                              <w:rPr>
                                <w:color w:val="FFFFFF"/>
                                <w:sz w:val="18"/>
                                <w:szCs w:val="18"/>
                                <w:lang w:val="en-US"/>
                              </w:rPr>
                            </w:pPr>
                            <w:r w:rsidRPr="004215BF">
                              <w:rPr>
                                <w:color w:val="FFFFFF"/>
                                <w:sz w:val="18"/>
                                <w:szCs w:val="18"/>
                                <w:lang w:val="en-US"/>
                              </w:rPr>
                              <w:t>www.terna-energy.com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6BBB6E" id="_x0000_t202" coordsize="21600,21600" o:spt="202" path="m,l,21600r21600,l21600,xe">
                <v:stroke joinstyle="miter"/>
                <v:path gradientshapeok="t" o:connecttype="rect"/>
              </v:shapetype>
              <v:shape id="Text Box 5" o:spid="_x0000_s1026" type="#_x0000_t202" style="position:absolute;left:0;text-align:left;margin-left:-5.15pt;margin-top:745.4pt;width:105.1pt;height:23.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Si+3wEAAKEDAAAOAAAAZHJzL2Uyb0RvYy54bWysU1Fv0zAQfkfiP1h+p0m7jLKo6TQ2DSGN&#10;gTT4AY5jJxaJz5zdJuXXc3a6rsAb4sXy+S7ffd93l831NPRsr9AbsBVfLnLOlJXQGNtW/NvX+zfv&#10;OPNB2Eb0YFXFD8rz6+3rV5vRlWoFHfSNQkYg1pejq3gXgiuzzMtODcIvwClLSQ04iEAhtlmDYiT0&#10;oc9Wef42GwEbhyCV9/R6Nyf5NuFrrWT4rLVXgfUVJ24hnZjOOp7ZdiPKFoXrjDzSEP/AYhDGUtMT&#10;1J0Igu3Q/AU1GIngQYeFhCEDrY1USQOpWeZ/qHnqhFNJC5nj3ckm//9g5eP+yX1BFqb3MNEAkwjv&#10;HkB+98zCbSdsq24QYeyUaKjxMlqWjc6Xx0+j1b70EaQeP0FDQxa7AAlo0jhEV0gnI3QawOFkupoC&#10;k7HlxUWxXlNKUm51VeT5ZWohyuevHfrwQcHA4qXiSENN6GL/4ENkI8rnktjMwr3p+zTY3v72QIXx&#10;JbGPhGfqYaonqo4qamgOpANh3hPaa7p0gD85G2lHKu5/7AQqzvqPlry4WhZFXKoUFJfrFQV4nqnP&#10;M8JKgqp44Gy+3oZ5EXcOTdtRp9l9CzfknzZJ2gurI2/ag6T4uLNx0c7jVPXyZ21/AQAA//8DAFBL&#10;AwQUAAYACAAAACEAUKJmyt8AAAANAQAADwAAAGRycy9kb3ducmV2LnhtbEyPwU7DMBBE70j8g7VI&#10;3Fo7tAUc4lQIxBVEoZW4ufE2iYjXUew24e/ZnuC2o3manSnWk+/ECYfYBjKQzRUIpCq4lmoDnx8v&#10;s3sQMVlytguEBn4wwrq8vChs7sJI73japFpwCMXcGmhS6nMpY9Wgt3EeeiT2DmHwNrEcaukGO3K4&#10;7+SNUrfS25b4Q2N7fGqw+t4cvYHt6+Frt1Rv9bNf9WOYlCSvpTHXV9PjA4iEU/qD4Vyfq0PJnfbh&#10;SC6KzsAsUwtG2VhqxSPOiNYaxJ6P1eIuA1kW8v+K8hcAAP//AwBQSwECLQAUAAYACAAAACEAtoM4&#10;kv4AAADhAQAAEwAAAAAAAAAAAAAAAAAAAAAAW0NvbnRlbnRfVHlwZXNdLnhtbFBLAQItABQABgAI&#10;AAAAIQA4/SH/1gAAAJQBAAALAAAAAAAAAAAAAAAAAC8BAABfcmVscy8ucmVsc1BLAQItABQABgAI&#10;AAAAIQDIRSi+3wEAAKEDAAAOAAAAAAAAAAAAAAAAAC4CAABkcnMvZTJvRG9jLnhtbFBLAQItABQA&#10;BgAIAAAAIQBQombK3wAAAA0BAAAPAAAAAAAAAAAAAAAAADkEAABkcnMvZG93bnJldi54bWxQSwUG&#10;AAAAAAQABADzAAAARQUAAAAA&#10;" filled="f" stroked="f">
                <v:textbox>
                  <w:txbxContent>
                    <w:p w14:paraId="32ADB91A" w14:textId="77777777" w:rsidR="00865BE2" w:rsidRPr="004215BF" w:rsidRDefault="00865BE2" w:rsidP="00865BE2">
                      <w:pPr>
                        <w:rPr>
                          <w:color w:val="FFFFFF"/>
                          <w:sz w:val="18"/>
                          <w:szCs w:val="18"/>
                          <w:lang w:val="en-US"/>
                        </w:rPr>
                      </w:pPr>
                      <w:r w:rsidRPr="004215BF">
                        <w:rPr>
                          <w:color w:val="FFFFFF"/>
                          <w:sz w:val="18"/>
                          <w:szCs w:val="18"/>
                          <w:lang w:val="en-US"/>
                        </w:rPr>
                        <w:t>www.terna-energy.com</w:t>
                      </w:r>
                    </w:p>
                  </w:txbxContent>
                </v:textbox>
              </v:shape>
            </w:pict>
          </mc:Fallback>
        </mc:AlternateContent>
      </w:r>
      <w:r>
        <w:rPr>
          <w:rFonts w:asciiTheme="minorHAnsi" w:eastAsia="Times New Roman" w:hAnsiTheme="minorHAnsi" w:cstheme="minorHAnsi"/>
          <w:i/>
          <w:u w:val="single"/>
        </w:rPr>
        <w:t xml:space="preserve">Διεύθυνση </w:t>
      </w:r>
      <w:r w:rsidRPr="00522B68">
        <w:rPr>
          <w:rFonts w:asciiTheme="minorHAnsi" w:eastAsia="Times New Roman" w:hAnsiTheme="minorHAnsi" w:cstheme="minorHAnsi"/>
          <w:i/>
          <w:u w:val="single"/>
        </w:rPr>
        <w:t>Γραφείο</w:t>
      </w:r>
      <w:r>
        <w:rPr>
          <w:rFonts w:asciiTheme="minorHAnsi" w:eastAsia="Times New Roman" w:hAnsiTheme="minorHAnsi" w:cstheme="minorHAnsi"/>
          <w:i/>
          <w:u w:val="single"/>
        </w:rPr>
        <w:t>υ</w:t>
      </w:r>
      <w:r w:rsidRPr="00522B68">
        <w:rPr>
          <w:rFonts w:asciiTheme="minorHAnsi" w:eastAsia="Times New Roman" w:hAnsiTheme="minorHAnsi" w:cstheme="minorHAnsi"/>
          <w:i/>
          <w:u w:val="single"/>
        </w:rPr>
        <w:t xml:space="preserve"> Τύπου</w:t>
      </w:r>
      <w:r w:rsidRPr="00522B68">
        <w:rPr>
          <w:rFonts w:asciiTheme="minorHAnsi" w:eastAsia="Times New Roman" w:hAnsiTheme="minorHAnsi" w:cstheme="minorHAnsi"/>
          <w:i/>
        </w:rPr>
        <w:t xml:space="preserve">: </w:t>
      </w:r>
      <w:r>
        <w:rPr>
          <w:rFonts w:asciiTheme="minorHAnsi" w:eastAsia="Times New Roman" w:hAnsiTheme="minorHAnsi" w:cstheme="minorHAnsi"/>
          <w:i/>
        </w:rPr>
        <w:t xml:space="preserve">Δημήτρης </w:t>
      </w:r>
      <w:proofErr w:type="spellStart"/>
      <w:r w:rsidR="00AA1AF5">
        <w:rPr>
          <w:rFonts w:asciiTheme="minorHAnsi" w:eastAsia="Times New Roman" w:hAnsiTheme="minorHAnsi" w:cstheme="minorHAnsi"/>
          <w:i/>
        </w:rPr>
        <w:t>Δελεβέγκος</w:t>
      </w:r>
      <w:proofErr w:type="spellEnd"/>
      <w:r w:rsidRPr="00522B68">
        <w:rPr>
          <w:rFonts w:asciiTheme="minorHAnsi" w:eastAsia="Times New Roman" w:hAnsiTheme="minorHAnsi" w:cstheme="minorHAnsi"/>
          <w:i/>
        </w:rPr>
        <w:t xml:space="preserve">, </w:t>
      </w:r>
      <w:proofErr w:type="spellStart"/>
      <w:r w:rsidRPr="00522B68">
        <w:rPr>
          <w:rFonts w:asciiTheme="minorHAnsi" w:eastAsia="Times New Roman" w:hAnsiTheme="minorHAnsi" w:cstheme="minorHAnsi"/>
          <w:i/>
        </w:rPr>
        <w:t>τηλ</w:t>
      </w:r>
      <w:proofErr w:type="spellEnd"/>
      <w:r w:rsidRPr="00522B68">
        <w:rPr>
          <w:rFonts w:asciiTheme="minorHAnsi" w:eastAsia="Times New Roman" w:hAnsiTheme="minorHAnsi" w:cstheme="minorHAnsi"/>
          <w:i/>
        </w:rPr>
        <w:t>. 210 69 68 000,</w:t>
      </w:r>
      <w:r w:rsidRPr="00522B68">
        <w:rPr>
          <w:rFonts w:asciiTheme="minorHAnsi" w:hAnsiTheme="minorHAnsi" w:cstheme="minorHAnsi"/>
          <w:noProof/>
          <w:lang w:eastAsia="el-GR"/>
        </w:rPr>
        <mc:AlternateContent>
          <mc:Choice Requires="wps">
            <w:drawing>
              <wp:anchor distT="0" distB="0" distL="114300" distR="114300" simplePos="0" relativeHeight="251658242" behindDoc="0" locked="0" layoutInCell="1" allowOverlap="1" wp14:anchorId="159947A1" wp14:editId="345DA3AF">
                <wp:simplePos x="0" y="0"/>
                <wp:positionH relativeFrom="column">
                  <wp:posOffset>-65405</wp:posOffset>
                </wp:positionH>
                <wp:positionV relativeFrom="paragraph">
                  <wp:posOffset>9466580</wp:posOffset>
                </wp:positionV>
                <wp:extent cx="1334770" cy="29400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770" cy="294005"/>
                        </a:xfrm>
                        <a:prstGeom prst="rect">
                          <a:avLst/>
                        </a:prstGeom>
                        <a:noFill/>
                        <a:ln>
                          <a:noFill/>
                        </a:ln>
                      </wps:spPr>
                      <wps:txbx>
                        <w:txbxContent>
                          <w:p w14:paraId="4DA2F602" w14:textId="77777777" w:rsidR="00865BE2" w:rsidRPr="004215BF" w:rsidRDefault="00865BE2" w:rsidP="00865BE2">
                            <w:pPr>
                              <w:rPr>
                                <w:color w:val="FFFFFF"/>
                                <w:sz w:val="18"/>
                                <w:szCs w:val="18"/>
                                <w:lang w:val="en-US"/>
                              </w:rPr>
                            </w:pPr>
                            <w:r w:rsidRPr="004215BF">
                              <w:rPr>
                                <w:color w:val="FFFFFF"/>
                                <w:sz w:val="18"/>
                                <w:szCs w:val="18"/>
                                <w:lang w:val="en-US"/>
                              </w:rPr>
                              <w:t>www.terna-energy.com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947A1" id="Text Box 4" o:spid="_x0000_s1027" type="#_x0000_t202" style="position:absolute;left:0;text-align:left;margin-left:-5.15pt;margin-top:745.4pt;width:105.1pt;height:23.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IRD4QEAAKgDAAAOAAAAZHJzL2Uyb0RvYy54bWysU9Fu0zAUfUfiHyy/06RdR1nUdBqbhpDG&#10;QBp8gOPYiUXia67dJuXruXayrsAb4sWyfZ1zzzn3ZHs99h07KPQGbMmXi5wzZSXUxjYl//b1/s07&#10;znwQthYdWFXyo/L8evf61XZwhVpBC12tkBGI9cXgSt6G4Ios87JVvfALcMpSUQP2ItARm6xGMRB6&#10;32WrPH+bDYC1Q5DKe7q9m4p8l/C1VjJ81tqrwLqSE7eQVkxrFddstxVFg8K1Rs40xD+w6IWx1PQE&#10;dSeCYHs0f0H1RiJ40GEhoc9AayNV0kBqlvkfap5a4VTSQuZ4d7LJ/z9Y+Xh4cl+QhfE9jDTAJMK7&#10;B5DfPbNw2wrbqBtEGFolamq8jJZlg/PF/Gm02hc+glTDJ6hpyGIfIAGNGvvoCulkhE4DOJ5MV2Ng&#10;Mra8uFhvNlSSVFtdrfP8MrUQxfPXDn34oKBncVNypKEmdHF48CGyEcXzk9jMwr3pujTYzv52QQ/j&#10;TWIfCU/Uw1iNzNSztCimgvpIchCmuFC8adMC/uRsoKiU3P/YC1ScdR8tWXK1XK9jttJhfblZ0QHP&#10;K9V5RVhJUCUPnE3b2zDlce/QNC11moZg4YZs1CYpfGE106c4JOFzdGPezs/p1csPtvsFAAD//wMA&#10;UEsDBBQABgAIAAAAIQBQombK3wAAAA0BAAAPAAAAZHJzL2Rvd25yZXYueG1sTI/BTsMwEETvSPyD&#10;tUjcWju0BRziVAjEFUShlbi58TaJiNdR7Dbh79me4LajeZqdKdaT78QJh9gGMpDNFQikKriWagOf&#10;Hy+zexAxWXK2C4QGfjDCury8KGzuwkjveNqkWnAIxdwaaFLqcylj1aC3cR56JPYOYfA2sRxq6QY7&#10;crjv5I1St9LblvhDY3t8arD63hy9ge3r4Wu3VG/1s1/1Y5iUJK+lMddX0+MDiIRT+oPhXJ+rQ8md&#10;9uFILorOwCxTC0bZWGrFI86I1hrEno/V4i4DWRby/4ryFwAA//8DAFBLAQItABQABgAIAAAAIQC2&#10;gziS/gAAAOEBAAATAAAAAAAAAAAAAAAAAAAAAABbQ29udGVudF9UeXBlc10ueG1sUEsBAi0AFAAG&#10;AAgAAAAhADj9If/WAAAAlAEAAAsAAAAAAAAAAAAAAAAALwEAAF9yZWxzLy5yZWxzUEsBAi0AFAAG&#10;AAgAAAAhAGLIhEPhAQAAqAMAAA4AAAAAAAAAAAAAAAAALgIAAGRycy9lMm9Eb2MueG1sUEsBAi0A&#10;FAAGAAgAAAAhAFCiZsrfAAAADQEAAA8AAAAAAAAAAAAAAAAAOwQAAGRycy9kb3ducmV2LnhtbFBL&#10;BQYAAAAABAAEAPMAAABHBQAAAAA=&#10;" filled="f" stroked="f">
                <v:textbox>
                  <w:txbxContent>
                    <w:p w14:paraId="4DA2F602" w14:textId="77777777" w:rsidR="00865BE2" w:rsidRPr="004215BF" w:rsidRDefault="00865BE2" w:rsidP="00865BE2">
                      <w:pPr>
                        <w:rPr>
                          <w:color w:val="FFFFFF"/>
                          <w:sz w:val="18"/>
                          <w:szCs w:val="18"/>
                          <w:lang w:val="en-US"/>
                        </w:rPr>
                      </w:pPr>
                      <w:r w:rsidRPr="004215BF">
                        <w:rPr>
                          <w:color w:val="FFFFFF"/>
                          <w:sz w:val="18"/>
                          <w:szCs w:val="18"/>
                          <w:lang w:val="en-US"/>
                        </w:rPr>
                        <w:t>www.terna-energy.com</w:t>
                      </w:r>
                    </w:p>
                  </w:txbxContent>
                </v:textbox>
              </v:shape>
            </w:pict>
          </mc:Fallback>
        </mc:AlternateContent>
      </w:r>
      <w:r w:rsidRPr="00522B68">
        <w:rPr>
          <w:rFonts w:asciiTheme="minorHAnsi" w:eastAsia="Times New Roman" w:hAnsiTheme="minorHAnsi" w:cstheme="minorHAnsi"/>
          <w:i/>
        </w:rPr>
        <w:t xml:space="preserve"> </w:t>
      </w:r>
      <w:hyperlink r:id="rId11" w:history="1">
        <w:r w:rsidRPr="00522B68">
          <w:rPr>
            <w:rStyle w:val="Hyperlink"/>
            <w:rFonts w:asciiTheme="minorHAnsi" w:eastAsia="Times New Roman" w:hAnsiTheme="minorHAnsi" w:cstheme="minorHAnsi"/>
            <w:i/>
            <w:color w:val="auto"/>
            <w:lang w:val="en-US"/>
          </w:rPr>
          <w:t>pressoffice</w:t>
        </w:r>
        <w:r w:rsidRPr="00522B68">
          <w:rPr>
            <w:rStyle w:val="Hyperlink"/>
            <w:rFonts w:asciiTheme="minorHAnsi" w:eastAsia="Times New Roman" w:hAnsiTheme="minorHAnsi" w:cstheme="minorHAnsi"/>
            <w:i/>
            <w:color w:val="auto"/>
          </w:rPr>
          <w:t>@</w:t>
        </w:r>
        <w:r w:rsidRPr="00522B68">
          <w:rPr>
            <w:rStyle w:val="Hyperlink"/>
            <w:rFonts w:asciiTheme="minorHAnsi" w:eastAsia="Times New Roman" w:hAnsiTheme="minorHAnsi" w:cstheme="minorHAnsi"/>
            <w:i/>
            <w:color w:val="auto"/>
            <w:lang w:val="en-US"/>
          </w:rPr>
          <w:t>gekterna</w:t>
        </w:r>
        <w:r w:rsidRPr="00522B68">
          <w:rPr>
            <w:rStyle w:val="Hyperlink"/>
            <w:rFonts w:asciiTheme="minorHAnsi" w:eastAsia="Times New Roman" w:hAnsiTheme="minorHAnsi" w:cstheme="minorHAnsi"/>
            <w:i/>
            <w:color w:val="auto"/>
          </w:rPr>
          <w:t>.</w:t>
        </w:r>
        <w:r w:rsidRPr="00522B68">
          <w:rPr>
            <w:rStyle w:val="Hyperlink"/>
            <w:rFonts w:asciiTheme="minorHAnsi" w:eastAsia="Times New Roman" w:hAnsiTheme="minorHAnsi" w:cstheme="minorHAnsi"/>
            <w:i/>
            <w:color w:val="auto"/>
            <w:lang w:val="en-US"/>
          </w:rPr>
          <w:t>com</w:t>
        </w:r>
      </w:hyperlink>
      <w:r w:rsidRPr="00522B68">
        <w:rPr>
          <w:rFonts w:asciiTheme="minorHAnsi" w:hAnsiTheme="minorHAnsi" w:cstheme="minorHAnsi"/>
          <w:noProof/>
          <w:lang w:eastAsia="el-GR"/>
        </w:rPr>
        <mc:AlternateContent>
          <mc:Choice Requires="wps">
            <w:drawing>
              <wp:anchor distT="0" distB="0" distL="114300" distR="114300" simplePos="0" relativeHeight="251658241" behindDoc="0" locked="0" layoutInCell="1" allowOverlap="1" wp14:anchorId="075D5342" wp14:editId="224FC6EC">
                <wp:simplePos x="0" y="0"/>
                <wp:positionH relativeFrom="column">
                  <wp:posOffset>-65405</wp:posOffset>
                </wp:positionH>
                <wp:positionV relativeFrom="paragraph">
                  <wp:posOffset>9466580</wp:posOffset>
                </wp:positionV>
                <wp:extent cx="1334770" cy="2940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770" cy="294005"/>
                        </a:xfrm>
                        <a:prstGeom prst="rect">
                          <a:avLst/>
                        </a:prstGeom>
                        <a:noFill/>
                        <a:ln>
                          <a:noFill/>
                        </a:ln>
                      </wps:spPr>
                      <wps:txbx>
                        <w:txbxContent>
                          <w:p w14:paraId="7FC48337" w14:textId="77777777" w:rsidR="00865BE2" w:rsidRPr="004215BF" w:rsidRDefault="00865BE2" w:rsidP="00865BE2">
                            <w:pPr>
                              <w:rPr>
                                <w:color w:val="FFFFFF"/>
                                <w:sz w:val="18"/>
                                <w:szCs w:val="18"/>
                                <w:lang w:val="en-US"/>
                              </w:rPr>
                            </w:pPr>
                            <w:r w:rsidRPr="004215BF">
                              <w:rPr>
                                <w:color w:val="FFFFFF"/>
                                <w:sz w:val="18"/>
                                <w:szCs w:val="18"/>
                                <w:lang w:val="en-US"/>
                              </w:rPr>
                              <w:t>www.terna-energy.com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D5342" id="Text Box 2" o:spid="_x0000_s1028" type="#_x0000_t202" style="position:absolute;left:0;text-align:left;margin-left:-5.15pt;margin-top:745.4pt;width:105.1pt;height:23.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eqt4gEAAKgDAAAOAAAAZHJzL2Uyb0RvYy54bWysU91u0zAUvkfiHSzf06RdRlnUdBqbhpDG&#10;QBo8gOPYiUXiY47dJuXpOXa6rsAd4sayfZzv55wvm+tp6NleoTdgK75c5JwpK6Extq34t6/3b95x&#10;5oOwjejBqooflOfX29evNqMr1Qo66BuFjECsL0dX8S4EV2aZl50ahF+AU5aKGnAQgY7YZg2KkdCH&#10;Plvl+dtsBGwcglTe0+3dXOTbhK+1kuGz1l4F1lectIW0YlrruGbbjShbFK4z8ihD/IOKQRhLpCeo&#10;OxEE26H5C2owEsGDDgsJQwZaG6mSB3KzzP9w89QJp5IXao53pzb5/wcrH/dP7guyML2HiQaYTHj3&#10;APK7ZxZuO2FbdYMIY6dEQ8TL2LJsdL48fhpb7UsfQerxEzQ0ZLELkIAmjUPsCvlkhE4DOJyarqbA&#10;ZKS8uCjWaypJqq2uijy/TBSifP7aoQ8fFAwsbiqONNSELvYPPkQ1onx+Esks3Ju+T4Pt7W8X9DDe&#10;JPVR8Cw9TPXETEPkkTeaqaE5kB2EOS4Ub9p0gD85GykqFfc/dgIVZ/1HSy25WhZFzFY6FJfrFR3w&#10;vFKfV4SVBFXxwNm8vQ1zHncOTdsR0zwECzfURm2SwxdVR/kUh2T8GN2Yt/NzevXyg21/AQAA//8D&#10;AFBLAwQUAAYACAAAACEAUKJmyt8AAAANAQAADwAAAGRycy9kb3ducmV2LnhtbEyPwU7DMBBE70j8&#10;g7VI3Fo7tAUc4lQIxBVEoZW4ufE2iYjXUew24e/ZnuC2o3manSnWk+/ECYfYBjKQzRUIpCq4lmoD&#10;nx8vs3sQMVlytguEBn4wwrq8vChs7sJI73japFpwCMXcGmhS6nMpY9Wgt3EeeiT2DmHwNrEcaukG&#10;O3K47+SNUrfS25b4Q2N7fGqw+t4cvYHt6+Frt1Rv9bNf9WOYlCSvpTHXV9PjA4iEU/qD4Vyfq0PJ&#10;nfbhSC6KzsAsUwtG2VhqxSPOiNYaxJ6P1eIuA1kW8v+K8hcAAP//AwBQSwECLQAUAAYACAAAACEA&#10;toM4kv4AAADhAQAAEwAAAAAAAAAAAAAAAAAAAAAAW0NvbnRlbnRfVHlwZXNdLnhtbFBLAQItABQA&#10;BgAIAAAAIQA4/SH/1gAAAJQBAAALAAAAAAAAAAAAAAAAAC8BAABfcmVscy8ucmVsc1BLAQItABQA&#10;BgAIAAAAIQDDHeqt4gEAAKgDAAAOAAAAAAAAAAAAAAAAAC4CAABkcnMvZTJvRG9jLnhtbFBLAQIt&#10;ABQABgAIAAAAIQBQombK3wAAAA0BAAAPAAAAAAAAAAAAAAAAADwEAABkcnMvZG93bnJldi54bWxQ&#10;SwUGAAAAAAQABADzAAAASAUAAAAA&#10;" filled="f" stroked="f">
                <v:textbox>
                  <w:txbxContent>
                    <w:p w14:paraId="7FC48337" w14:textId="77777777" w:rsidR="00865BE2" w:rsidRPr="004215BF" w:rsidRDefault="00865BE2" w:rsidP="00865BE2">
                      <w:pPr>
                        <w:rPr>
                          <w:color w:val="FFFFFF"/>
                          <w:sz w:val="18"/>
                          <w:szCs w:val="18"/>
                          <w:lang w:val="en-US"/>
                        </w:rPr>
                      </w:pPr>
                      <w:r w:rsidRPr="004215BF">
                        <w:rPr>
                          <w:color w:val="FFFFFF"/>
                          <w:sz w:val="18"/>
                          <w:szCs w:val="18"/>
                          <w:lang w:val="en-US"/>
                        </w:rPr>
                        <w:t>www.terna-energy.com</w:t>
                      </w:r>
                    </w:p>
                  </w:txbxContent>
                </v:textbox>
              </v:shape>
            </w:pict>
          </mc:Fallback>
        </mc:AlternateContent>
      </w:r>
    </w:p>
    <w:p w14:paraId="1526F1D2" w14:textId="048616EE" w:rsidR="00A1137B" w:rsidRPr="00522B68" w:rsidRDefault="00865BE2" w:rsidP="00865BE2">
      <w:pPr>
        <w:jc w:val="both"/>
        <w:rPr>
          <w:rFonts w:asciiTheme="minorHAnsi" w:eastAsia="Times New Roman" w:hAnsiTheme="minorHAnsi" w:cstheme="minorHAnsi"/>
        </w:rPr>
      </w:pPr>
      <w:r w:rsidRPr="00522B68">
        <w:rPr>
          <w:rFonts w:asciiTheme="minorHAnsi" w:eastAsia="Times New Roman" w:hAnsiTheme="minorHAnsi" w:cstheme="minorHAnsi"/>
          <w:i/>
          <w:u w:val="single"/>
        </w:rPr>
        <w:t>Διεύθυνση Επενδυτικών Σχέσεων:</w:t>
      </w:r>
      <w:r w:rsidRPr="00522B68">
        <w:rPr>
          <w:rFonts w:asciiTheme="minorHAnsi" w:eastAsia="Times New Roman" w:hAnsiTheme="minorHAnsi" w:cstheme="minorHAnsi"/>
          <w:i/>
        </w:rPr>
        <w:t xml:space="preserve"> Αργύρης </w:t>
      </w:r>
      <w:proofErr w:type="spellStart"/>
      <w:r w:rsidRPr="00522B68">
        <w:rPr>
          <w:rFonts w:asciiTheme="minorHAnsi" w:eastAsia="Times New Roman" w:hAnsiTheme="minorHAnsi" w:cstheme="minorHAnsi"/>
          <w:i/>
        </w:rPr>
        <w:t>Γκόνης</w:t>
      </w:r>
      <w:proofErr w:type="spellEnd"/>
      <w:r w:rsidRPr="00522B68">
        <w:rPr>
          <w:rFonts w:asciiTheme="minorHAnsi" w:eastAsia="Times New Roman" w:hAnsiTheme="minorHAnsi" w:cstheme="minorHAnsi"/>
          <w:i/>
        </w:rPr>
        <w:t xml:space="preserve">, </w:t>
      </w:r>
      <w:proofErr w:type="spellStart"/>
      <w:r w:rsidRPr="00522B68">
        <w:rPr>
          <w:rFonts w:asciiTheme="minorHAnsi" w:eastAsia="Times New Roman" w:hAnsiTheme="minorHAnsi" w:cstheme="minorHAnsi"/>
          <w:i/>
        </w:rPr>
        <w:t>τηλ</w:t>
      </w:r>
      <w:proofErr w:type="spellEnd"/>
      <w:r w:rsidRPr="00522B68">
        <w:rPr>
          <w:rFonts w:asciiTheme="minorHAnsi" w:eastAsia="Times New Roman" w:hAnsiTheme="minorHAnsi" w:cstheme="minorHAnsi"/>
          <w:i/>
        </w:rPr>
        <w:t>. 210 69 68 000,</w:t>
      </w:r>
      <w:r w:rsidRPr="00522B68">
        <w:rPr>
          <w:rFonts w:asciiTheme="minorHAnsi" w:hAnsiTheme="minorHAnsi" w:cstheme="minorHAnsi"/>
          <w:noProof/>
          <w:lang w:eastAsia="el-GR"/>
        </w:rPr>
        <mc:AlternateContent>
          <mc:Choice Requires="wps">
            <w:drawing>
              <wp:anchor distT="0" distB="0" distL="114300" distR="114300" simplePos="0" relativeHeight="251658240" behindDoc="0" locked="0" layoutInCell="1" allowOverlap="1" wp14:anchorId="698F0B32" wp14:editId="2FAD7799">
                <wp:simplePos x="0" y="0"/>
                <wp:positionH relativeFrom="column">
                  <wp:posOffset>-65405</wp:posOffset>
                </wp:positionH>
                <wp:positionV relativeFrom="paragraph">
                  <wp:posOffset>9466580</wp:posOffset>
                </wp:positionV>
                <wp:extent cx="1334770" cy="294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770" cy="294005"/>
                        </a:xfrm>
                        <a:prstGeom prst="rect">
                          <a:avLst/>
                        </a:prstGeom>
                        <a:noFill/>
                        <a:ln>
                          <a:noFill/>
                        </a:ln>
                      </wps:spPr>
                      <wps:txbx>
                        <w:txbxContent>
                          <w:p w14:paraId="30EAC2AD" w14:textId="77777777" w:rsidR="00865BE2" w:rsidRPr="004215BF" w:rsidRDefault="00865BE2" w:rsidP="00865BE2">
                            <w:pPr>
                              <w:rPr>
                                <w:color w:val="FFFFFF"/>
                                <w:sz w:val="18"/>
                                <w:szCs w:val="18"/>
                                <w:lang w:val="en-US"/>
                              </w:rPr>
                            </w:pPr>
                            <w:r w:rsidRPr="004215BF">
                              <w:rPr>
                                <w:color w:val="FFFFFF"/>
                                <w:sz w:val="18"/>
                                <w:szCs w:val="18"/>
                                <w:lang w:val="en-US"/>
                              </w:rPr>
                              <w:t>www.terna-energy.com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F0B32" id="Text Box 1" o:spid="_x0000_s1029" type="#_x0000_t202" style="position:absolute;left:0;text-align:left;margin-left:-5.15pt;margin-top:745.4pt;width:105.1pt;height:2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x9B5AEAAKgDAAAOAAAAZHJzL2Uyb0RvYy54bWysU11v1DAQfEfiP1h+55L7KEejy1WlVRFS&#10;KUilP8Bx7MQi8Zq175Lj17N2rteDviFeLNvrzM7MTjZXY9+xvUJvwJZ8Pss5U1ZCbWxT8qfvd+8+&#10;cOaDsLXowKqSH5TnV9u3bzaDK9QCWuhqhYxArC8GV/I2BFdkmZet6oWfgVOWihqwF4GO2GQ1ioHQ&#10;+y5b5Pn7bACsHYJU3tPt7VTk24SvtZLhq9ZeBdaVnLiFtGJaq7hm240oGhSuNfJIQ/wDi14YS01P&#10;ULciCLZD8wqqNxLBgw4zCX0GWhupkgZSM8//UvPYCqeSFjLHu5NN/v/Byof9o/uGLIwfYaQBJhHe&#10;3YP84ZmFm1bYRl0jwtAqUVPjebQsG5wvjp9Gq33hI0g1fIGahix2ARLQqLGPrpBORug0gMPJdDUG&#10;JmPL5XK1XlNJUm1xucrzi9RCFM9fO/Thk4KexU3JkYaa0MX+3ofIRhTPT2IzC3em69JgO/vHBT2M&#10;N4l9JDxRD2M1MlOXfBn7RjEV1AeSgzDFheJNmxbwF2cDRaXk/udOoOKs+2zJksv5ahWzlQ6ri/WC&#10;Dnheqc4rwkqCKnngbNrehCmPO4emaanTNAQL12SjNknhC6sjfYpDEn6Mbszb+Tm9evnBtr8BAAD/&#10;/wMAUEsDBBQABgAIAAAAIQBQombK3wAAAA0BAAAPAAAAZHJzL2Rvd25yZXYueG1sTI/BTsMwEETv&#10;SPyDtUjcWju0BRziVAjEFUShlbi58TaJiNdR7Dbh79me4LajeZqdKdaT78QJh9gGMpDNFQikKriW&#10;agOfHy+zexAxWXK2C4QGfjDCury8KGzuwkjveNqkWnAIxdwaaFLqcylj1aC3cR56JPYOYfA2sRxq&#10;6QY7crjv5I1St9LblvhDY3t8arD63hy9ge3r4Wu3VG/1s1/1Y5iUJK+lMddX0+MDiIRT+oPhXJ+r&#10;Q8md9uFILorOwCxTC0bZWGrFI86I1hrEno/V4i4DWRby/4ryFwAA//8DAFBLAQItABQABgAIAAAA&#10;IQC2gziS/gAAAOEBAAATAAAAAAAAAAAAAAAAAAAAAABbQ29udGVudF9UeXBlc10ueG1sUEsBAi0A&#10;FAAGAAgAAAAhADj9If/WAAAAlAEAAAsAAAAAAAAAAAAAAAAALwEAAF9yZWxzLy5yZWxzUEsBAi0A&#10;FAAGAAgAAAAhAGNTH0HkAQAAqAMAAA4AAAAAAAAAAAAAAAAALgIAAGRycy9lMm9Eb2MueG1sUEsB&#10;Ai0AFAAGAAgAAAAhAFCiZsrfAAAADQEAAA8AAAAAAAAAAAAAAAAAPgQAAGRycy9kb3ducmV2Lnht&#10;bFBLBQYAAAAABAAEAPMAAABKBQAAAAA=&#10;" filled="f" stroked="f">
                <v:textbox>
                  <w:txbxContent>
                    <w:p w14:paraId="30EAC2AD" w14:textId="77777777" w:rsidR="00865BE2" w:rsidRPr="004215BF" w:rsidRDefault="00865BE2" w:rsidP="00865BE2">
                      <w:pPr>
                        <w:rPr>
                          <w:color w:val="FFFFFF"/>
                          <w:sz w:val="18"/>
                          <w:szCs w:val="18"/>
                          <w:lang w:val="en-US"/>
                        </w:rPr>
                      </w:pPr>
                      <w:r w:rsidRPr="004215BF">
                        <w:rPr>
                          <w:color w:val="FFFFFF"/>
                          <w:sz w:val="18"/>
                          <w:szCs w:val="18"/>
                          <w:lang w:val="en-US"/>
                        </w:rPr>
                        <w:t>www.terna-energy.com</w:t>
                      </w:r>
                    </w:p>
                  </w:txbxContent>
                </v:textbox>
              </v:shape>
            </w:pict>
          </mc:Fallback>
        </mc:AlternateContent>
      </w:r>
      <w:r w:rsidRPr="00522B68">
        <w:rPr>
          <w:rFonts w:asciiTheme="minorHAnsi" w:eastAsia="Times New Roman" w:hAnsiTheme="minorHAnsi" w:cstheme="minorHAnsi"/>
          <w:i/>
        </w:rPr>
        <w:t xml:space="preserve"> </w:t>
      </w:r>
      <w:hyperlink r:id="rId12" w:history="1">
        <w:r w:rsidRPr="00522B68">
          <w:rPr>
            <w:rStyle w:val="Hyperlink"/>
            <w:rFonts w:asciiTheme="minorHAnsi" w:eastAsia="Times New Roman" w:hAnsiTheme="minorHAnsi" w:cstheme="minorHAnsi"/>
            <w:i/>
            <w:color w:val="auto"/>
            <w:lang w:val="en-US"/>
          </w:rPr>
          <w:t>agkonis</w:t>
        </w:r>
        <w:r w:rsidRPr="00522B68">
          <w:rPr>
            <w:rStyle w:val="Hyperlink"/>
            <w:rFonts w:asciiTheme="minorHAnsi" w:eastAsia="Times New Roman" w:hAnsiTheme="minorHAnsi" w:cstheme="minorHAnsi"/>
            <w:i/>
            <w:color w:val="auto"/>
          </w:rPr>
          <w:t>@</w:t>
        </w:r>
        <w:r w:rsidRPr="00522B68">
          <w:rPr>
            <w:rStyle w:val="Hyperlink"/>
            <w:rFonts w:asciiTheme="minorHAnsi" w:eastAsia="Times New Roman" w:hAnsiTheme="minorHAnsi" w:cstheme="minorHAnsi"/>
            <w:i/>
            <w:color w:val="auto"/>
            <w:lang w:val="en-US"/>
          </w:rPr>
          <w:t>gekterna</w:t>
        </w:r>
        <w:r w:rsidRPr="00522B68">
          <w:rPr>
            <w:rStyle w:val="Hyperlink"/>
            <w:rFonts w:asciiTheme="minorHAnsi" w:eastAsia="Times New Roman" w:hAnsiTheme="minorHAnsi" w:cstheme="minorHAnsi"/>
            <w:i/>
            <w:color w:val="auto"/>
          </w:rPr>
          <w:t>.</w:t>
        </w:r>
        <w:r w:rsidRPr="00522B68">
          <w:rPr>
            <w:rStyle w:val="Hyperlink"/>
            <w:rFonts w:asciiTheme="minorHAnsi" w:eastAsia="Times New Roman" w:hAnsiTheme="minorHAnsi" w:cstheme="minorHAnsi"/>
            <w:i/>
            <w:color w:val="auto"/>
            <w:lang w:val="en-US"/>
          </w:rPr>
          <w:t>com</w:t>
        </w:r>
      </w:hyperlink>
      <w:r w:rsidRPr="00522B68">
        <w:rPr>
          <w:rFonts w:asciiTheme="minorHAnsi" w:hAnsiTheme="minorHAnsi" w:cstheme="minorHAnsi"/>
          <w:noProof/>
        </w:rPr>
        <w:t xml:space="preserve"> </w:t>
      </w:r>
    </w:p>
    <w:sectPr w:rsidR="00A1137B" w:rsidRPr="00522B68" w:rsidSect="0066207F">
      <w:headerReference w:type="default" r:id="rId13"/>
      <w:footerReference w:type="default" r:id="rId14"/>
      <w:headerReference w:type="first" r:id="rId15"/>
      <w:footerReference w:type="first" r:id="rId16"/>
      <w:type w:val="continuous"/>
      <w:pgSz w:w="11906" w:h="16838"/>
      <w:pgMar w:top="1440" w:right="1134" w:bottom="567" w:left="1134" w:header="709"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6F6FB" w14:textId="77777777" w:rsidR="00C91FC1" w:rsidRDefault="00C91FC1" w:rsidP="006352B5">
      <w:pPr>
        <w:spacing w:after="0" w:line="240" w:lineRule="auto"/>
      </w:pPr>
      <w:r>
        <w:separator/>
      </w:r>
    </w:p>
  </w:endnote>
  <w:endnote w:type="continuationSeparator" w:id="0">
    <w:p w14:paraId="5B22D14B" w14:textId="77777777" w:rsidR="00C91FC1" w:rsidRDefault="00C91FC1" w:rsidP="006352B5">
      <w:pPr>
        <w:spacing w:after="0" w:line="240" w:lineRule="auto"/>
      </w:pPr>
      <w:r>
        <w:continuationSeparator/>
      </w:r>
    </w:p>
  </w:endnote>
  <w:endnote w:type="continuationNotice" w:id="1">
    <w:p w14:paraId="3989DE65" w14:textId="77777777" w:rsidR="00C91FC1" w:rsidRDefault="00C91F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6840081"/>
      <w:docPartObj>
        <w:docPartGallery w:val="Page Numbers (Bottom of Page)"/>
        <w:docPartUnique/>
      </w:docPartObj>
    </w:sdtPr>
    <w:sdtEndPr>
      <w:rPr>
        <w:noProof/>
      </w:rPr>
    </w:sdtEndPr>
    <w:sdtContent>
      <w:p w14:paraId="6059DE95" w14:textId="1B3D6DEE" w:rsidR="00115F30" w:rsidRDefault="00115F3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156B4A" w14:textId="77777777" w:rsidR="00C21681" w:rsidRPr="001B73CE" w:rsidRDefault="00C21681">
    <w:pPr>
      <w:pStyle w:val="Footer"/>
      <w:rPr>
        <w:color w:val="2B447E"/>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7E789" w14:textId="77777777" w:rsidR="00C21681" w:rsidRDefault="00C21681">
    <w:pPr>
      <w:pStyle w:val="Footer"/>
    </w:pPr>
    <w:r>
      <w:rPr>
        <w:noProof/>
        <w:lang w:eastAsia="el-GR"/>
      </w:rPr>
      <mc:AlternateContent>
        <mc:Choice Requires="wps">
          <w:drawing>
            <wp:anchor distT="0" distB="0" distL="114300" distR="114300" simplePos="0" relativeHeight="251658240" behindDoc="0" locked="0" layoutInCell="1" allowOverlap="1" wp14:anchorId="4181B1DF" wp14:editId="279198F9">
              <wp:simplePos x="0" y="0"/>
              <wp:positionH relativeFrom="column">
                <wp:posOffset>-224790</wp:posOffset>
              </wp:positionH>
              <wp:positionV relativeFrom="paragraph">
                <wp:posOffset>9922510</wp:posOffset>
              </wp:positionV>
              <wp:extent cx="8168005" cy="294005"/>
              <wp:effectExtent l="13970" t="6985" r="9525" b="133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8005" cy="294005"/>
                      </a:xfrm>
                      <a:prstGeom prst="rect">
                        <a:avLst/>
                      </a:prstGeom>
                      <a:solidFill>
                        <a:srgbClr val="2B447E"/>
                      </a:solidFill>
                      <a:ln w="9525">
                        <a:solidFill>
                          <a:srgbClr val="2B447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C254E" id="Rectangle 3" o:spid="_x0000_s1026" style="position:absolute;margin-left:-17.7pt;margin-top:781.3pt;width:643.15pt;height:2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4WCQIAABYEAAAOAAAAZHJzL2Uyb0RvYy54bWysU9tu2zAMfR+wfxD0vviCpE2MOEWXtsOA&#10;7gJ0+wBFlmNhsqhRSpzs60fJaZptL8MwPwikSR2Sh0fLm0Nv2F6h12BrXkxyzpSV0Gi7rfnXLw9v&#10;5pz5IGwjDFhV86Py/Gb1+tVycJUqoQPTKGQEYn01uJp3Ibgqy7zsVC/8BJyyFGwBexHIxW3WoBgI&#10;vTdZmedX2QDYOASpvKe/d2OQrxJ+2yoZPrWtV4GZmlNvIZ2Yzk08s9VSVFsUrtPy1Ib4hy56oS0V&#10;PUPdiSDYDvUfUL2WCB7aMJHQZ9C2Wqo0A01T5L9N89QJp9IsRI53Z5r8/4OVH/dP7jPG1r17BPnN&#10;MwvrTtitukWEoVOioXJFJCobnK/OF6Lj6SrbDB+godWKXYDEwaHFPgLSdOyQqD6eqVaHwCT9nBdX&#10;8zyfcSYpVi6m0Y4lRPV826EP7xT0LBo1R1plQhf7Rx/G1OeU1D0Y3TxoY5KD283aINsLWnv5djq9&#10;vj+h+8s0Y9lQ88WsnCXkX2L+7yB6HUi/Rvc0Uh6/UVGRtnvbJHUFoc1o03TGnniM1EWV+moDzZFo&#10;RBjFSY+JjA7wB2cDCbPm/vtOoOLMvLe0ikUxnUYlJ2c6uy7JwcvI5jIirCSomgfORnMdRvXvHOpt&#10;R5WKNLuFW1pfqxOzL12dmiXxpd2cHkpU96Wfsl6e8+onAAAA//8DAFBLAwQUAAYACAAAACEAw3ot&#10;p+MAAAAOAQAADwAAAGRycy9kb3ducmV2LnhtbEyPQU7DMBBF90jcwRokNqi1CSRtQ5wKIUDdJkWi&#10;7JzYjSPicWQ7bbg97gp2M/pPf94U29kM5KSc7y1yuF8yIApbK3vsOHzs3xZrID4IlGKwqDj8KA/b&#10;8vqqELm0Z6zUqQ4diSXoc8FBhzDmlPpWKyP80o4KY3a0zogQV9dR6cQ5lpuBJoxl1Ige4wUtRvWi&#10;VftdT4bDsD98fTbV+92qSuveTVO1ez1qzm9v5ucnIEHN4Q+Gi35UhzI6NXZC6cnAYfGQPkY0BmmW&#10;ZEAuSJKyDZAmThlbb4CWBf3/RvkLAAD//wMAUEsBAi0AFAAGAAgAAAAhALaDOJL+AAAA4QEAABMA&#10;AAAAAAAAAAAAAAAAAAAAAFtDb250ZW50X1R5cGVzXS54bWxQSwECLQAUAAYACAAAACEAOP0h/9YA&#10;AACUAQAACwAAAAAAAAAAAAAAAAAvAQAAX3JlbHMvLnJlbHNQSwECLQAUAAYACAAAACEA7MseFgkC&#10;AAAWBAAADgAAAAAAAAAAAAAAAAAuAgAAZHJzL2Uyb0RvYy54bWxQSwECLQAUAAYACAAAACEAw3ot&#10;p+MAAAAOAQAADwAAAAAAAAAAAAAAAABjBAAAZHJzL2Rvd25yZXYueG1sUEsFBgAAAAAEAAQA8wAA&#10;AHMFAAAAAA==&#10;" fillcolor="#2b447e" strokecolor="#2b447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FFDF0" w14:textId="77777777" w:rsidR="00C91FC1" w:rsidRDefault="00C91FC1" w:rsidP="006352B5">
      <w:pPr>
        <w:spacing w:after="0" w:line="240" w:lineRule="auto"/>
      </w:pPr>
      <w:r>
        <w:separator/>
      </w:r>
    </w:p>
  </w:footnote>
  <w:footnote w:type="continuationSeparator" w:id="0">
    <w:p w14:paraId="1C66F726" w14:textId="77777777" w:rsidR="00C91FC1" w:rsidRDefault="00C91FC1" w:rsidP="006352B5">
      <w:pPr>
        <w:spacing w:after="0" w:line="240" w:lineRule="auto"/>
      </w:pPr>
      <w:r>
        <w:continuationSeparator/>
      </w:r>
    </w:p>
  </w:footnote>
  <w:footnote w:type="continuationNotice" w:id="1">
    <w:p w14:paraId="484A410F" w14:textId="77777777" w:rsidR="00C91FC1" w:rsidRDefault="00C91FC1">
      <w:pPr>
        <w:spacing w:after="0" w:line="240" w:lineRule="auto"/>
      </w:pPr>
    </w:p>
  </w:footnote>
  <w:footnote w:id="2">
    <w:p w14:paraId="63ABE8B4" w14:textId="2BF50C47" w:rsidR="007861AB" w:rsidRPr="007861AB" w:rsidRDefault="007861AB" w:rsidP="007861AB">
      <w:pPr>
        <w:pStyle w:val="FootnoteText"/>
        <w:spacing w:after="0"/>
        <w:rPr>
          <w:sz w:val="12"/>
          <w:szCs w:val="12"/>
        </w:rPr>
      </w:pPr>
      <w:r w:rsidRPr="007861AB">
        <w:rPr>
          <w:rStyle w:val="FootnoteReference"/>
          <w:sz w:val="12"/>
          <w:szCs w:val="12"/>
        </w:rPr>
        <w:footnoteRef/>
      </w:r>
      <w:r w:rsidRPr="007861AB">
        <w:rPr>
          <w:sz w:val="12"/>
          <w:szCs w:val="12"/>
        </w:rPr>
        <w:t xml:space="preserve"> Καθαρά κέρδη προς μετόχους εξαιρουμένων μη λειτουργικών αποτελεσμάτων. Πιο συγκεκριμένα: α) ζημία 3,9 εκατ. ευρώ από την αποτίμηση των παραγώγων επιτοκίων, έναντι ζημιάς 1,4 εκατ. ευρώ την αντίστοιχη περίοδο του 2025, β) κέρδος 4,2 εκατ. ευρώ από την αποτίμηση προθεσμιακών συμβολαίων αγοραπωλησίας Ηλεκτρικής Ενέργειας και Φυσικού Αερίου, έναντι κέρδους 0,7 εκατ. ευρώ την αντίστοιχη περίοδο του 2025, του Τομέα Παραγωγής Ηλεκτρισμού από Θερμικές Πηγές Ενέργειας, γ) κέρδος 5,7 εκατ. ευρώ από αποτιμήσεις λοιπών συμμετοχών, έναντι κέρδους 7,8 εκατ. ευρώ την αντίστοιχη περίοδο του 2025,  δ) ζημία 4,4 εκατ. ευρώ από πρόβλεψη κόστους για το πρόγραμμα διανομής δωρεάν μετοχών για τις χρήσεις 2024-2027 σε Στελέχη του Ομίλου, έναντι ζημίας 7,4 εκατ. ευρώ την αντίστοιχη περίοδο του 2025 και ε) ζημία 1,1 εκατ. για </w:t>
      </w:r>
      <w:proofErr w:type="spellStart"/>
      <w:r w:rsidRPr="007861AB">
        <w:rPr>
          <w:sz w:val="12"/>
          <w:szCs w:val="12"/>
        </w:rPr>
        <w:t>απομείωση</w:t>
      </w:r>
      <w:proofErr w:type="spellEnd"/>
      <w:r w:rsidRPr="007861AB">
        <w:rPr>
          <w:sz w:val="12"/>
          <w:szCs w:val="12"/>
        </w:rPr>
        <w:t xml:space="preserve"> της αξίας πάγιων περιουσιακών στοιχείων.</w:t>
      </w:r>
    </w:p>
  </w:footnote>
  <w:footnote w:id="3">
    <w:p w14:paraId="3CCBBA17" w14:textId="47E4E015" w:rsidR="007861AB" w:rsidRPr="007861AB" w:rsidRDefault="007861AB" w:rsidP="007861AB">
      <w:pPr>
        <w:pStyle w:val="FootnoteText"/>
        <w:spacing w:after="0"/>
        <w:rPr>
          <w:sz w:val="12"/>
          <w:szCs w:val="12"/>
        </w:rPr>
      </w:pPr>
      <w:r w:rsidRPr="007861AB">
        <w:rPr>
          <w:rStyle w:val="FootnoteReference"/>
          <w:sz w:val="12"/>
          <w:szCs w:val="12"/>
        </w:rPr>
        <w:footnoteRef/>
      </w:r>
      <w:r w:rsidRPr="007861AB">
        <w:rPr>
          <w:sz w:val="12"/>
          <w:szCs w:val="12"/>
        </w:rPr>
        <w:t xml:space="preserve"> Οι εναλλακτικοί δείκτες μέτρησης ΕΔΜΑ προσδιορίζονται στην ενότητα ΣΤ της Έκθεσης Διαχείρισης του Διοικητικού Συμβουλίου, στην Ε</w:t>
      </w:r>
      <w:r w:rsidR="0046581C">
        <w:rPr>
          <w:sz w:val="12"/>
          <w:szCs w:val="12"/>
        </w:rPr>
        <w:t>ξαμηνιαία</w:t>
      </w:r>
      <w:r w:rsidRPr="007861AB">
        <w:rPr>
          <w:sz w:val="12"/>
          <w:szCs w:val="12"/>
        </w:rPr>
        <w:t xml:space="preserve"> Οικονομική Έκθεση της χρήσης που έληξε την 30.06.2026.</w:t>
      </w:r>
    </w:p>
  </w:footnote>
  <w:footnote w:id="4">
    <w:p w14:paraId="1C1DDB4D" w14:textId="77777777" w:rsidR="00B50BC1" w:rsidRPr="007861AB" w:rsidRDefault="00B50BC1" w:rsidP="00B50BC1">
      <w:pPr>
        <w:pStyle w:val="FootnoteText"/>
        <w:spacing w:after="0" w:line="240" w:lineRule="auto"/>
        <w:rPr>
          <w:sz w:val="12"/>
          <w:szCs w:val="12"/>
        </w:rPr>
      </w:pPr>
      <w:r w:rsidRPr="007861AB">
        <w:rPr>
          <w:rStyle w:val="FootnoteReference"/>
          <w:sz w:val="12"/>
          <w:szCs w:val="12"/>
        </w:rPr>
        <w:footnoteRef/>
      </w:r>
      <w:r w:rsidRPr="007861AB">
        <w:rPr>
          <w:sz w:val="12"/>
          <w:szCs w:val="12"/>
        </w:rPr>
        <w:t xml:space="preserve"> Λεπτομέρειες και ορισμοί για τα συγκεκριμένα μεγέθη στο σχετικό IR </w:t>
      </w:r>
      <w:proofErr w:type="spellStart"/>
      <w:r w:rsidRPr="007861AB">
        <w:rPr>
          <w:sz w:val="12"/>
          <w:szCs w:val="12"/>
        </w:rPr>
        <w:t>Report</w:t>
      </w:r>
      <w:proofErr w:type="spellEnd"/>
      <w:r w:rsidRPr="007861AB">
        <w:rPr>
          <w:sz w:val="12"/>
          <w:szCs w:val="12"/>
        </w:rPr>
        <w:t xml:space="preserve"> για τα αποτελέσματα 1</w:t>
      </w:r>
      <w:r>
        <w:rPr>
          <w:sz w:val="12"/>
          <w:szCs w:val="12"/>
          <w:lang w:val="en-US"/>
        </w:rPr>
        <w:t>H</w:t>
      </w:r>
      <w:r w:rsidRPr="007861AB">
        <w:rPr>
          <w:sz w:val="12"/>
          <w:szCs w:val="12"/>
        </w:rPr>
        <w:t xml:space="preserve"> 2026.</w:t>
      </w:r>
    </w:p>
  </w:footnote>
  <w:footnote w:id="5">
    <w:p w14:paraId="2104FF90" w14:textId="2267DDA1" w:rsidR="007861AB" w:rsidRPr="007861AB" w:rsidRDefault="007861AB" w:rsidP="007861AB">
      <w:pPr>
        <w:pStyle w:val="FootnoteText"/>
        <w:spacing w:after="0"/>
        <w:rPr>
          <w:sz w:val="12"/>
          <w:szCs w:val="12"/>
        </w:rPr>
      </w:pPr>
      <w:r w:rsidRPr="007861AB">
        <w:rPr>
          <w:rStyle w:val="FootnoteReference"/>
          <w:sz w:val="12"/>
          <w:szCs w:val="12"/>
        </w:rPr>
        <w:footnoteRef/>
      </w:r>
      <w:r w:rsidRPr="007861AB">
        <w:rPr>
          <w:sz w:val="12"/>
          <w:szCs w:val="12"/>
        </w:rPr>
        <w:t xml:space="preserve"> Περιλαμβάνοντας τα  κεφάλαια 659 εκατ. ευρώ από την πρόσφατη επιτυχή ολοκλήρωση την 03.07.2026 της αύξησης κατά 15,5 εκατ. μετοχών, τα οποία θα καταγραφούν στο τρίτο τρίμηνο του έτους.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8F49B" w14:textId="77777777" w:rsidR="00C21681" w:rsidRDefault="00C21681">
    <w:pPr>
      <w:pStyle w:val="Header"/>
      <w:rPr>
        <w:lang w:val="en-US"/>
      </w:rPr>
    </w:pPr>
    <w:r>
      <w:rPr>
        <w:noProof/>
        <w:lang w:eastAsia="el-GR"/>
      </w:rPr>
      <w:drawing>
        <wp:inline distT="0" distB="0" distL="0" distR="0" wp14:anchorId="3822B7D3" wp14:editId="26F2E389">
          <wp:extent cx="1030605" cy="375285"/>
          <wp:effectExtent l="0" t="0" r="0" b="5715"/>
          <wp:docPr id="1531324693" name="Picture 1531324693" descr="GEK_TERNA_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K_TERNA_GR.jpg"/>
                  <pic:cNvPicPr>
                    <a:picLocks noChangeAspect="1" noChangeArrowheads="1"/>
                  </pic:cNvPicPr>
                </pic:nvPicPr>
                <pic:blipFill>
                  <a:blip r:embed="rId1">
                    <a:extLst>
                      <a:ext uri="{28A0092B-C50C-407E-A947-70E740481C1C}">
                        <a14:useLocalDpi xmlns:a14="http://schemas.microsoft.com/office/drawing/2010/main" val="0"/>
                      </a:ext>
                    </a:extLst>
                  </a:blip>
                  <a:srcRect l="6085"/>
                  <a:stretch>
                    <a:fillRect/>
                  </a:stretch>
                </pic:blipFill>
                <pic:spPr bwMode="auto">
                  <a:xfrm>
                    <a:off x="0" y="0"/>
                    <a:ext cx="1030605" cy="375285"/>
                  </a:xfrm>
                  <a:prstGeom prst="rect">
                    <a:avLst/>
                  </a:prstGeom>
                  <a:noFill/>
                  <a:ln>
                    <a:noFill/>
                  </a:ln>
                </pic:spPr>
              </pic:pic>
            </a:graphicData>
          </a:graphic>
        </wp:inline>
      </w:drawing>
    </w:r>
  </w:p>
  <w:p w14:paraId="4DFCCC74" w14:textId="77777777" w:rsidR="00C21681" w:rsidRPr="00EE0C0E" w:rsidRDefault="00C21681">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32BD5" w14:textId="77777777" w:rsidR="00C21681" w:rsidRDefault="00C21681">
    <w:pPr>
      <w:pStyle w:val="Header"/>
      <w:rPr>
        <w:lang w:val="en-US"/>
      </w:rPr>
    </w:pPr>
    <w:r>
      <w:rPr>
        <w:noProof/>
        <w:lang w:eastAsia="el-GR"/>
      </w:rPr>
      <w:drawing>
        <wp:inline distT="0" distB="0" distL="0" distR="0" wp14:anchorId="4F0FB5FE" wp14:editId="28C5A618">
          <wp:extent cx="1528445" cy="573405"/>
          <wp:effectExtent l="0" t="0" r="0" b="0"/>
          <wp:docPr id="728350080" name="Picture 728350080" descr="GEK_TERNA_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K_TERNA_GR.jpg"/>
                  <pic:cNvPicPr>
                    <a:picLocks noChangeAspect="1" noChangeArrowheads="1"/>
                  </pic:cNvPicPr>
                </pic:nvPicPr>
                <pic:blipFill>
                  <a:blip r:embed="rId1">
                    <a:extLst>
                      <a:ext uri="{28A0092B-C50C-407E-A947-70E740481C1C}">
                        <a14:useLocalDpi xmlns:a14="http://schemas.microsoft.com/office/drawing/2010/main" val="0"/>
                      </a:ext>
                    </a:extLst>
                  </a:blip>
                  <a:srcRect l="6085" r="2654"/>
                  <a:stretch>
                    <a:fillRect/>
                  </a:stretch>
                </pic:blipFill>
                <pic:spPr bwMode="auto">
                  <a:xfrm>
                    <a:off x="0" y="0"/>
                    <a:ext cx="1528445" cy="573405"/>
                  </a:xfrm>
                  <a:prstGeom prst="rect">
                    <a:avLst/>
                  </a:prstGeom>
                  <a:noFill/>
                  <a:ln>
                    <a:noFill/>
                  </a:ln>
                </pic:spPr>
              </pic:pic>
            </a:graphicData>
          </a:graphic>
        </wp:inline>
      </w:drawing>
    </w:r>
  </w:p>
  <w:p w14:paraId="5DD54DD0" w14:textId="77777777" w:rsidR="00C21681" w:rsidRPr="004A2D2E" w:rsidRDefault="00C21681">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61E2"/>
    <w:multiLevelType w:val="hybridMultilevel"/>
    <w:tmpl w:val="DD5488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A29796E"/>
    <w:multiLevelType w:val="hybridMultilevel"/>
    <w:tmpl w:val="553A297A"/>
    <w:lvl w:ilvl="0" w:tplc="3F7C02A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7CE79EB"/>
    <w:multiLevelType w:val="hybridMultilevel"/>
    <w:tmpl w:val="17DCA37C"/>
    <w:lvl w:ilvl="0" w:tplc="04080001">
      <w:start w:val="1"/>
      <w:numFmt w:val="bullet"/>
      <w:lvlText w:val=""/>
      <w:lvlJc w:val="left"/>
      <w:pPr>
        <w:ind w:left="771" w:hanging="360"/>
      </w:pPr>
      <w:rPr>
        <w:rFonts w:ascii="Symbol" w:hAnsi="Symbol" w:hint="default"/>
      </w:rPr>
    </w:lvl>
    <w:lvl w:ilvl="1" w:tplc="04080003" w:tentative="1">
      <w:start w:val="1"/>
      <w:numFmt w:val="bullet"/>
      <w:lvlText w:val="o"/>
      <w:lvlJc w:val="left"/>
      <w:pPr>
        <w:ind w:left="1491" w:hanging="360"/>
      </w:pPr>
      <w:rPr>
        <w:rFonts w:ascii="Courier New" w:hAnsi="Courier New" w:cs="Courier New" w:hint="default"/>
      </w:rPr>
    </w:lvl>
    <w:lvl w:ilvl="2" w:tplc="04080005" w:tentative="1">
      <w:start w:val="1"/>
      <w:numFmt w:val="bullet"/>
      <w:lvlText w:val=""/>
      <w:lvlJc w:val="left"/>
      <w:pPr>
        <w:ind w:left="2211" w:hanging="360"/>
      </w:pPr>
      <w:rPr>
        <w:rFonts w:ascii="Wingdings" w:hAnsi="Wingdings" w:hint="default"/>
      </w:rPr>
    </w:lvl>
    <w:lvl w:ilvl="3" w:tplc="04080001" w:tentative="1">
      <w:start w:val="1"/>
      <w:numFmt w:val="bullet"/>
      <w:lvlText w:val=""/>
      <w:lvlJc w:val="left"/>
      <w:pPr>
        <w:ind w:left="2931" w:hanging="360"/>
      </w:pPr>
      <w:rPr>
        <w:rFonts w:ascii="Symbol" w:hAnsi="Symbol" w:hint="default"/>
      </w:rPr>
    </w:lvl>
    <w:lvl w:ilvl="4" w:tplc="04080003" w:tentative="1">
      <w:start w:val="1"/>
      <w:numFmt w:val="bullet"/>
      <w:lvlText w:val="o"/>
      <w:lvlJc w:val="left"/>
      <w:pPr>
        <w:ind w:left="3651" w:hanging="360"/>
      </w:pPr>
      <w:rPr>
        <w:rFonts w:ascii="Courier New" w:hAnsi="Courier New" w:cs="Courier New" w:hint="default"/>
      </w:rPr>
    </w:lvl>
    <w:lvl w:ilvl="5" w:tplc="04080005" w:tentative="1">
      <w:start w:val="1"/>
      <w:numFmt w:val="bullet"/>
      <w:lvlText w:val=""/>
      <w:lvlJc w:val="left"/>
      <w:pPr>
        <w:ind w:left="4371" w:hanging="360"/>
      </w:pPr>
      <w:rPr>
        <w:rFonts w:ascii="Wingdings" w:hAnsi="Wingdings" w:hint="default"/>
      </w:rPr>
    </w:lvl>
    <w:lvl w:ilvl="6" w:tplc="04080001" w:tentative="1">
      <w:start w:val="1"/>
      <w:numFmt w:val="bullet"/>
      <w:lvlText w:val=""/>
      <w:lvlJc w:val="left"/>
      <w:pPr>
        <w:ind w:left="5091" w:hanging="360"/>
      </w:pPr>
      <w:rPr>
        <w:rFonts w:ascii="Symbol" w:hAnsi="Symbol" w:hint="default"/>
      </w:rPr>
    </w:lvl>
    <w:lvl w:ilvl="7" w:tplc="04080003" w:tentative="1">
      <w:start w:val="1"/>
      <w:numFmt w:val="bullet"/>
      <w:lvlText w:val="o"/>
      <w:lvlJc w:val="left"/>
      <w:pPr>
        <w:ind w:left="5811" w:hanging="360"/>
      </w:pPr>
      <w:rPr>
        <w:rFonts w:ascii="Courier New" w:hAnsi="Courier New" w:cs="Courier New" w:hint="default"/>
      </w:rPr>
    </w:lvl>
    <w:lvl w:ilvl="8" w:tplc="04080005" w:tentative="1">
      <w:start w:val="1"/>
      <w:numFmt w:val="bullet"/>
      <w:lvlText w:val=""/>
      <w:lvlJc w:val="left"/>
      <w:pPr>
        <w:ind w:left="6531" w:hanging="360"/>
      </w:pPr>
      <w:rPr>
        <w:rFonts w:ascii="Wingdings" w:hAnsi="Wingdings" w:hint="default"/>
      </w:rPr>
    </w:lvl>
  </w:abstractNum>
  <w:abstractNum w:abstractNumId="3" w15:restartNumberingAfterBreak="0">
    <w:nsid w:val="17CF1C83"/>
    <w:multiLevelType w:val="hybridMultilevel"/>
    <w:tmpl w:val="1B6E97CC"/>
    <w:lvl w:ilvl="0" w:tplc="FFFFFFFF">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963EC2"/>
    <w:multiLevelType w:val="hybridMultilevel"/>
    <w:tmpl w:val="647EA832"/>
    <w:lvl w:ilvl="0" w:tplc="1ACA0C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050CAC"/>
    <w:multiLevelType w:val="hybridMultilevel"/>
    <w:tmpl w:val="A252C4C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15:restartNumberingAfterBreak="0">
    <w:nsid w:val="24127E01"/>
    <w:multiLevelType w:val="hybridMultilevel"/>
    <w:tmpl w:val="99B66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41788"/>
    <w:multiLevelType w:val="hybridMultilevel"/>
    <w:tmpl w:val="48D8DD72"/>
    <w:lvl w:ilvl="0" w:tplc="794AABBE">
      <w:start w:val="2"/>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FD71654"/>
    <w:multiLevelType w:val="hybridMultilevel"/>
    <w:tmpl w:val="B39286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51A776E"/>
    <w:multiLevelType w:val="hybridMultilevel"/>
    <w:tmpl w:val="31446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F909D0"/>
    <w:multiLevelType w:val="hybridMultilevel"/>
    <w:tmpl w:val="4970A9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D6E596B"/>
    <w:multiLevelType w:val="hybridMultilevel"/>
    <w:tmpl w:val="27402B26"/>
    <w:lvl w:ilvl="0" w:tplc="93AA8624">
      <w:start w:val="1"/>
      <w:numFmt w:val="bullet"/>
      <w:lvlText w:val=""/>
      <w:lvlJc w:val="left"/>
      <w:pPr>
        <w:ind w:left="720" w:hanging="360"/>
      </w:pPr>
      <w:rPr>
        <w:rFonts w:ascii="Symbol" w:hAnsi="Symbol" w:hint="default"/>
      </w:rPr>
    </w:lvl>
    <w:lvl w:ilvl="1" w:tplc="B366E7AA" w:tentative="1">
      <w:start w:val="1"/>
      <w:numFmt w:val="bullet"/>
      <w:lvlText w:val="o"/>
      <w:lvlJc w:val="left"/>
      <w:pPr>
        <w:ind w:left="1440" w:hanging="360"/>
      </w:pPr>
      <w:rPr>
        <w:rFonts w:ascii="Courier New" w:hAnsi="Courier New" w:cs="Courier New" w:hint="default"/>
      </w:rPr>
    </w:lvl>
    <w:lvl w:ilvl="2" w:tplc="EA6844DA" w:tentative="1">
      <w:start w:val="1"/>
      <w:numFmt w:val="bullet"/>
      <w:lvlText w:val=""/>
      <w:lvlJc w:val="left"/>
      <w:pPr>
        <w:ind w:left="2160" w:hanging="360"/>
      </w:pPr>
      <w:rPr>
        <w:rFonts w:ascii="Wingdings" w:hAnsi="Wingdings" w:hint="default"/>
      </w:rPr>
    </w:lvl>
    <w:lvl w:ilvl="3" w:tplc="D6B2FBB0" w:tentative="1">
      <w:start w:val="1"/>
      <w:numFmt w:val="bullet"/>
      <w:lvlText w:val=""/>
      <w:lvlJc w:val="left"/>
      <w:pPr>
        <w:ind w:left="2880" w:hanging="360"/>
      </w:pPr>
      <w:rPr>
        <w:rFonts w:ascii="Symbol" w:hAnsi="Symbol" w:hint="default"/>
      </w:rPr>
    </w:lvl>
    <w:lvl w:ilvl="4" w:tplc="25C0B424" w:tentative="1">
      <w:start w:val="1"/>
      <w:numFmt w:val="bullet"/>
      <w:lvlText w:val="o"/>
      <w:lvlJc w:val="left"/>
      <w:pPr>
        <w:ind w:left="3600" w:hanging="360"/>
      </w:pPr>
      <w:rPr>
        <w:rFonts w:ascii="Courier New" w:hAnsi="Courier New" w:cs="Courier New" w:hint="default"/>
      </w:rPr>
    </w:lvl>
    <w:lvl w:ilvl="5" w:tplc="6B9C998C" w:tentative="1">
      <w:start w:val="1"/>
      <w:numFmt w:val="bullet"/>
      <w:lvlText w:val=""/>
      <w:lvlJc w:val="left"/>
      <w:pPr>
        <w:ind w:left="4320" w:hanging="360"/>
      </w:pPr>
      <w:rPr>
        <w:rFonts w:ascii="Wingdings" w:hAnsi="Wingdings" w:hint="default"/>
      </w:rPr>
    </w:lvl>
    <w:lvl w:ilvl="6" w:tplc="2D12782A" w:tentative="1">
      <w:start w:val="1"/>
      <w:numFmt w:val="bullet"/>
      <w:lvlText w:val=""/>
      <w:lvlJc w:val="left"/>
      <w:pPr>
        <w:ind w:left="5040" w:hanging="360"/>
      </w:pPr>
      <w:rPr>
        <w:rFonts w:ascii="Symbol" w:hAnsi="Symbol" w:hint="default"/>
      </w:rPr>
    </w:lvl>
    <w:lvl w:ilvl="7" w:tplc="6BD64FFA" w:tentative="1">
      <w:start w:val="1"/>
      <w:numFmt w:val="bullet"/>
      <w:lvlText w:val="o"/>
      <w:lvlJc w:val="left"/>
      <w:pPr>
        <w:ind w:left="5760" w:hanging="360"/>
      </w:pPr>
      <w:rPr>
        <w:rFonts w:ascii="Courier New" w:hAnsi="Courier New" w:cs="Courier New" w:hint="default"/>
      </w:rPr>
    </w:lvl>
    <w:lvl w:ilvl="8" w:tplc="84BED674" w:tentative="1">
      <w:start w:val="1"/>
      <w:numFmt w:val="bullet"/>
      <w:lvlText w:val=""/>
      <w:lvlJc w:val="left"/>
      <w:pPr>
        <w:ind w:left="6480" w:hanging="360"/>
      </w:pPr>
      <w:rPr>
        <w:rFonts w:ascii="Wingdings" w:hAnsi="Wingdings" w:hint="default"/>
      </w:rPr>
    </w:lvl>
  </w:abstractNum>
  <w:abstractNum w:abstractNumId="12" w15:restartNumberingAfterBreak="0">
    <w:nsid w:val="40663F24"/>
    <w:multiLevelType w:val="hybridMultilevel"/>
    <w:tmpl w:val="F7AAF216"/>
    <w:lvl w:ilvl="0" w:tplc="D5AE25D8">
      <w:start w:val="1"/>
      <w:numFmt w:val="decimal"/>
      <w:lvlText w:val="%1."/>
      <w:lvlJc w:val="left"/>
      <w:pPr>
        <w:tabs>
          <w:tab w:val="num" w:pos="720"/>
        </w:tabs>
        <w:ind w:left="720" w:hanging="360"/>
      </w:pPr>
    </w:lvl>
    <w:lvl w:ilvl="1" w:tplc="2C82C448" w:tentative="1">
      <w:start w:val="1"/>
      <w:numFmt w:val="decimal"/>
      <w:lvlText w:val="%2."/>
      <w:lvlJc w:val="left"/>
      <w:pPr>
        <w:tabs>
          <w:tab w:val="num" w:pos="1440"/>
        </w:tabs>
        <w:ind w:left="1440" w:hanging="360"/>
      </w:pPr>
    </w:lvl>
    <w:lvl w:ilvl="2" w:tplc="93103350" w:tentative="1">
      <w:start w:val="1"/>
      <w:numFmt w:val="decimal"/>
      <w:lvlText w:val="%3."/>
      <w:lvlJc w:val="left"/>
      <w:pPr>
        <w:tabs>
          <w:tab w:val="num" w:pos="2160"/>
        </w:tabs>
        <w:ind w:left="2160" w:hanging="360"/>
      </w:pPr>
    </w:lvl>
    <w:lvl w:ilvl="3" w:tplc="F92238DA" w:tentative="1">
      <w:start w:val="1"/>
      <w:numFmt w:val="decimal"/>
      <w:lvlText w:val="%4."/>
      <w:lvlJc w:val="left"/>
      <w:pPr>
        <w:tabs>
          <w:tab w:val="num" w:pos="2880"/>
        </w:tabs>
        <w:ind w:left="2880" w:hanging="360"/>
      </w:pPr>
    </w:lvl>
    <w:lvl w:ilvl="4" w:tplc="5BCAD1E4" w:tentative="1">
      <w:start w:val="1"/>
      <w:numFmt w:val="decimal"/>
      <w:lvlText w:val="%5."/>
      <w:lvlJc w:val="left"/>
      <w:pPr>
        <w:tabs>
          <w:tab w:val="num" w:pos="3600"/>
        </w:tabs>
        <w:ind w:left="3600" w:hanging="360"/>
      </w:pPr>
    </w:lvl>
    <w:lvl w:ilvl="5" w:tplc="ACD610FE" w:tentative="1">
      <w:start w:val="1"/>
      <w:numFmt w:val="decimal"/>
      <w:lvlText w:val="%6."/>
      <w:lvlJc w:val="left"/>
      <w:pPr>
        <w:tabs>
          <w:tab w:val="num" w:pos="4320"/>
        </w:tabs>
        <w:ind w:left="4320" w:hanging="360"/>
      </w:pPr>
    </w:lvl>
    <w:lvl w:ilvl="6" w:tplc="4EDA850E" w:tentative="1">
      <w:start w:val="1"/>
      <w:numFmt w:val="decimal"/>
      <w:lvlText w:val="%7."/>
      <w:lvlJc w:val="left"/>
      <w:pPr>
        <w:tabs>
          <w:tab w:val="num" w:pos="5040"/>
        </w:tabs>
        <w:ind w:left="5040" w:hanging="360"/>
      </w:pPr>
    </w:lvl>
    <w:lvl w:ilvl="7" w:tplc="D18C8162" w:tentative="1">
      <w:start w:val="1"/>
      <w:numFmt w:val="decimal"/>
      <w:lvlText w:val="%8."/>
      <w:lvlJc w:val="left"/>
      <w:pPr>
        <w:tabs>
          <w:tab w:val="num" w:pos="5760"/>
        </w:tabs>
        <w:ind w:left="5760" w:hanging="360"/>
      </w:pPr>
    </w:lvl>
    <w:lvl w:ilvl="8" w:tplc="25800F0E" w:tentative="1">
      <w:start w:val="1"/>
      <w:numFmt w:val="decimal"/>
      <w:lvlText w:val="%9."/>
      <w:lvlJc w:val="left"/>
      <w:pPr>
        <w:tabs>
          <w:tab w:val="num" w:pos="6480"/>
        </w:tabs>
        <w:ind w:left="6480" w:hanging="360"/>
      </w:pPr>
    </w:lvl>
  </w:abstractNum>
  <w:abstractNum w:abstractNumId="13" w15:restartNumberingAfterBreak="0">
    <w:nsid w:val="42004073"/>
    <w:multiLevelType w:val="hybridMultilevel"/>
    <w:tmpl w:val="42925850"/>
    <w:lvl w:ilvl="0" w:tplc="5B8469B6">
      <w:start w:val="1"/>
      <w:numFmt w:val="bullet"/>
      <w:lvlText w:val=""/>
      <w:lvlJc w:val="left"/>
      <w:pPr>
        <w:ind w:left="1440" w:hanging="360"/>
      </w:pPr>
      <w:rPr>
        <w:rFonts w:ascii="Symbol" w:hAnsi="Symbol" w:hint="default"/>
        <w:lang w:val="el-GR"/>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67F4308"/>
    <w:multiLevelType w:val="hybridMultilevel"/>
    <w:tmpl w:val="73307A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750385"/>
    <w:multiLevelType w:val="hybridMultilevel"/>
    <w:tmpl w:val="860011C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AF96E65"/>
    <w:multiLevelType w:val="hybridMultilevel"/>
    <w:tmpl w:val="BA3C3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BC6090"/>
    <w:multiLevelType w:val="hybridMultilevel"/>
    <w:tmpl w:val="7EACEC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1FB4438"/>
    <w:multiLevelType w:val="hybridMultilevel"/>
    <w:tmpl w:val="909293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25B270A"/>
    <w:multiLevelType w:val="hybridMultilevel"/>
    <w:tmpl w:val="A68277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4BB6057"/>
    <w:multiLevelType w:val="hybridMultilevel"/>
    <w:tmpl w:val="5418ADA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A9140F4"/>
    <w:multiLevelType w:val="hybridMultilevel"/>
    <w:tmpl w:val="1760F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2C6D65"/>
    <w:multiLevelType w:val="hybridMultilevel"/>
    <w:tmpl w:val="C77EB0B2"/>
    <w:lvl w:ilvl="0" w:tplc="D2361F00">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CA040F4"/>
    <w:multiLevelType w:val="multilevel"/>
    <w:tmpl w:val="08445D32"/>
    <w:lvl w:ilvl="0">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D734740"/>
    <w:multiLevelType w:val="hybridMultilevel"/>
    <w:tmpl w:val="592EC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C57101"/>
    <w:multiLevelType w:val="hybridMultilevel"/>
    <w:tmpl w:val="11263B2C"/>
    <w:lvl w:ilvl="0" w:tplc="5C64C386">
      <w:start w:val="1"/>
      <w:numFmt w:val="bullet"/>
      <w:lvlText w:val="•"/>
      <w:lvlJc w:val="left"/>
      <w:pPr>
        <w:tabs>
          <w:tab w:val="num" w:pos="720"/>
        </w:tabs>
        <w:ind w:left="720" w:hanging="360"/>
      </w:pPr>
      <w:rPr>
        <w:rFonts w:ascii="Arial" w:hAnsi="Arial" w:cs="Times New Roman" w:hint="default"/>
      </w:rPr>
    </w:lvl>
    <w:lvl w:ilvl="1" w:tplc="623CEB98">
      <w:start w:val="1"/>
      <w:numFmt w:val="bullet"/>
      <w:lvlText w:val="•"/>
      <w:lvlJc w:val="left"/>
      <w:pPr>
        <w:tabs>
          <w:tab w:val="num" w:pos="1440"/>
        </w:tabs>
        <w:ind w:left="1440" w:hanging="360"/>
      </w:pPr>
      <w:rPr>
        <w:rFonts w:ascii="Arial" w:hAnsi="Arial" w:cs="Times New Roman" w:hint="default"/>
      </w:rPr>
    </w:lvl>
    <w:lvl w:ilvl="2" w:tplc="C48605D6">
      <w:start w:val="1"/>
      <w:numFmt w:val="bullet"/>
      <w:lvlText w:val="•"/>
      <w:lvlJc w:val="left"/>
      <w:pPr>
        <w:tabs>
          <w:tab w:val="num" w:pos="2160"/>
        </w:tabs>
        <w:ind w:left="2160" w:hanging="360"/>
      </w:pPr>
      <w:rPr>
        <w:rFonts w:ascii="Arial" w:hAnsi="Arial" w:cs="Times New Roman" w:hint="default"/>
      </w:rPr>
    </w:lvl>
    <w:lvl w:ilvl="3" w:tplc="5BF2EE72">
      <w:start w:val="1"/>
      <w:numFmt w:val="bullet"/>
      <w:lvlText w:val="•"/>
      <w:lvlJc w:val="left"/>
      <w:pPr>
        <w:tabs>
          <w:tab w:val="num" w:pos="2880"/>
        </w:tabs>
        <w:ind w:left="2880" w:hanging="360"/>
      </w:pPr>
      <w:rPr>
        <w:rFonts w:ascii="Arial" w:hAnsi="Arial" w:cs="Times New Roman" w:hint="default"/>
      </w:rPr>
    </w:lvl>
    <w:lvl w:ilvl="4" w:tplc="51EA090C">
      <w:start w:val="1"/>
      <w:numFmt w:val="bullet"/>
      <w:lvlText w:val="•"/>
      <w:lvlJc w:val="left"/>
      <w:pPr>
        <w:tabs>
          <w:tab w:val="num" w:pos="3600"/>
        </w:tabs>
        <w:ind w:left="3600" w:hanging="360"/>
      </w:pPr>
      <w:rPr>
        <w:rFonts w:ascii="Arial" w:hAnsi="Arial" w:cs="Times New Roman" w:hint="default"/>
      </w:rPr>
    </w:lvl>
    <w:lvl w:ilvl="5" w:tplc="77DEDC52">
      <w:start w:val="1"/>
      <w:numFmt w:val="bullet"/>
      <w:lvlText w:val="•"/>
      <w:lvlJc w:val="left"/>
      <w:pPr>
        <w:tabs>
          <w:tab w:val="num" w:pos="4320"/>
        </w:tabs>
        <w:ind w:left="4320" w:hanging="360"/>
      </w:pPr>
      <w:rPr>
        <w:rFonts w:ascii="Arial" w:hAnsi="Arial" w:cs="Times New Roman" w:hint="default"/>
      </w:rPr>
    </w:lvl>
    <w:lvl w:ilvl="6" w:tplc="C0841BAA">
      <w:start w:val="1"/>
      <w:numFmt w:val="bullet"/>
      <w:lvlText w:val="•"/>
      <w:lvlJc w:val="left"/>
      <w:pPr>
        <w:tabs>
          <w:tab w:val="num" w:pos="5040"/>
        </w:tabs>
        <w:ind w:left="5040" w:hanging="360"/>
      </w:pPr>
      <w:rPr>
        <w:rFonts w:ascii="Arial" w:hAnsi="Arial" w:cs="Times New Roman" w:hint="default"/>
      </w:rPr>
    </w:lvl>
    <w:lvl w:ilvl="7" w:tplc="C3F41ED4">
      <w:start w:val="1"/>
      <w:numFmt w:val="bullet"/>
      <w:lvlText w:val="•"/>
      <w:lvlJc w:val="left"/>
      <w:pPr>
        <w:tabs>
          <w:tab w:val="num" w:pos="5760"/>
        </w:tabs>
        <w:ind w:left="5760" w:hanging="360"/>
      </w:pPr>
      <w:rPr>
        <w:rFonts w:ascii="Arial" w:hAnsi="Arial" w:cs="Times New Roman" w:hint="default"/>
      </w:rPr>
    </w:lvl>
    <w:lvl w:ilvl="8" w:tplc="EB32612A">
      <w:start w:val="1"/>
      <w:numFmt w:val="bullet"/>
      <w:lvlText w:val="•"/>
      <w:lvlJc w:val="left"/>
      <w:pPr>
        <w:tabs>
          <w:tab w:val="num" w:pos="6480"/>
        </w:tabs>
        <w:ind w:left="6480" w:hanging="360"/>
      </w:pPr>
      <w:rPr>
        <w:rFonts w:ascii="Arial" w:hAnsi="Arial" w:cs="Times New Roman" w:hint="default"/>
      </w:rPr>
    </w:lvl>
  </w:abstractNum>
  <w:abstractNum w:abstractNumId="26" w15:restartNumberingAfterBreak="0">
    <w:nsid w:val="699412F5"/>
    <w:multiLevelType w:val="hybridMultilevel"/>
    <w:tmpl w:val="E59650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6794FC0"/>
    <w:multiLevelType w:val="hybridMultilevel"/>
    <w:tmpl w:val="85989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F21975"/>
    <w:multiLevelType w:val="hybridMultilevel"/>
    <w:tmpl w:val="4FDC3306"/>
    <w:lvl w:ilvl="0" w:tplc="FFFFFFFF">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75361486">
    <w:abstractNumId w:val="1"/>
  </w:num>
  <w:num w:numId="2" w16cid:durableId="915823137">
    <w:abstractNumId w:val="25"/>
  </w:num>
  <w:num w:numId="3" w16cid:durableId="413552219">
    <w:abstractNumId w:val="11"/>
  </w:num>
  <w:num w:numId="4" w16cid:durableId="809054063">
    <w:abstractNumId w:val="17"/>
  </w:num>
  <w:num w:numId="5" w16cid:durableId="1070613802">
    <w:abstractNumId w:val="22"/>
  </w:num>
  <w:num w:numId="6" w16cid:durableId="1465737498">
    <w:abstractNumId w:val="19"/>
  </w:num>
  <w:num w:numId="7" w16cid:durableId="1815172277">
    <w:abstractNumId w:val="26"/>
  </w:num>
  <w:num w:numId="8" w16cid:durableId="2006128081">
    <w:abstractNumId w:val="0"/>
  </w:num>
  <w:num w:numId="9" w16cid:durableId="48117143">
    <w:abstractNumId w:val="2"/>
  </w:num>
  <w:num w:numId="10" w16cid:durableId="1842424232">
    <w:abstractNumId w:val="18"/>
  </w:num>
  <w:num w:numId="11" w16cid:durableId="1776631127">
    <w:abstractNumId w:val="10"/>
  </w:num>
  <w:num w:numId="12" w16cid:durableId="644550228">
    <w:abstractNumId w:val="8"/>
  </w:num>
  <w:num w:numId="13" w16cid:durableId="1291060379">
    <w:abstractNumId w:val="5"/>
  </w:num>
  <w:num w:numId="14" w16cid:durableId="601838987">
    <w:abstractNumId w:val="6"/>
  </w:num>
  <w:num w:numId="15" w16cid:durableId="654069105">
    <w:abstractNumId w:val="3"/>
  </w:num>
  <w:num w:numId="16" w16cid:durableId="1263804861">
    <w:abstractNumId w:val="28"/>
  </w:num>
  <w:num w:numId="17" w16cid:durableId="190732158">
    <w:abstractNumId w:val="13"/>
  </w:num>
  <w:num w:numId="18" w16cid:durableId="677730988">
    <w:abstractNumId w:val="14"/>
  </w:num>
  <w:num w:numId="19" w16cid:durableId="567615075">
    <w:abstractNumId w:val="23"/>
  </w:num>
  <w:num w:numId="20" w16cid:durableId="1410301096">
    <w:abstractNumId w:val="12"/>
  </w:num>
  <w:num w:numId="21" w16cid:durableId="1676228744">
    <w:abstractNumId w:val="4"/>
  </w:num>
  <w:num w:numId="22" w16cid:durableId="462619198">
    <w:abstractNumId w:val="21"/>
  </w:num>
  <w:num w:numId="23" w16cid:durableId="1630090549">
    <w:abstractNumId w:val="27"/>
  </w:num>
  <w:num w:numId="24" w16cid:durableId="922758258">
    <w:abstractNumId w:val="24"/>
  </w:num>
  <w:num w:numId="25" w16cid:durableId="2022273209">
    <w:abstractNumId w:val="9"/>
  </w:num>
  <w:num w:numId="26" w16cid:durableId="861088097">
    <w:abstractNumId w:val="20"/>
  </w:num>
  <w:num w:numId="27" w16cid:durableId="719979337">
    <w:abstractNumId w:val="15"/>
  </w:num>
  <w:num w:numId="28" w16cid:durableId="1403717152">
    <w:abstractNumId w:val="7"/>
  </w:num>
  <w:num w:numId="29" w16cid:durableId="3139946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catalog"/>
    <w:dataType w:val="textFile"/>
    <w:activeRecord w:val="-1"/>
    <w:odso/>
  </w:mailMerg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2B5"/>
    <w:rsid w:val="000004C5"/>
    <w:rsid w:val="00001271"/>
    <w:rsid w:val="0000195C"/>
    <w:rsid w:val="000030D4"/>
    <w:rsid w:val="000043D1"/>
    <w:rsid w:val="0000504B"/>
    <w:rsid w:val="000055E8"/>
    <w:rsid w:val="000062D8"/>
    <w:rsid w:val="00006D5E"/>
    <w:rsid w:val="00006E61"/>
    <w:rsid w:val="000070A5"/>
    <w:rsid w:val="00007D50"/>
    <w:rsid w:val="000126F5"/>
    <w:rsid w:val="00012E14"/>
    <w:rsid w:val="00015764"/>
    <w:rsid w:val="00020431"/>
    <w:rsid w:val="00021ED3"/>
    <w:rsid w:val="00024943"/>
    <w:rsid w:val="0002626A"/>
    <w:rsid w:val="00026541"/>
    <w:rsid w:val="00026937"/>
    <w:rsid w:val="00027B31"/>
    <w:rsid w:val="00027FE6"/>
    <w:rsid w:val="000300F1"/>
    <w:rsid w:val="00031302"/>
    <w:rsid w:val="0003138C"/>
    <w:rsid w:val="00031539"/>
    <w:rsid w:val="00031B7C"/>
    <w:rsid w:val="000351B7"/>
    <w:rsid w:val="000353D6"/>
    <w:rsid w:val="00035571"/>
    <w:rsid w:val="00036E0B"/>
    <w:rsid w:val="00036E64"/>
    <w:rsid w:val="00041C6C"/>
    <w:rsid w:val="000422C4"/>
    <w:rsid w:val="000434CC"/>
    <w:rsid w:val="00045A86"/>
    <w:rsid w:val="00045EB7"/>
    <w:rsid w:val="000502C8"/>
    <w:rsid w:val="00051660"/>
    <w:rsid w:val="00051E04"/>
    <w:rsid w:val="00054836"/>
    <w:rsid w:val="00054EBC"/>
    <w:rsid w:val="00055715"/>
    <w:rsid w:val="00057738"/>
    <w:rsid w:val="00062586"/>
    <w:rsid w:val="00062FBD"/>
    <w:rsid w:val="0006383C"/>
    <w:rsid w:val="00064D81"/>
    <w:rsid w:val="00064EDA"/>
    <w:rsid w:val="00065030"/>
    <w:rsid w:val="0006567E"/>
    <w:rsid w:val="00072BEB"/>
    <w:rsid w:val="00074350"/>
    <w:rsid w:val="00075670"/>
    <w:rsid w:val="00077051"/>
    <w:rsid w:val="00077F41"/>
    <w:rsid w:val="00081741"/>
    <w:rsid w:val="00082790"/>
    <w:rsid w:val="00083146"/>
    <w:rsid w:val="000832EB"/>
    <w:rsid w:val="00086EA9"/>
    <w:rsid w:val="00090DF8"/>
    <w:rsid w:val="00091EA3"/>
    <w:rsid w:val="000925E4"/>
    <w:rsid w:val="00092FA8"/>
    <w:rsid w:val="00093000"/>
    <w:rsid w:val="0009350F"/>
    <w:rsid w:val="000A04E2"/>
    <w:rsid w:val="000A2824"/>
    <w:rsid w:val="000A314D"/>
    <w:rsid w:val="000A4672"/>
    <w:rsid w:val="000A51FF"/>
    <w:rsid w:val="000A5887"/>
    <w:rsid w:val="000A6D30"/>
    <w:rsid w:val="000A7194"/>
    <w:rsid w:val="000A7319"/>
    <w:rsid w:val="000B11C5"/>
    <w:rsid w:val="000C06BB"/>
    <w:rsid w:val="000C15D5"/>
    <w:rsid w:val="000C187A"/>
    <w:rsid w:val="000C2995"/>
    <w:rsid w:val="000C3C69"/>
    <w:rsid w:val="000C4653"/>
    <w:rsid w:val="000C47C8"/>
    <w:rsid w:val="000C50AD"/>
    <w:rsid w:val="000D057E"/>
    <w:rsid w:val="000D26D7"/>
    <w:rsid w:val="000D706A"/>
    <w:rsid w:val="000D7496"/>
    <w:rsid w:val="000E1483"/>
    <w:rsid w:val="000E2EB1"/>
    <w:rsid w:val="000E368A"/>
    <w:rsid w:val="000E3E8D"/>
    <w:rsid w:val="000E633E"/>
    <w:rsid w:val="000E684E"/>
    <w:rsid w:val="000E724F"/>
    <w:rsid w:val="000F0C46"/>
    <w:rsid w:val="000F56BF"/>
    <w:rsid w:val="000F5F15"/>
    <w:rsid w:val="000F69A9"/>
    <w:rsid w:val="000F7F4E"/>
    <w:rsid w:val="00100B68"/>
    <w:rsid w:val="00100CD0"/>
    <w:rsid w:val="00104993"/>
    <w:rsid w:val="00104D18"/>
    <w:rsid w:val="00105849"/>
    <w:rsid w:val="00115F30"/>
    <w:rsid w:val="00121DDA"/>
    <w:rsid w:val="00121E74"/>
    <w:rsid w:val="00123043"/>
    <w:rsid w:val="00123CEB"/>
    <w:rsid w:val="0012437A"/>
    <w:rsid w:val="001247CF"/>
    <w:rsid w:val="0012484D"/>
    <w:rsid w:val="00124DE6"/>
    <w:rsid w:val="00125071"/>
    <w:rsid w:val="00125319"/>
    <w:rsid w:val="00126B34"/>
    <w:rsid w:val="00127578"/>
    <w:rsid w:val="001303D1"/>
    <w:rsid w:val="00130E8F"/>
    <w:rsid w:val="00132518"/>
    <w:rsid w:val="00132960"/>
    <w:rsid w:val="00134960"/>
    <w:rsid w:val="00134B65"/>
    <w:rsid w:val="00134BB2"/>
    <w:rsid w:val="00136ACC"/>
    <w:rsid w:val="0013732D"/>
    <w:rsid w:val="001406CC"/>
    <w:rsid w:val="001417B4"/>
    <w:rsid w:val="00141B37"/>
    <w:rsid w:val="00142961"/>
    <w:rsid w:val="00142C3B"/>
    <w:rsid w:val="00143481"/>
    <w:rsid w:val="00146F88"/>
    <w:rsid w:val="0014722A"/>
    <w:rsid w:val="00147E65"/>
    <w:rsid w:val="00150F29"/>
    <w:rsid w:val="001522E4"/>
    <w:rsid w:val="001529B3"/>
    <w:rsid w:val="00152B2C"/>
    <w:rsid w:val="00152F4C"/>
    <w:rsid w:val="001544C8"/>
    <w:rsid w:val="0015496A"/>
    <w:rsid w:val="001551DD"/>
    <w:rsid w:val="0015540B"/>
    <w:rsid w:val="00155539"/>
    <w:rsid w:val="001561BB"/>
    <w:rsid w:val="00157575"/>
    <w:rsid w:val="00157A36"/>
    <w:rsid w:val="00160B12"/>
    <w:rsid w:val="00160FD6"/>
    <w:rsid w:val="001612BB"/>
    <w:rsid w:val="0016153B"/>
    <w:rsid w:val="00162F0B"/>
    <w:rsid w:val="00164394"/>
    <w:rsid w:val="0016653A"/>
    <w:rsid w:val="0016756B"/>
    <w:rsid w:val="001706DE"/>
    <w:rsid w:val="00170FD7"/>
    <w:rsid w:val="00171003"/>
    <w:rsid w:val="00171084"/>
    <w:rsid w:val="00172FF9"/>
    <w:rsid w:val="00173599"/>
    <w:rsid w:val="001754EE"/>
    <w:rsid w:val="00175F17"/>
    <w:rsid w:val="00180C5F"/>
    <w:rsid w:val="00180D04"/>
    <w:rsid w:val="00180D5A"/>
    <w:rsid w:val="00183989"/>
    <w:rsid w:val="0018425C"/>
    <w:rsid w:val="00184D9C"/>
    <w:rsid w:val="00186130"/>
    <w:rsid w:val="0019066E"/>
    <w:rsid w:val="00190E59"/>
    <w:rsid w:val="001911AD"/>
    <w:rsid w:val="001917F7"/>
    <w:rsid w:val="001920E6"/>
    <w:rsid w:val="00192D4F"/>
    <w:rsid w:val="0019371A"/>
    <w:rsid w:val="00193CBF"/>
    <w:rsid w:val="001968DF"/>
    <w:rsid w:val="001A1FA6"/>
    <w:rsid w:val="001A3F3E"/>
    <w:rsid w:val="001A4A95"/>
    <w:rsid w:val="001A4F42"/>
    <w:rsid w:val="001A64E7"/>
    <w:rsid w:val="001A73F4"/>
    <w:rsid w:val="001A76E3"/>
    <w:rsid w:val="001B3C8A"/>
    <w:rsid w:val="001B73CE"/>
    <w:rsid w:val="001B7CA2"/>
    <w:rsid w:val="001C1898"/>
    <w:rsid w:val="001C3A0B"/>
    <w:rsid w:val="001C5287"/>
    <w:rsid w:val="001C5854"/>
    <w:rsid w:val="001C713B"/>
    <w:rsid w:val="001D138C"/>
    <w:rsid w:val="001D1D44"/>
    <w:rsid w:val="001D2572"/>
    <w:rsid w:val="001D2EDF"/>
    <w:rsid w:val="001D35C5"/>
    <w:rsid w:val="001D3B85"/>
    <w:rsid w:val="001D41E0"/>
    <w:rsid w:val="001D4AAB"/>
    <w:rsid w:val="001D528D"/>
    <w:rsid w:val="001D684E"/>
    <w:rsid w:val="001D7725"/>
    <w:rsid w:val="001E036F"/>
    <w:rsid w:val="001E376D"/>
    <w:rsid w:val="001E5802"/>
    <w:rsid w:val="001E7C93"/>
    <w:rsid w:val="001F0161"/>
    <w:rsid w:val="001F04A5"/>
    <w:rsid w:val="001F1F10"/>
    <w:rsid w:val="001F2AA9"/>
    <w:rsid w:val="001F3CB0"/>
    <w:rsid w:val="001F3F10"/>
    <w:rsid w:val="001F4420"/>
    <w:rsid w:val="001F6C8A"/>
    <w:rsid w:val="001F7D92"/>
    <w:rsid w:val="0020168A"/>
    <w:rsid w:val="00201AD7"/>
    <w:rsid w:val="0020247F"/>
    <w:rsid w:val="00203210"/>
    <w:rsid w:val="002065E7"/>
    <w:rsid w:val="002069B3"/>
    <w:rsid w:val="0020700C"/>
    <w:rsid w:val="0020778A"/>
    <w:rsid w:val="00207B24"/>
    <w:rsid w:val="00211D2A"/>
    <w:rsid w:val="00212048"/>
    <w:rsid w:val="00212F8F"/>
    <w:rsid w:val="002136C5"/>
    <w:rsid w:val="0022056B"/>
    <w:rsid w:val="002207EB"/>
    <w:rsid w:val="002212EC"/>
    <w:rsid w:val="00222BC2"/>
    <w:rsid w:val="00223141"/>
    <w:rsid w:val="00223ADA"/>
    <w:rsid w:val="0022578E"/>
    <w:rsid w:val="00226938"/>
    <w:rsid w:val="00227921"/>
    <w:rsid w:val="00231B95"/>
    <w:rsid w:val="00232071"/>
    <w:rsid w:val="002342C3"/>
    <w:rsid w:val="00235A24"/>
    <w:rsid w:val="002420D9"/>
    <w:rsid w:val="002440CC"/>
    <w:rsid w:val="002451A0"/>
    <w:rsid w:val="00245F5A"/>
    <w:rsid w:val="00247496"/>
    <w:rsid w:val="002475C6"/>
    <w:rsid w:val="00251908"/>
    <w:rsid w:val="00252E73"/>
    <w:rsid w:val="002556E6"/>
    <w:rsid w:val="00256B6C"/>
    <w:rsid w:val="00256F97"/>
    <w:rsid w:val="0026103A"/>
    <w:rsid w:val="002615E2"/>
    <w:rsid w:val="00265EC7"/>
    <w:rsid w:val="002664FD"/>
    <w:rsid w:val="00266C60"/>
    <w:rsid w:val="00270899"/>
    <w:rsid w:val="00271445"/>
    <w:rsid w:val="0027181F"/>
    <w:rsid w:val="002734F4"/>
    <w:rsid w:val="00273D4C"/>
    <w:rsid w:val="002753A3"/>
    <w:rsid w:val="00277A10"/>
    <w:rsid w:val="002804C1"/>
    <w:rsid w:val="00280556"/>
    <w:rsid w:val="002820DB"/>
    <w:rsid w:val="0028271D"/>
    <w:rsid w:val="00282A01"/>
    <w:rsid w:val="00283287"/>
    <w:rsid w:val="0028381B"/>
    <w:rsid w:val="0028437D"/>
    <w:rsid w:val="00284C8D"/>
    <w:rsid w:val="0028505E"/>
    <w:rsid w:val="00286761"/>
    <w:rsid w:val="0029121F"/>
    <w:rsid w:val="00296998"/>
    <w:rsid w:val="00297294"/>
    <w:rsid w:val="002978CF"/>
    <w:rsid w:val="00297C4A"/>
    <w:rsid w:val="00297E18"/>
    <w:rsid w:val="002A11C9"/>
    <w:rsid w:val="002A11EB"/>
    <w:rsid w:val="002A26D9"/>
    <w:rsid w:val="002A555C"/>
    <w:rsid w:val="002A731D"/>
    <w:rsid w:val="002B015F"/>
    <w:rsid w:val="002B019A"/>
    <w:rsid w:val="002B14EB"/>
    <w:rsid w:val="002C11C1"/>
    <w:rsid w:val="002C299B"/>
    <w:rsid w:val="002C29A4"/>
    <w:rsid w:val="002C2A58"/>
    <w:rsid w:val="002C414B"/>
    <w:rsid w:val="002C4FA9"/>
    <w:rsid w:val="002C63D6"/>
    <w:rsid w:val="002C6D0D"/>
    <w:rsid w:val="002C7287"/>
    <w:rsid w:val="002D22AD"/>
    <w:rsid w:val="002D240C"/>
    <w:rsid w:val="002D3BAA"/>
    <w:rsid w:val="002D53DA"/>
    <w:rsid w:val="002D53E5"/>
    <w:rsid w:val="002D59BC"/>
    <w:rsid w:val="002D66D4"/>
    <w:rsid w:val="002D6A12"/>
    <w:rsid w:val="002D700F"/>
    <w:rsid w:val="002E1FC7"/>
    <w:rsid w:val="002E2D42"/>
    <w:rsid w:val="002E2EB3"/>
    <w:rsid w:val="002E343A"/>
    <w:rsid w:val="002E52E0"/>
    <w:rsid w:val="002E5405"/>
    <w:rsid w:val="002E5CD4"/>
    <w:rsid w:val="002E6B57"/>
    <w:rsid w:val="002E71F2"/>
    <w:rsid w:val="002F1EA8"/>
    <w:rsid w:val="002F75AE"/>
    <w:rsid w:val="002F7945"/>
    <w:rsid w:val="00300216"/>
    <w:rsid w:val="003023AB"/>
    <w:rsid w:val="00305106"/>
    <w:rsid w:val="003070C6"/>
    <w:rsid w:val="00307D16"/>
    <w:rsid w:val="00307E82"/>
    <w:rsid w:val="00310298"/>
    <w:rsid w:val="003102EF"/>
    <w:rsid w:val="003119C0"/>
    <w:rsid w:val="00311C2E"/>
    <w:rsid w:val="0031398C"/>
    <w:rsid w:val="00314BB0"/>
    <w:rsid w:val="003152D9"/>
    <w:rsid w:val="00316153"/>
    <w:rsid w:val="00320507"/>
    <w:rsid w:val="0032106E"/>
    <w:rsid w:val="003211BA"/>
    <w:rsid w:val="0032166A"/>
    <w:rsid w:val="00321EDC"/>
    <w:rsid w:val="00325A5B"/>
    <w:rsid w:val="003262D7"/>
    <w:rsid w:val="00327215"/>
    <w:rsid w:val="00331F0A"/>
    <w:rsid w:val="003321D5"/>
    <w:rsid w:val="00332628"/>
    <w:rsid w:val="00332DDB"/>
    <w:rsid w:val="00333AE6"/>
    <w:rsid w:val="0033443A"/>
    <w:rsid w:val="003352B4"/>
    <w:rsid w:val="00335386"/>
    <w:rsid w:val="00336072"/>
    <w:rsid w:val="00336392"/>
    <w:rsid w:val="00336CFF"/>
    <w:rsid w:val="0033716D"/>
    <w:rsid w:val="0033717F"/>
    <w:rsid w:val="003413E3"/>
    <w:rsid w:val="003418E0"/>
    <w:rsid w:val="0034288D"/>
    <w:rsid w:val="00343B7F"/>
    <w:rsid w:val="00344473"/>
    <w:rsid w:val="00345DE8"/>
    <w:rsid w:val="00346DC5"/>
    <w:rsid w:val="003511EF"/>
    <w:rsid w:val="00352365"/>
    <w:rsid w:val="0035302E"/>
    <w:rsid w:val="0035590F"/>
    <w:rsid w:val="00355D6F"/>
    <w:rsid w:val="003575B8"/>
    <w:rsid w:val="00357C90"/>
    <w:rsid w:val="00360090"/>
    <w:rsid w:val="00360DE5"/>
    <w:rsid w:val="00360EE3"/>
    <w:rsid w:val="00361BCF"/>
    <w:rsid w:val="00363319"/>
    <w:rsid w:val="003636A4"/>
    <w:rsid w:val="00365101"/>
    <w:rsid w:val="00372259"/>
    <w:rsid w:val="0037347B"/>
    <w:rsid w:val="00373A0A"/>
    <w:rsid w:val="003742BA"/>
    <w:rsid w:val="00374E75"/>
    <w:rsid w:val="003753F0"/>
    <w:rsid w:val="003804F7"/>
    <w:rsid w:val="003805E7"/>
    <w:rsid w:val="00382778"/>
    <w:rsid w:val="00385F71"/>
    <w:rsid w:val="00386E6E"/>
    <w:rsid w:val="00387555"/>
    <w:rsid w:val="0039031B"/>
    <w:rsid w:val="00392FE8"/>
    <w:rsid w:val="003942F4"/>
    <w:rsid w:val="00394F20"/>
    <w:rsid w:val="00395D93"/>
    <w:rsid w:val="003A0F59"/>
    <w:rsid w:val="003A2B2C"/>
    <w:rsid w:val="003A2CF0"/>
    <w:rsid w:val="003A33BD"/>
    <w:rsid w:val="003A4328"/>
    <w:rsid w:val="003A63DE"/>
    <w:rsid w:val="003A7004"/>
    <w:rsid w:val="003B03F2"/>
    <w:rsid w:val="003B1888"/>
    <w:rsid w:val="003B2172"/>
    <w:rsid w:val="003B616E"/>
    <w:rsid w:val="003B669F"/>
    <w:rsid w:val="003B6A2B"/>
    <w:rsid w:val="003B757C"/>
    <w:rsid w:val="003C1780"/>
    <w:rsid w:val="003C1DF5"/>
    <w:rsid w:val="003C31E9"/>
    <w:rsid w:val="003C340F"/>
    <w:rsid w:val="003C3A51"/>
    <w:rsid w:val="003C404F"/>
    <w:rsid w:val="003C40AE"/>
    <w:rsid w:val="003C520C"/>
    <w:rsid w:val="003C59FA"/>
    <w:rsid w:val="003C7543"/>
    <w:rsid w:val="003C7C4D"/>
    <w:rsid w:val="003D03A4"/>
    <w:rsid w:val="003D1701"/>
    <w:rsid w:val="003D23E7"/>
    <w:rsid w:val="003D2B62"/>
    <w:rsid w:val="003D2C62"/>
    <w:rsid w:val="003D3AB2"/>
    <w:rsid w:val="003D460C"/>
    <w:rsid w:val="003D51D7"/>
    <w:rsid w:val="003D60AE"/>
    <w:rsid w:val="003D6A10"/>
    <w:rsid w:val="003D74A2"/>
    <w:rsid w:val="003E041F"/>
    <w:rsid w:val="003E06B0"/>
    <w:rsid w:val="003E0FBA"/>
    <w:rsid w:val="003E12C9"/>
    <w:rsid w:val="003E40EE"/>
    <w:rsid w:val="003E436A"/>
    <w:rsid w:val="003E555D"/>
    <w:rsid w:val="003E650A"/>
    <w:rsid w:val="003E6C8C"/>
    <w:rsid w:val="003E6EC7"/>
    <w:rsid w:val="003F06BF"/>
    <w:rsid w:val="003F0789"/>
    <w:rsid w:val="003F17CC"/>
    <w:rsid w:val="003F21B7"/>
    <w:rsid w:val="003F4CFF"/>
    <w:rsid w:val="003F5E7B"/>
    <w:rsid w:val="003F6409"/>
    <w:rsid w:val="00400620"/>
    <w:rsid w:val="00403377"/>
    <w:rsid w:val="004040A6"/>
    <w:rsid w:val="004054A6"/>
    <w:rsid w:val="00407243"/>
    <w:rsid w:val="00410840"/>
    <w:rsid w:val="00411101"/>
    <w:rsid w:val="00412DA1"/>
    <w:rsid w:val="00413C5C"/>
    <w:rsid w:val="004215BF"/>
    <w:rsid w:val="0042170C"/>
    <w:rsid w:val="00424612"/>
    <w:rsid w:val="0042462F"/>
    <w:rsid w:val="00424F07"/>
    <w:rsid w:val="00425373"/>
    <w:rsid w:val="004264A6"/>
    <w:rsid w:val="00433348"/>
    <w:rsid w:val="004344FE"/>
    <w:rsid w:val="004360B2"/>
    <w:rsid w:val="004367D0"/>
    <w:rsid w:val="004370F0"/>
    <w:rsid w:val="0043743E"/>
    <w:rsid w:val="004409E3"/>
    <w:rsid w:val="004416CD"/>
    <w:rsid w:val="00441F5E"/>
    <w:rsid w:val="00444614"/>
    <w:rsid w:val="0044470D"/>
    <w:rsid w:val="00444E52"/>
    <w:rsid w:val="0044554F"/>
    <w:rsid w:val="00445C9C"/>
    <w:rsid w:val="00447AC7"/>
    <w:rsid w:val="00447DF3"/>
    <w:rsid w:val="004503DE"/>
    <w:rsid w:val="0045332A"/>
    <w:rsid w:val="00453F50"/>
    <w:rsid w:val="004550B8"/>
    <w:rsid w:val="00455D32"/>
    <w:rsid w:val="00456FC2"/>
    <w:rsid w:val="00457D59"/>
    <w:rsid w:val="00461FA8"/>
    <w:rsid w:val="00464122"/>
    <w:rsid w:val="0046581C"/>
    <w:rsid w:val="00465A36"/>
    <w:rsid w:val="00467274"/>
    <w:rsid w:val="004707A0"/>
    <w:rsid w:val="00470D4D"/>
    <w:rsid w:val="004713F5"/>
    <w:rsid w:val="0047148A"/>
    <w:rsid w:val="004738BA"/>
    <w:rsid w:val="00473C22"/>
    <w:rsid w:val="00475F4E"/>
    <w:rsid w:val="00476342"/>
    <w:rsid w:val="00477CBE"/>
    <w:rsid w:val="004801DE"/>
    <w:rsid w:val="00481C96"/>
    <w:rsid w:val="0048279C"/>
    <w:rsid w:val="0048371C"/>
    <w:rsid w:val="0048417E"/>
    <w:rsid w:val="004854C8"/>
    <w:rsid w:val="004855E2"/>
    <w:rsid w:val="0048650E"/>
    <w:rsid w:val="00487509"/>
    <w:rsid w:val="00491E53"/>
    <w:rsid w:val="0049550B"/>
    <w:rsid w:val="00495D11"/>
    <w:rsid w:val="004A002E"/>
    <w:rsid w:val="004A07FD"/>
    <w:rsid w:val="004A0C86"/>
    <w:rsid w:val="004A22DD"/>
    <w:rsid w:val="004A2D2E"/>
    <w:rsid w:val="004A3FE4"/>
    <w:rsid w:val="004A4378"/>
    <w:rsid w:val="004A60D3"/>
    <w:rsid w:val="004A738E"/>
    <w:rsid w:val="004A74B1"/>
    <w:rsid w:val="004A7A43"/>
    <w:rsid w:val="004A7CA9"/>
    <w:rsid w:val="004B1A0B"/>
    <w:rsid w:val="004B2F44"/>
    <w:rsid w:val="004B3526"/>
    <w:rsid w:val="004B4A0D"/>
    <w:rsid w:val="004B6250"/>
    <w:rsid w:val="004B7395"/>
    <w:rsid w:val="004C19F1"/>
    <w:rsid w:val="004C19F7"/>
    <w:rsid w:val="004C3D7E"/>
    <w:rsid w:val="004C4B2D"/>
    <w:rsid w:val="004C516E"/>
    <w:rsid w:val="004C52A6"/>
    <w:rsid w:val="004C53EF"/>
    <w:rsid w:val="004C65EB"/>
    <w:rsid w:val="004D0610"/>
    <w:rsid w:val="004D0B1E"/>
    <w:rsid w:val="004D1F42"/>
    <w:rsid w:val="004D3E66"/>
    <w:rsid w:val="004D4D00"/>
    <w:rsid w:val="004D517C"/>
    <w:rsid w:val="004D5766"/>
    <w:rsid w:val="004D6D15"/>
    <w:rsid w:val="004D77D6"/>
    <w:rsid w:val="004E1CC4"/>
    <w:rsid w:val="004E2160"/>
    <w:rsid w:val="004E35B7"/>
    <w:rsid w:val="004E57D0"/>
    <w:rsid w:val="004E5CCD"/>
    <w:rsid w:val="004E6372"/>
    <w:rsid w:val="004E78B3"/>
    <w:rsid w:val="004F08F3"/>
    <w:rsid w:val="004F3C92"/>
    <w:rsid w:val="004F4083"/>
    <w:rsid w:val="004F4D88"/>
    <w:rsid w:val="004F4EBF"/>
    <w:rsid w:val="004F4FCE"/>
    <w:rsid w:val="004F726F"/>
    <w:rsid w:val="004F76A0"/>
    <w:rsid w:val="004F77FB"/>
    <w:rsid w:val="004F7968"/>
    <w:rsid w:val="004F7B34"/>
    <w:rsid w:val="0050002B"/>
    <w:rsid w:val="00500EC8"/>
    <w:rsid w:val="00501666"/>
    <w:rsid w:val="0050282D"/>
    <w:rsid w:val="0050392C"/>
    <w:rsid w:val="005043E1"/>
    <w:rsid w:val="00505C70"/>
    <w:rsid w:val="00507AC5"/>
    <w:rsid w:val="00507C9A"/>
    <w:rsid w:val="00507FCD"/>
    <w:rsid w:val="005103E3"/>
    <w:rsid w:val="00511BBC"/>
    <w:rsid w:val="00511F55"/>
    <w:rsid w:val="00513617"/>
    <w:rsid w:val="00513FDF"/>
    <w:rsid w:val="00514742"/>
    <w:rsid w:val="00514B25"/>
    <w:rsid w:val="005153FC"/>
    <w:rsid w:val="00515D17"/>
    <w:rsid w:val="00517569"/>
    <w:rsid w:val="0052003D"/>
    <w:rsid w:val="00520171"/>
    <w:rsid w:val="005215EB"/>
    <w:rsid w:val="0052248B"/>
    <w:rsid w:val="00522B68"/>
    <w:rsid w:val="00522BC6"/>
    <w:rsid w:val="00525782"/>
    <w:rsid w:val="0052729E"/>
    <w:rsid w:val="00530A04"/>
    <w:rsid w:val="00531B8C"/>
    <w:rsid w:val="00532156"/>
    <w:rsid w:val="0053612D"/>
    <w:rsid w:val="00537E91"/>
    <w:rsid w:val="005413FA"/>
    <w:rsid w:val="0054267F"/>
    <w:rsid w:val="005435F3"/>
    <w:rsid w:val="00545778"/>
    <w:rsid w:val="00551301"/>
    <w:rsid w:val="0055248E"/>
    <w:rsid w:val="005526BD"/>
    <w:rsid w:val="00554267"/>
    <w:rsid w:val="0055456F"/>
    <w:rsid w:val="005546E7"/>
    <w:rsid w:val="00554DEC"/>
    <w:rsid w:val="00555524"/>
    <w:rsid w:val="0055618D"/>
    <w:rsid w:val="005578AB"/>
    <w:rsid w:val="005602F2"/>
    <w:rsid w:val="00560B6E"/>
    <w:rsid w:val="0056240F"/>
    <w:rsid w:val="005628DF"/>
    <w:rsid w:val="00563DBA"/>
    <w:rsid w:val="00564AEA"/>
    <w:rsid w:val="00566F53"/>
    <w:rsid w:val="0056702C"/>
    <w:rsid w:val="00567D0F"/>
    <w:rsid w:val="0057051F"/>
    <w:rsid w:val="00570D63"/>
    <w:rsid w:val="00571059"/>
    <w:rsid w:val="00573397"/>
    <w:rsid w:val="00573AD4"/>
    <w:rsid w:val="00573DCE"/>
    <w:rsid w:val="00574B72"/>
    <w:rsid w:val="00574F15"/>
    <w:rsid w:val="0057554C"/>
    <w:rsid w:val="00576773"/>
    <w:rsid w:val="0057689C"/>
    <w:rsid w:val="00576C7C"/>
    <w:rsid w:val="0057733F"/>
    <w:rsid w:val="00581A7B"/>
    <w:rsid w:val="00583A7E"/>
    <w:rsid w:val="005846B0"/>
    <w:rsid w:val="00586B48"/>
    <w:rsid w:val="00587B6E"/>
    <w:rsid w:val="00593677"/>
    <w:rsid w:val="00593F6E"/>
    <w:rsid w:val="005964FB"/>
    <w:rsid w:val="005968CC"/>
    <w:rsid w:val="0059746C"/>
    <w:rsid w:val="005A04AA"/>
    <w:rsid w:val="005A0AAE"/>
    <w:rsid w:val="005A0C3D"/>
    <w:rsid w:val="005A1086"/>
    <w:rsid w:val="005A4E70"/>
    <w:rsid w:val="005A572E"/>
    <w:rsid w:val="005A5B15"/>
    <w:rsid w:val="005B06E1"/>
    <w:rsid w:val="005B0C7B"/>
    <w:rsid w:val="005B13F3"/>
    <w:rsid w:val="005B37F5"/>
    <w:rsid w:val="005B4D66"/>
    <w:rsid w:val="005B6028"/>
    <w:rsid w:val="005B667B"/>
    <w:rsid w:val="005C132E"/>
    <w:rsid w:val="005C2BC4"/>
    <w:rsid w:val="005C3138"/>
    <w:rsid w:val="005C3F2A"/>
    <w:rsid w:val="005D0282"/>
    <w:rsid w:val="005D165A"/>
    <w:rsid w:val="005D3DA6"/>
    <w:rsid w:val="005D41AC"/>
    <w:rsid w:val="005D5ED9"/>
    <w:rsid w:val="005E1138"/>
    <w:rsid w:val="005E20B7"/>
    <w:rsid w:val="005E20BA"/>
    <w:rsid w:val="005E45A0"/>
    <w:rsid w:val="005E4E27"/>
    <w:rsid w:val="005E563D"/>
    <w:rsid w:val="005E5FA3"/>
    <w:rsid w:val="005E7B76"/>
    <w:rsid w:val="005F23DF"/>
    <w:rsid w:val="005F38E9"/>
    <w:rsid w:val="005F3B96"/>
    <w:rsid w:val="005F5DBB"/>
    <w:rsid w:val="005F66F3"/>
    <w:rsid w:val="005F7381"/>
    <w:rsid w:val="00603B4B"/>
    <w:rsid w:val="00605144"/>
    <w:rsid w:val="00607E05"/>
    <w:rsid w:val="00611284"/>
    <w:rsid w:val="0061221A"/>
    <w:rsid w:val="006131CF"/>
    <w:rsid w:val="00614985"/>
    <w:rsid w:val="006152ED"/>
    <w:rsid w:val="00615C9D"/>
    <w:rsid w:val="006162DE"/>
    <w:rsid w:val="006172CB"/>
    <w:rsid w:val="00617D62"/>
    <w:rsid w:val="00621410"/>
    <w:rsid w:val="0062392C"/>
    <w:rsid w:val="00624D6D"/>
    <w:rsid w:val="00624F4C"/>
    <w:rsid w:val="00625750"/>
    <w:rsid w:val="00625D77"/>
    <w:rsid w:val="00626F1D"/>
    <w:rsid w:val="0062751F"/>
    <w:rsid w:val="00630250"/>
    <w:rsid w:val="0063074B"/>
    <w:rsid w:val="006308AA"/>
    <w:rsid w:val="006309C0"/>
    <w:rsid w:val="00631202"/>
    <w:rsid w:val="006352B5"/>
    <w:rsid w:val="006368A3"/>
    <w:rsid w:val="00636F38"/>
    <w:rsid w:val="006373AB"/>
    <w:rsid w:val="00641725"/>
    <w:rsid w:val="00642896"/>
    <w:rsid w:val="00642C24"/>
    <w:rsid w:val="00644C04"/>
    <w:rsid w:val="00645290"/>
    <w:rsid w:val="006466AC"/>
    <w:rsid w:val="00646E17"/>
    <w:rsid w:val="00647BE5"/>
    <w:rsid w:val="0065138A"/>
    <w:rsid w:val="00652A5F"/>
    <w:rsid w:val="006539CB"/>
    <w:rsid w:val="0065476A"/>
    <w:rsid w:val="006548C6"/>
    <w:rsid w:val="0066207F"/>
    <w:rsid w:val="0066274B"/>
    <w:rsid w:val="006629FB"/>
    <w:rsid w:val="00663E66"/>
    <w:rsid w:val="00664D94"/>
    <w:rsid w:val="00664FE9"/>
    <w:rsid w:val="0066538D"/>
    <w:rsid w:val="00665763"/>
    <w:rsid w:val="00667A2D"/>
    <w:rsid w:val="00667C2A"/>
    <w:rsid w:val="0067188F"/>
    <w:rsid w:val="00672554"/>
    <w:rsid w:val="00672871"/>
    <w:rsid w:val="006732A1"/>
    <w:rsid w:val="00673E2D"/>
    <w:rsid w:val="006741B1"/>
    <w:rsid w:val="00674C68"/>
    <w:rsid w:val="00675111"/>
    <w:rsid w:val="0067662F"/>
    <w:rsid w:val="00676791"/>
    <w:rsid w:val="00676AC2"/>
    <w:rsid w:val="00677C2E"/>
    <w:rsid w:val="0068088B"/>
    <w:rsid w:val="00683480"/>
    <w:rsid w:val="00683BDC"/>
    <w:rsid w:val="00684481"/>
    <w:rsid w:val="00686F03"/>
    <w:rsid w:val="006913C7"/>
    <w:rsid w:val="006959CD"/>
    <w:rsid w:val="00695BEC"/>
    <w:rsid w:val="00696000"/>
    <w:rsid w:val="00696879"/>
    <w:rsid w:val="00697AFC"/>
    <w:rsid w:val="006A0241"/>
    <w:rsid w:val="006A3866"/>
    <w:rsid w:val="006A42EB"/>
    <w:rsid w:val="006A489D"/>
    <w:rsid w:val="006A5516"/>
    <w:rsid w:val="006B0090"/>
    <w:rsid w:val="006B036E"/>
    <w:rsid w:val="006B126B"/>
    <w:rsid w:val="006B2A92"/>
    <w:rsid w:val="006B3F92"/>
    <w:rsid w:val="006B5DA5"/>
    <w:rsid w:val="006C165E"/>
    <w:rsid w:val="006C1AE5"/>
    <w:rsid w:val="006C33B4"/>
    <w:rsid w:val="006C4CB3"/>
    <w:rsid w:val="006C54F3"/>
    <w:rsid w:val="006C6B88"/>
    <w:rsid w:val="006D0669"/>
    <w:rsid w:val="006D39DC"/>
    <w:rsid w:val="006D3CC7"/>
    <w:rsid w:val="006D5C94"/>
    <w:rsid w:val="006D70E0"/>
    <w:rsid w:val="006E0B28"/>
    <w:rsid w:val="006E2978"/>
    <w:rsid w:val="006E5D38"/>
    <w:rsid w:val="006E6292"/>
    <w:rsid w:val="006E79D4"/>
    <w:rsid w:val="006F02D7"/>
    <w:rsid w:val="006F05DB"/>
    <w:rsid w:val="006F184C"/>
    <w:rsid w:val="006F2300"/>
    <w:rsid w:val="006F2892"/>
    <w:rsid w:val="006F2D97"/>
    <w:rsid w:val="006F3ACA"/>
    <w:rsid w:val="006F74C5"/>
    <w:rsid w:val="006F7791"/>
    <w:rsid w:val="0070005A"/>
    <w:rsid w:val="007026AD"/>
    <w:rsid w:val="00703949"/>
    <w:rsid w:val="0070511D"/>
    <w:rsid w:val="00706967"/>
    <w:rsid w:val="00707124"/>
    <w:rsid w:val="0070753A"/>
    <w:rsid w:val="00707696"/>
    <w:rsid w:val="00710BBF"/>
    <w:rsid w:val="00711D79"/>
    <w:rsid w:val="00711E9B"/>
    <w:rsid w:val="00711F73"/>
    <w:rsid w:val="00713350"/>
    <w:rsid w:val="007175F9"/>
    <w:rsid w:val="007176F4"/>
    <w:rsid w:val="00721C8C"/>
    <w:rsid w:val="00723CF4"/>
    <w:rsid w:val="00725DC4"/>
    <w:rsid w:val="007278A6"/>
    <w:rsid w:val="00727C39"/>
    <w:rsid w:val="00727F9A"/>
    <w:rsid w:val="0073066E"/>
    <w:rsid w:val="00733ABA"/>
    <w:rsid w:val="007351A1"/>
    <w:rsid w:val="007365EE"/>
    <w:rsid w:val="007373D6"/>
    <w:rsid w:val="007374F8"/>
    <w:rsid w:val="00737647"/>
    <w:rsid w:val="0074262F"/>
    <w:rsid w:val="0074344B"/>
    <w:rsid w:val="007444F6"/>
    <w:rsid w:val="00745203"/>
    <w:rsid w:val="00746927"/>
    <w:rsid w:val="00753A57"/>
    <w:rsid w:val="00753C6A"/>
    <w:rsid w:val="00753D3F"/>
    <w:rsid w:val="00755131"/>
    <w:rsid w:val="00755332"/>
    <w:rsid w:val="00757DCD"/>
    <w:rsid w:val="00761566"/>
    <w:rsid w:val="00761AC9"/>
    <w:rsid w:val="0076243B"/>
    <w:rsid w:val="007628E2"/>
    <w:rsid w:val="0076317B"/>
    <w:rsid w:val="0076337F"/>
    <w:rsid w:val="00763F03"/>
    <w:rsid w:val="00764A55"/>
    <w:rsid w:val="00765780"/>
    <w:rsid w:val="00767166"/>
    <w:rsid w:val="00771707"/>
    <w:rsid w:val="00772657"/>
    <w:rsid w:val="007740D4"/>
    <w:rsid w:val="007768D4"/>
    <w:rsid w:val="007800FF"/>
    <w:rsid w:val="00781003"/>
    <w:rsid w:val="00781F73"/>
    <w:rsid w:val="00782FB2"/>
    <w:rsid w:val="007830FC"/>
    <w:rsid w:val="007831F9"/>
    <w:rsid w:val="007832E1"/>
    <w:rsid w:val="007836B5"/>
    <w:rsid w:val="00783B5B"/>
    <w:rsid w:val="00784BBB"/>
    <w:rsid w:val="00785B08"/>
    <w:rsid w:val="00785B31"/>
    <w:rsid w:val="007861AB"/>
    <w:rsid w:val="007866B1"/>
    <w:rsid w:val="0078674F"/>
    <w:rsid w:val="00787C9B"/>
    <w:rsid w:val="00790B1C"/>
    <w:rsid w:val="00791E01"/>
    <w:rsid w:val="0079226A"/>
    <w:rsid w:val="00792A70"/>
    <w:rsid w:val="007945B1"/>
    <w:rsid w:val="00794A88"/>
    <w:rsid w:val="00794DAF"/>
    <w:rsid w:val="00795284"/>
    <w:rsid w:val="007954A9"/>
    <w:rsid w:val="00797B52"/>
    <w:rsid w:val="007A1454"/>
    <w:rsid w:val="007A24B6"/>
    <w:rsid w:val="007A6973"/>
    <w:rsid w:val="007B1379"/>
    <w:rsid w:val="007B1A8C"/>
    <w:rsid w:val="007B23DD"/>
    <w:rsid w:val="007B2840"/>
    <w:rsid w:val="007B2F72"/>
    <w:rsid w:val="007B46C3"/>
    <w:rsid w:val="007B4922"/>
    <w:rsid w:val="007B6A96"/>
    <w:rsid w:val="007B6B22"/>
    <w:rsid w:val="007B703B"/>
    <w:rsid w:val="007C12B6"/>
    <w:rsid w:val="007C2FDB"/>
    <w:rsid w:val="007C427C"/>
    <w:rsid w:val="007C4A60"/>
    <w:rsid w:val="007C61E7"/>
    <w:rsid w:val="007C778C"/>
    <w:rsid w:val="007C7DE6"/>
    <w:rsid w:val="007D3184"/>
    <w:rsid w:val="007D5DAA"/>
    <w:rsid w:val="007D629D"/>
    <w:rsid w:val="007D6A43"/>
    <w:rsid w:val="007D6F63"/>
    <w:rsid w:val="007E0EE7"/>
    <w:rsid w:val="007E42F1"/>
    <w:rsid w:val="007E68A4"/>
    <w:rsid w:val="007F0A55"/>
    <w:rsid w:val="007F20BE"/>
    <w:rsid w:val="007F4EEA"/>
    <w:rsid w:val="007F574C"/>
    <w:rsid w:val="007F5BA9"/>
    <w:rsid w:val="0080025A"/>
    <w:rsid w:val="0080145B"/>
    <w:rsid w:val="00803CD1"/>
    <w:rsid w:val="00805990"/>
    <w:rsid w:val="008065C0"/>
    <w:rsid w:val="008100B2"/>
    <w:rsid w:val="00810680"/>
    <w:rsid w:val="00815333"/>
    <w:rsid w:val="00816C8B"/>
    <w:rsid w:val="00821319"/>
    <w:rsid w:val="008220F3"/>
    <w:rsid w:val="0082256D"/>
    <w:rsid w:val="00823379"/>
    <w:rsid w:val="00823984"/>
    <w:rsid w:val="0082416C"/>
    <w:rsid w:val="0082473B"/>
    <w:rsid w:val="00825298"/>
    <w:rsid w:val="00825B6E"/>
    <w:rsid w:val="00827664"/>
    <w:rsid w:val="008319AF"/>
    <w:rsid w:val="00837EA3"/>
    <w:rsid w:val="00837F63"/>
    <w:rsid w:val="008408A3"/>
    <w:rsid w:val="00842E9D"/>
    <w:rsid w:val="008439CE"/>
    <w:rsid w:val="00843C4D"/>
    <w:rsid w:val="00846722"/>
    <w:rsid w:val="0084696A"/>
    <w:rsid w:val="00851393"/>
    <w:rsid w:val="00851985"/>
    <w:rsid w:val="008526F1"/>
    <w:rsid w:val="0085345E"/>
    <w:rsid w:val="00854381"/>
    <w:rsid w:val="00854405"/>
    <w:rsid w:val="008552F6"/>
    <w:rsid w:val="0085598A"/>
    <w:rsid w:val="00857576"/>
    <w:rsid w:val="00857792"/>
    <w:rsid w:val="0086199F"/>
    <w:rsid w:val="00861EED"/>
    <w:rsid w:val="008635C0"/>
    <w:rsid w:val="0086440C"/>
    <w:rsid w:val="00864921"/>
    <w:rsid w:val="00864A47"/>
    <w:rsid w:val="00865BE2"/>
    <w:rsid w:val="008661CC"/>
    <w:rsid w:val="008673F8"/>
    <w:rsid w:val="00867C26"/>
    <w:rsid w:val="008715FB"/>
    <w:rsid w:val="0087668F"/>
    <w:rsid w:val="008768C2"/>
    <w:rsid w:val="008769CD"/>
    <w:rsid w:val="00881F9B"/>
    <w:rsid w:val="008820DD"/>
    <w:rsid w:val="00882757"/>
    <w:rsid w:val="00884BF5"/>
    <w:rsid w:val="00885094"/>
    <w:rsid w:val="0088534A"/>
    <w:rsid w:val="00890BF8"/>
    <w:rsid w:val="00891A2D"/>
    <w:rsid w:val="00892BD3"/>
    <w:rsid w:val="00893206"/>
    <w:rsid w:val="008A1E54"/>
    <w:rsid w:val="008A2382"/>
    <w:rsid w:val="008A2C73"/>
    <w:rsid w:val="008A34F7"/>
    <w:rsid w:val="008A69B6"/>
    <w:rsid w:val="008A742A"/>
    <w:rsid w:val="008A7D96"/>
    <w:rsid w:val="008B0412"/>
    <w:rsid w:val="008B31AB"/>
    <w:rsid w:val="008B7349"/>
    <w:rsid w:val="008C2DAC"/>
    <w:rsid w:val="008C360A"/>
    <w:rsid w:val="008C3898"/>
    <w:rsid w:val="008C4B95"/>
    <w:rsid w:val="008C568E"/>
    <w:rsid w:val="008C6D52"/>
    <w:rsid w:val="008C716F"/>
    <w:rsid w:val="008D120E"/>
    <w:rsid w:val="008D1528"/>
    <w:rsid w:val="008D20A3"/>
    <w:rsid w:val="008D2531"/>
    <w:rsid w:val="008D4AD9"/>
    <w:rsid w:val="008D5992"/>
    <w:rsid w:val="008E17C3"/>
    <w:rsid w:val="008E1C97"/>
    <w:rsid w:val="008E360E"/>
    <w:rsid w:val="008E55D6"/>
    <w:rsid w:val="008E5762"/>
    <w:rsid w:val="008E5827"/>
    <w:rsid w:val="008E68FC"/>
    <w:rsid w:val="008E7ED9"/>
    <w:rsid w:val="008F059D"/>
    <w:rsid w:val="008F3FF6"/>
    <w:rsid w:val="008F4159"/>
    <w:rsid w:val="009011D3"/>
    <w:rsid w:val="00901387"/>
    <w:rsid w:val="009028B7"/>
    <w:rsid w:val="0090425D"/>
    <w:rsid w:val="00904421"/>
    <w:rsid w:val="00904ED4"/>
    <w:rsid w:val="009067B1"/>
    <w:rsid w:val="0091089C"/>
    <w:rsid w:val="0091133A"/>
    <w:rsid w:val="00911A53"/>
    <w:rsid w:val="00911B5A"/>
    <w:rsid w:val="00911FCB"/>
    <w:rsid w:val="009138CE"/>
    <w:rsid w:val="009142F1"/>
    <w:rsid w:val="009154DC"/>
    <w:rsid w:val="00915E84"/>
    <w:rsid w:val="00920A7D"/>
    <w:rsid w:val="009238B6"/>
    <w:rsid w:val="00923F4F"/>
    <w:rsid w:val="00924333"/>
    <w:rsid w:val="00926B6D"/>
    <w:rsid w:val="009279B3"/>
    <w:rsid w:val="0093150E"/>
    <w:rsid w:val="00931925"/>
    <w:rsid w:val="00931D11"/>
    <w:rsid w:val="00932243"/>
    <w:rsid w:val="00936362"/>
    <w:rsid w:val="00936C41"/>
    <w:rsid w:val="00937535"/>
    <w:rsid w:val="0094057C"/>
    <w:rsid w:val="00941E48"/>
    <w:rsid w:val="00943ECA"/>
    <w:rsid w:val="00945C60"/>
    <w:rsid w:val="00950AD6"/>
    <w:rsid w:val="00951B22"/>
    <w:rsid w:val="00952E1C"/>
    <w:rsid w:val="00954930"/>
    <w:rsid w:val="00957535"/>
    <w:rsid w:val="00960C1C"/>
    <w:rsid w:val="00960F4E"/>
    <w:rsid w:val="009611C5"/>
    <w:rsid w:val="009612CB"/>
    <w:rsid w:val="00962ED3"/>
    <w:rsid w:val="00963220"/>
    <w:rsid w:val="00963712"/>
    <w:rsid w:val="0097258C"/>
    <w:rsid w:val="00972849"/>
    <w:rsid w:val="00973362"/>
    <w:rsid w:val="00974329"/>
    <w:rsid w:val="00975475"/>
    <w:rsid w:val="00975A50"/>
    <w:rsid w:val="0097741D"/>
    <w:rsid w:val="00977492"/>
    <w:rsid w:val="009812AD"/>
    <w:rsid w:val="00981932"/>
    <w:rsid w:val="0098263D"/>
    <w:rsid w:val="00983EB3"/>
    <w:rsid w:val="00985F70"/>
    <w:rsid w:val="009874DA"/>
    <w:rsid w:val="0099002F"/>
    <w:rsid w:val="009912FB"/>
    <w:rsid w:val="00993022"/>
    <w:rsid w:val="00993CB2"/>
    <w:rsid w:val="009975C5"/>
    <w:rsid w:val="009A0A1E"/>
    <w:rsid w:val="009A0A59"/>
    <w:rsid w:val="009A0A90"/>
    <w:rsid w:val="009A197D"/>
    <w:rsid w:val="009A34F3"/>
    <w:rsid w:val="009A4439"/>
    <w:rsid w:val="009A64B6"/>
    <w:rsid w:val="009A7CA9"/>
    <w:rsid w:val="009B257D"/>
    <w:rsid w:val="009B4BFE"/>
    <w:rsid w:val="009B75C7"/>
    <w:rsid w:val="009C0D7F"/>
    <w:rsid w:val="009C122A"/>
    <w:rsid w:val="009C49CE"/>
    <w:rsid w:val="009C4F5F"/>
    <w:rsid w:val="009C54D2"/>
    <w:rsid w:val="009C5F46"/>
    <w:rsid w:val="009C6AD6"/>
    <w:rsid w:val="009D224B"/>
    <w:rsid w:val="009D2889"/>
    <w:rsid w:val="009D2CA4"/>
    <w:rsid w:val="009D3102"/>
    <w:rsid w:val="009D34B6"/>
    <w:rsid w:val="009D406F"/>
    <w:rsid w:val="009D5630"/>
    <w:rsid w:val="009D674D"/>
    <w:rsid w:val="009D6A0F"/>
    <w:rsid w:val="009D7846"/>
    <w:rsid w:val="009D79D0"/>
    <w:rsid w:val="009D7ACE"/>
    <w:rsid w:val="009E5CC9"/>
    <w:rsid w:val="009E5EB3"/>
    <w:rsid w:val="009E6131"/>
    <w:rsid w:val="009E6166"/>
    <w:rsid w:val="009E762F"/>
    <w:rsid w:val="009F05A1"/>
    <w:rsid w:val="009F0787"/>
    <w:rsid w:val="009F182B"/>
    <w:rsid w:val="009F4192"/>
    <w:rsid w:val="009F44B0"/>
    <w:rsid w:val="009F4CFC"/>
    <w:rsid w:val="009F685D"/>
    <w:rsid w:val="009F6B5A"/>
    <w:rsid w:val="00A008AC"/>
    <w:rsid w:val="00A00A73"/>
    <w:rsid w:val="00A030EF"/>
    <w:rsid w:val="00A044AF"/>
    <w:rsid w:val="00A0730B"/>
    <w:rsid w:val="00A073A1"/>
    <w:rsid w:val="00A07617"/>
    <w:rsid w:val="00A1137B"/>
    <w:rsid w:val="00A121AA"/>
    <w:rsid w:val="00A13132"/>
    <w:rsid w:val="00A14096"/>
    <w:rsid w:val="00A214EC"/>
    <w:rsid w:val="00A23600"/>
    <w:rsid w:val="00A269DA"/>
    <w:rsid w:val="00A270AB"/>
    <w:rsid w:val="00A270B5"/>
    <w:rsid w:val="00A275EA"/>
    <w:rsid w:val="00A27DD3"/>
    <w:rsid w:val="00A30E2F"/>
    <w:rsid w:val="00A31705"/>
    <w:rsid w:val="00A31732"/>
    <w:rsid w:val="00A322F8"/>
    <w:rsid w:val="00A32DFD"/>
    <w:rsid w:val="00A34398"/>
    <w:rsid w:val="00A35E7B"/>
    <w:rsid w:val="00A37584"/>
    <w:rsid w:val="00A40044"/>
    <w:rsid w:val="00A40556"/>
    <w:rsid w:val="00A44C41"/>
    <w:rsid w:val="00A4568E"/>
    <w:rsid w:val="00A456CC"/>
    <w:rsid w:val="00A52174"/>
    <w:rsid w:val="00A52328"/>
    <w:rsid w:val="00A52719"/>
    <w:rsid w:val="00A52A18"/>
    <w:rsid w:val="00A52EC7"/>
    <w:rsid w:val="00A53056"/>
    <w:rsid w:val="00A53953"/>
    <w:rsid w:val="00A55190"/>
    <w:rsid w:val="00A57721"/>
    <w:rsid w:val="00A6018C"/>
    <w:rsid w:val="00A61F60"/>
    <w:rsid w:val="00A63925"/>
    <w:rsid w:val="00A63D8C"/>
    <w:rsid w:val="00A65D72"/>
    <w:rsid w:val="00A67336"/>
    <w:rsid w:val="00A73039"/>
    <w:rsid w:val="00A743E9"/>
    <w:rsid w:val="00A747DA"/>
    <w:rsid w:val="00A74F89"/>
    <w:rsid w:val="00A7582B"/>
    <w:rsid w:val="00A774A1"/>
    <w:rsid w:val="00A77EF2"/>
    <w:rsid w:val="00A8075A"/>
    <w:rsid w:val="00A80847"/>
    <w:rsid w:val="00A83F3A"/>
    <w:rsid w:val="00A8705E"/>
    <w:rsid w:val="00A90D0A"/>
    <w:rsid w:val="00A9169E"/>
    <w:rsid w:val="00A91DD0"/>
    <w:rsid w:val="00A9204B"/>
    <w:rsid w:val="00A92763"/>
    <w:rsid w:val="00A936FB"/>
    <w:rsid w:val="00A9643B"/>
    <w:rsid w:val="00AA07CB"/>
    <w:rsid w:val="00AA1AF5"/>
    <w:rsid w:val="00AA5D5B"/>
    <w:rsid w:val="00AB1124"/>
    <w:rsid w:val="00AB17A9"/>
    <w:rsid w:val="00AB255A"/>
    <w:rsid w:val="00AB4E40"/>
    <w:rsid w:val="00AB5A93"/>
    <w:rsid w:val="00AB6964"/>
    <w:rsid w:val="00AB69BD"/>
    <w:rsid w:val="00AB6F4D"/>
    <w:rsid w:val="00AB79FF"/>
    <w:rsid w:val="00AB7C50"/>
    <w:rsid w:val="00AC0DFF"/>
    <w:rsid w:val="00AC1131"/>
    <w:rsid w:val="00AC225F"/>
    <w:rsid w:val="00AC304C"/>
    <w:rsid w:val="00AC33BA"/>
    <w:rsid w:val="00AC46DE"/>
    <w:rsid w:val="00AC4BD1"/>
    <w:rsid w:val="00AC503B"/>
    <w:rsid w:val="00AC61F1"/>
    <w:rsid w:val="00AC7D1A"/>
    <w:rsid w:val="00AD0016"/>
    <w:rsid w:val="00AD0144"/>
    <w:rsid w:val="00AD13C2"/>
    <w:rsid w:val="00AD173F"/>
    <w:rsid w:val="00AD2657"/>
    <w:rsid w:val="00AD2A54"/>
    <w:rsid w:val="00AD2CF4"/>
    <w:rsid w:val="00AD3454"/>
    <w:rsid w:val="00AD6EFF"/>
    <w:rsid w:val="00AE0366"/>
    <w:rsid w:val="00AE12FD"/>
    <w:rsid w:val="00AE1E0B"/>
    <w:rsid w:val="00AE2775"/>
    <w:rsid w:val="00AE31D2"/>
    <w:rsid w:val="00AE3305"/>
    <w:rsid w:val="00AE3AB2"/>
    <w:rsid w:val="00AE4E50"/>
    <w:rsid w:val="00AE535B"/>
    <w:rsid w:val="00AE56B2"/>
    <w:rsid w:val="00AE7570"/>
    <w:rsid w:val="00AE7FBE"/>
    <w:rsid w:val="00AF0E2F"/>
    <w:rsid w:val="00AF1896"/>
    <w:rsid w:val="00AF4056"/>
    <w:rsid w:val="00AF77CE"/>
    <w:rsid w:val="00AF7924"/>
    <w:rsid w:val="00AF79FE"/>
    <w:rsid w:val="00AF7D50"/>
    <w:rsid w:val="00B008A3"/>
    <w:rsid w:val="00B00D32"/>
    <w:rsid w:val="00B01FC3"/>
    <w:rsid w:val="00B03B8D"/>
    <w:rsid w:val="00B052DF"/>
    <w:rsid w:val="00B06184"/>
    <w:rsid w:val="00B0707F"/>
    <w:rsid w:val="00B11484"/>
    <w:rsid w:val="00B11768"/>
    <w:rsid w:val="00B12F62"/>
    <w:rsid w:val="00B13161"/>
    <w:rsid w:val="00B13738"/>
    <w:rsid w:val="00B151C8"/>
    <w:rsid w:val="00B22AF6"/>
    <w:rsid w:val="00B24A66"/>
    <w:rsid w:val="00B25A6D"/>
    <w:rsid w:val="00B25D5F"/>
    <w:rsid w:val="00B2652B"/>
    <w:rsid w:val="00B26C7F"/>
    <w:rsid w:val="00B3150A"/>
    <w:rsid w:val="00B3197C"/>
    <w:rsid w:val="00B33014"/>
    <w:rsid w:val="00B332CF"/>
    <w:rsid w:val="00B34952"/>
    <w:rsid w:val="00B359E2"/>
    <w:rsid w:val="00B36388"/>
    <w:rsid w:val="00B41208"/>
    <w:rsid w:val="00B454FB"/>
    <w:rsid w:val="00B45AF8"/>
    <w:rsid w:val="00B46FE1"/>
    <w:rsid w:val="00B47BA4"/>
    <w:rsid w:val="00B504E5"/>
    <w:rsid w:val="00B50BC1"/>
    <w:rsid w:val="00B50F6F"/>
    <w:rsid w:val="00B5224B"/>
    <w:rsid w:val="00B53966"/>
    <w:rsid w:val="00B53A66"/>
    <w:rsid w:val="00B55437"/>
    <w:rsid w:val="00B5577D"/>
    <w:rsid w:val="00B55C4F"/>
    <w:rsid w:val="00B55D5C"/>
    <w:rsid w:val="00B57298"/>
    <w:rsid w:val="00B57348"/>
    <w:rsid w:val="00B57A75"/>
    <w:rsid w:val="00B57C1D"/>
    <w:rsid w:val="00B61A09"/>
    <w:rsid w:val="00B61C57"/>
    <w:rsid w:val="00B63178"/>
    <w:rsid w:val="00B637A4"/>
    <w:rsid w:val="00B64AAA"/>
    <w:rsid w:val="00B64D40"/>
    <w:rsid w:val="00B659DA"/>
    <w:rsid w:val="00B65C55"/>
    <w:rsid w:val="00B66653"/>
    <w:rsid w:val="00B67AFE"/>
    <w:rsid w:val="00B67D5B"/>
    <w:rsid w:val="00B70A08"/>
    <w:rsid w:val="00B70D6D"/>
    <w:rsid w:val="00B71374"/>
    <w:rsid w:val="00B7218F"/>
    <w:rsid w:val="00B73651"/>
    <w:rsid w:val="00B749C3"/>
    <w:rsid w:val="00B74C12"/>
    <w:rsid w:val="00B7629D"/>
    <w:rsid w:val="00B7673B"/>
    <w:rsid w:val="00B77008"/>
    <w:rsid w:val="00B77941"/>
    <w:rsid w:val="00B80B99"/>
    <w:rsid w:val="00B81980"/>
    <w:rsid w:val="00B82808"/>
    <w:rsid w:val="00B82B05"/>
    <w:rsid w:val="00B82D19"/>
    <w:rsid w:val="00B85217"/>
    <w:rsid w:val="00B91370"/>
    <w:rsid w:val="00B93497"/>
    <w:rsid w:val="00B9389F"/>
    <w:rsid w:val="00B95E3B"/>
    <w:rsid w:val="00B970A1"/>
    <w:rsid w:val="00B97AC3"/>
    <w:rsid w:val="00BA0583"/>
    <w:rsid w:val="00BA3FA7"/>
    <w:rsid w:val="00BA42F1"/>
    <w:rsid w:val="00BA69BA"/>
    <w:rsid w:val="00BB00C1"/>
    <w:rsid w:val="00BB15CF"/>
    <w:rsid w:val="00BB32BD"/>
    <w:rsid w:val="00BB5BF1"/>
    <w:rsid w:val="00BB6DBD"/>
    <w:rsid w:val="00BB7255"/>
    <w:rsid w:val="00BC143F"/>
    <w:rsid w:val="00BC1B59"/>
    <w:rsid w:val="00BC2179"/>
    <w:rsid w:val="00BC2C66"/>
    <w:rsid w:val="00BC48E7"/>
    <w:rsid w:val="00BC4B92"/>
    <w:rsid w:val="00BC7C6A"/>
    <w:rsid w:val="00BD14BF"/>
    <w:rsid w:val="00BD1C37"/>
    <w:rsid w:val="00BD20FC"/>
    <w:rsid w:val="00BD2D6E"/>
    <w:rsid w:val="00BD407F"/>
    <w:rsid w:val="00BD46DB"/>
    <w:rsid w:val="00BD7B1A"/>
    <w:rsid w:val="00BE0120"/>
    <w:rsid w:val="00BE1C14"/>
    <w:rsid w:val="00BE29BF"/>
    <w:rsid w:val="00BE2BB9"/>
    <w:rsid w:val="00BE2C2E"/>
    <w:rsid w:val="00BE2FF6"/>
    <w:rsid w:val="00BE3AF6"/>
    <w:rsid w:val="00BE4BD1"/>
    <w:rsid w:val="00BE6BAD"/>
    <w:rsid w:val="00BE74DE"/>
    <w:rsid w:val="00BF1492"/>
    <w:rsid w:val="00BF319C"/>
    <w:rsid w:val="00BF3DA4"/>
    <w:rsid w:val="00BF443B"/>
    <w:rsid w:val="00BF6D06"/>
    <w:rsid w:val="00BF7598"/>
    <w:rsid w:val="00BF7F0D"/>
    <w:rsid w:val="00C00920"/>
    <w:rsid w:val="00C01695"/>
    <w:rsid w:val="00C02A9E"/>
    <w:rsid w:val="00C02C1B"/>
    <w:rsid w:val="00C02C43"/>
    <w:rsid w:val="00C046AE"/>
    <w:rsid w:val="00C062DE"/>
    <w:rsid w:val="00C07B81"/>
    <w:rsid w:val="00C11A5A"/>
    <w:rsid w:val="00C11D9D"/>
    <w:rsid w:val="00C12CB4"/>
    <w:rsid w:val="00C15807"/>
    <w:rsid w:val="00C15B58"/>
    <w:rsid w:val="00C16407"/>
    <w:rsid w:val="00C16F3B"/>
    <w:rsid w:val="00C17367"/>
    <w:rsid w:val="00C209B3"/>
    <w:rsid w:val="00C21681"/>
    <w:rsid w:val="00C21706"/>
    <w:rsid w:val="00C277E3"/>
    <w:rsid w:val="00C27D68"/>
    <w:rsid w:val="00C358D0"/>
    <w:rsid w:val="00C35CA7"/>
    <w:rsid w:val="00C40E80"/>
    <w:rsid w:val="00C41688"/>
    <w:rsid w:val="00C41889"/>
    <w:rsid w:val="00C41AF3"/>
    <w:rsid w:val="00C435E3"/>
    <w:rsid w:val="00C442EC"/>
    <w:rsid w:val="00C450EB"/>
    <w:rsid w:val="00C45D03"/>
    <w:rsid w:val="00C51507"/>
    <w:rsid w:val="00C515F7"/>
    <w:rsid w:val="00C539D6"/>
    <w:rsid w:val="00C5486D"/>
    <w:rsid w:val="00C54C2D"/>
    <w:rsid w:val="00C55D3E"/>
    <w:rsid w:val="00C55E8D"/>
    <w:rsid w:val="00C55F0B"/>
    <w:rsid w:val="00C56542"/>
    <w:rsid w:val="00C56643"/>
    <w:rsid w:val="00C57135"/>
    <w:rsid w:val="00C6120C"/>
    <w:rsid w:val="00C61EBE"/>
    <w:rsid w:val="00C62F41"/>
    <w:rsid w:val="00C634B3"/>
    <w:rsid w:val="00C63961"/>
    <w:rsid w:val="00C64E64"/>
    <w:rsid w:val="00C6651F"/>
    <w:rsid w:val="00C71800"/>
    <w:rsid w:val="00C72BB6"/>
    <w:rsid w:val="00C74712"/>
    <w:rsid w:val="00C75F97"/>
    <w:rsid w:val="00C76557"/>
    <w:rsid w:val="00C76F22"/>
    <w:rsid w:val="00C774D2"/>
    <w:rsid w:val="00C811AB"/>
    <w:rsid w:val="00C82A85"/>
    <w:rsid w:val="00C83B0D"/>
    <w:rsid w:val="00C84A6E"/>
    <w:rsid w:val="00C84D5A"/>
    <w:rsid w:val="00C84D83"/>
    <w:rsid w:val="00C85C5D"/>
    <w:rsid w:val="00C85FDC"/>
    <w:rsid w:val="00C867F5"/>
    <w:rsid w:val="00C87431"/>
    <w:rsid w:val="00C91FC1"/>
    <w:rsid w:val="00C92232"/>
    <w:rsid w:val="00C95F30"/>
    <w:rsid w:val="00CA0299"/>
    <w:rsid w:val="00CA063B"/>
    <w:rsid w:val="00CA2292"/>
    <w:rsid w:val="00CA309D"/>
    <w:rsid w:val="00CA3C14"/>
    <w:rsid w:val="00CA3FAD"/>
    <w:rsid w:val="00CA44ED"/>
    <w:rsid w:val="00CA4E33"/>
    <w:rsid w:val="00CB19D2"/>
    <w:rsid w:val="00CB2186"/>
    <w:rsid w:val="00CB6D82"/>
    <w:rsid w:val="00CC1C12"/>
    <w:rsid w:val="00CC2187"/>
    <w:rsid w:val="00CC2AF1"/>
    <w:rsid w:val="00CC2D5B"/>
    <w:rsid w:val="00CC2D87"/>
    <w:rsid w:val="00CC7EF6"/>
    <w:rsid w:val="00CD35E7"/>
    <w:rsid w:val="00CD4CF3"/>
    <w:rsid w:val="00CD50B2"/>
    <w:rsid w:val="00CD601F"/>
    <w:rsid w:val="00CD74C6"/>
    <w:rsid w:val="00CD7663"/>
    <w:rsid w:val="00CD7C5D"/>
    <w:rsid w:val="00CE2197"/>
    <w:rsid w:val="00CE46AC"/>
    <w:rsid w:val="00CE5499"/>
    <w:rsid w:val="00CE58BA"/>
    <w:rsid w:val="00CE7328"/>
    <w:rsid w:val="00CF008F"/>
    <w:rsid w:val="00CF0E77"/>
    <w:rsid w:val="00CF0F6F"/>
    <w:rsid w:val="00CF1C28"/>
    <w:rsid w:val="00CF684A"/>
    <w:rsid w:val="00CF6D68"/>
    <w:rsid w:val="00D0125C"/>
    <w:rsid w:val="00D03DA5"/>
    <w:rsid w:val="00D06B8D"/>
    <w:rsid w:val="00D07776"/>
    <w:rsid w:val="00D07907"/>
    <w:rsid w:val="00D1036D"/>
    <w:rsid w:val="00D11057"/>
    <w:rsid w:val="00D12AC9"/>
    <w:rsid w:val="00D1516D"/>
    <w:rsid w:val="00D155AC"/>
    <w:rsid w:val="00D20756"/>
    <w:rsid w:val="00D20BBD"/>
    <w:rsid w:val="00D2161E"/>
    <w:rsid w:val="00D22AA0"/>
    <w:rsid w:val="00D22FE2"/>
    <w:rsid w:val="00D231CC"/>
    <w:rsid w:val="00D24953"/>
    <w:rsid w:val="00D2496A"/>
    <w:rsid w:val="00D26A4A"/>
    <w:rsid w:val="00D30036"/>
    <w:rsid w:val="00D3029A"/>
    <w:rsid w:val="00D30DED"/>
    <w:rsid w:val="00D32A0B"/>
    <w:rsid w:val="00D33DDC"/>
    <w:rsid w:val="00D3423B"/>
    <w:rsid w:val="00D34C32"/>
    <w:rsid w:val="00D36ADC"/>
    <w:rsid w:val="00D36E1E"/>
    <w:rsid w:val="00D40537"/>
    <w:rsid w:val="00D41B01"/>
    <w:rsid w:val="00D42331"/>
    <w:rsid w:val="00D42EFC"/>
    <w:rsid w:val="00D43CFD"/>
    <w:rsid w:val="00D451C6"/>
    <w:rsid w:val="00D45EEA"/>
    <w:rsid w:val="00D46667"/>
    <w:rsid w:val="00D46CA5"/>
    <w:rsid w:val="00D47911"/>
    <w:rsid w:val="00D5199E"/>
    <w:rsid w:val="00D5289A"/>
    <w:rsid w:val="00D54DAF"/>
    <w:rsid w:val="00D556FD"/>
    <w:rsid w:val="00D57522"/>
    <w:rsid w:val="00D60CD3"/>
    <w:rsid w:val="00D61477"/>
    <w:rsid w:val="00D64227"/>
    <w:rsid w:val="00D64EE2"/>
    <w:rsid w:val="00D64FEA"/>
    <w:rsid w:val="00D65C30"/>
    <w:rsid w:val="00D700AE"/>
    <w:rsid w:val="00D70330"/>
    <w:rsid w:val="00D70A3A"/>
    <w:rsid w:val="00D721C1"/>
    <w:rsid w:val="00D72A92"/>
    <w:rsid w:val="00D72E4E"/>
    <w:rsid w:val="00D730B0"/>
    <w:rsid w:val="00D73A20"/>
    <w:rsid w:val="00D765DE"/>
    <w:rsid w:val="00D76DC0"/>
    <w:rsid w:val="00D776A7"/>
    <w:rsid w:val="00D803BF"/>
    <w:rsid w:val="00D83E45"/>
    <w:rsid w:val="00D846D0"/>
    <w:rsid w:val="00D85AEE"/>
    <w:rsid w:val="00D87575"/>
    <w:rsid w:val="00D90C84"/>
    <w:rsid w:val="00D91E86"/>
    <w:rsid w:val="00D95831"/>
    <w:rsid w:val="00D97304"/>
    <w:rsid w:val="00D976EF"/>
    <w:rsid w:val="00DA1058"/>
    <w:rsid w:val="00DA10A6"/>
    <w:rsid w:val="00DA13BF"/>
    <w:rsid w:val="00DA4012"/>
    <w:rsid w:val="00DA532F"/>
    <w:rsid w:val="00DA54E4"/>
    <w:rsid w:val="00DA55C4"/>
    <w:rsid w:val="00DA5E6B"/>
    <w:rsid w:val="00DA60D6"/>
    <w:rsid w:val="00DA61DF"/>
    <w:rsid w:val="00DA639E"/>
    <w:rsid w:val="00DA6F69"/>
    <w:rsid w:val="00DA73AF"/>
    <w:rsid w:val="00DB08AA"/>
    <w:rsid w:val="00DB3FA8"/>
    <w:rsid w:val="00DB43B7"/>
    <w:rsid w:val="00DB4BFE"/>
    <w:rsid w:val="00DB57C3"/>
    <w:rsid w:val="00DB580C"/>
    <w:rsid w:val="00DB6C1A"/>
    <w:rsid w:val="00DB6C47"/>
    <w:rsid w:val="00DB778A"/>
    <w:rsid w:val="00DB7A75"/>
    <w:rsid w:val="00DC0886"/>
    <w:rsid w:val="00DC0D36"/>
    <w:rsid w:val="00DC17A0"/>
    <w:rsid w:val="00DC19F9"/>
    <w:rsid w:val="00DC1CD3"/>
    <w:rsid w:val="00DC226C"/>
    <w:rsid w:val="00DC342E"/>
    <w:rsid w:val="00DC5F47"/>
    <w:rsid w:val="00DC617D"/>
    <w:rsid w:val="00DC64F8"/>
    <w:rsid w:val="00DC6F33"/>
    <w:rsid w:val="00DC7592"/>
    <w:rsid w:val="00DD0447"/>
    <w:rsid w:val="00DD09C6"/>
    <w:rsid w:val="00DD0FE6"/>
    <w:rsid w:val="00DD157F"/>
    <w:rsid w:val="00DD1B5F"/>
    <w:rsid w:val="00DD2E02"/>
    <w:rsid w:val="00DD338A"/>
    <w:rsid w:val="00DE1A9A"/>
    <w:rsid w:val="00DE1E94"/>
    <w:rsid w:val="00DE437A"/>
    <w:rsid w:val="00DE44C3"/>
    <w:rsid w:val="00DE4916"/>
    <w:rsid w:val="00DE6331"/>
    <w:rsid w:val="00DE66C4"/>
    <w:rsid w:val="00DF2A1B"/>
    <w:rsid w:val="00DF2B64"/>
    <w:rsid w:val="00DF3F79"/>
    <w:rsid w:val="00DF418F"/>
    <w:rsid w:val="00DF4A4E"/>
    <w:rsid w:val="00DF54BC"/>
    <w:rsid w:val="00DF57F1"/>
    <w:rsid w:val="00DF5D39"/>
    <w:rsid w:val="00DF6428"/>
    <w:rsid w:val="00DF7068"/>
    <w:rsid w:val="00DF7F65"/>
    <w:rsid w:val="00E00A14"/>
    <w:rsid w:val="00E01024"/>
    <w:rsid w:val="00E018FC"/>
    <w:rsid w:val="00E01BD4"/>
    <w:rsid w:val="00E02032"/>
    <w:rsid w:val="00E02183"/>
    <w:rsid w:val="00E02852"/>
    <w:rsid w:val="00E035EB"/>
    <w:rsid w:val="00E048FE"/>
    <w:rsid w:val="00E07850"/>
    <w:rsid w:val="00E07F0D"/>
    <w:rsid w:val="00E1102D"/>
    <w:rsid w:val="00E126FE"/>
    <w:rsid w:val="00E137D5"/>
    <w:rsid w:val="00E1523F"/>
    <w:rsid w:val="00E15A97"/>
    <w:rsid w:val="00E16355"/>
    <w:rsid w:val="00E16A63"/>
    <w:rsid w:val="00E17CEF"/>
    <w:rsid w:val="00E17F07"/>
    <w:rsid w:val="00E21821"/>
    <w:rsid w:val="00E21A53"/>
    <w:rsid w:val="00E22A63"/>
    <w:rsid w:val="00E22B2C"/>
    <w:rsid w:val="00E242D4"/>
    <w:rsid w:val="00E2492A"/>
    <w:rsid w:val="00E25BC7"/>
    <w:rsid w:val="00E2634D"/>
    <w:rsid w:val="00E27A87"/>
    <w:rsid w:val="00E314CF"/>
    <w:rsid w:val="00E32601"/>
    <w:rsid w:val="00E33C62"/>
    <w:rsid w:val="00E34600"/>
    <w:rsid w:val="00E353F4"/>
    <w:rsid w:val="00E35F48"/>
    <w:rsid w:val="00E3607F"/>
    <w:rsid w:val="00E36CC7"/>
    <w:rsid w:val="00E40323"/>
    <w:rsid w:val="00E41F06"/>
    <w:rsid w:val="00E41F10"/>
    <w:rsid w:val="00E423FA"/>
    <w:rsid w:val="00E42576"/>
    <w:rsid w:val="00E442EF"/>
    <w:rsid w:val="00E44E9B"/>
    <w:rsid w:val="00E45B04"/>
    <w:rsid w:val="00E46811"/>
    <w:rsid w:val="00E50A8E"/>
    <w:rsid w:val="00E51C30"/>
    <w:rsid w:val="00E52882"/>
    <w:rsid w:val="00E55265"/>
    <w:rsid w:val="00E55517"/>
    <w:rsid w:val="00E56849"/>
    <w:rsid w:val="00E62F9D"/>
    <w:rsid w:val="00E66726"/>
    <w:rsid w:val="00E67274"/>
    <w:rsid w:val="00E7127C"/>
    <w:rsid w:val="00E71947"/>
    <w:rsid w:val="00E71E64"/>
    <w:rsid w:val="00E84BA1"/>
    <w:rsid w:val="00E84BF8"/>
    <w:rsid w:val="00E84CB9"/>
    <w:rsid w:val="00E90BAD"/>
    <w:rsid w:val="00E90C4F"/>
    <w:rsid w:val="00E932B0"/>
    <w:rsid w:val="00E93504"/>
    <w:rsid w:val="00E93D4D"/>
    <w:rsid w:val="00E94677"/>
    <w:rsid w:val="00E9494E"/>
    <w:rsid w:val="00E94ACF"/>
    <w:rsid w:val="00E94B3C"/>
    <w:rsid w:val="00E94E44"/>
    <w:rsid w:val="00E952F8"/>
    <w:rsid w:val="00E95716"/>
    <w:rsid w:val="00E95750"/>
    <w:rsid w:val="00E96F11"/>
    <w:rsid w:val="00E977FD"/>
    <w:rsid w:val="00EA4DCB"/>
    <w:rsid w:val="00EA541D"/>
    <w:rsid w:val="00EA6126"/>
    <w:rsid w:val="00EA6377"/>
    <w:rsid w:val="00EA6D5C"/>
    <w:rsid w:val="00EB0420"/>
    <w:rsid w:val="00EB2748"/>
    <w:rsid w:val="00EB2AC6"/>
    <w:rsid w:val="00EB3CC5"/>
    <w:rsid w:val="00EB3E12"/>
    <w:rsid w:val="00EB564C"/>
    <w:rsid w:val="00EB5C7C"/>
    <w:rsid w:val="00EB5FFE"/>
    <w:rsid w:val="00EB6B2C"/>
    <w:rsid w:val="00EB6B7B"/>
    <w:rsid w:val="00EC0081"/>
    <w:rsid w:val="00EC09C2"/>
    <w:rsid w:val="00EC16FC"/>
    <w:rsid w:val="00EC4B64"/>
    <w:rsid w:val="00EC4E2E"/>
    <w:rsid w:val="00EC74AD"/>
    <w:rsid w:val="00ED135E"/>
    <w:rsid w:val="00ED5BC0"/>
    <w:rsid w:val="00EE0377"/>
    <w:rsid w:val="00EE0A8A"/>
    <w:rsid w:val="00EE0C0E"/>
    <w:rsid w:val="00EE0E3E"/>
    <w:rsid w:val="00EE1ADC"/>
    <w:rsid w:val="00EE21D2"/>
    <w:rsid w:val="00EE2B4A"/>
    <w:rsid w:val="00EE3517"/>
    <w:rsid w:val="00EE37FB"/>
    <w:rsid w:val="00EE38BA"/>
    <w:rsid w:val="00EE3FDF"/>
    <w:rsid w:val="00EE52BB"/>
    <w:rsid w:val="00EE5992"/>
    <w:rsid w:val="00EE6276"/>
    <w:rsid w:val="00EE6611"/>
    <w:rsid w:val="00EE6873"/>
    <w:rsid w:val="00EE7FF3"/>
    <w:rsid w:val="00EF05EA"/>
    <w:rsid w:val="00EF1368"/>
    <w:rsid w:val="00EF2056"/>
    <w:rsid w:val="00EF27E8"/>
    <w:rsid w:val="00EF2B81"/>
    <w:rsid w:val="00EF3D19"/>
    <w:rsid w:val="00EF4909"/>
    <w:rsid w:val="00EF4E6E"/>
    <w:rsid w:val="00EF76F2"/>
    <w:rsid w:val="00F02A54"/>
    <w:rsid w:val="00F046D8"/>
    <w:rsid w:val="00F0575C"/>
    <w:rsid w:val="00F070FC"/>
    <w:rsid w:val="00F076F1"/>
    <w:rsid w:val="00F07AF7"/>
    <w:rsid w:val="00F105EB"/>
    <w:rsid w:val="00F10D39"/>
    <w:rsid w:val="00F11C95"/>
    <w:rsid w:val="00F12392"/>
    <w:rsid w:val="00F13BFC"/>
    <w:rsid w:val="00F13CB0"/>
    <w:rsid w:val="00F1497A"/>
    <w:rsid w:val="00F14E78"/>
    <w:rsid w:val="00F152BF"/>
    <w:rsid w:val="00F1596F"/>
    <w:rsid w:val="00F167BB"/>
    <w:rsid w:val="00F22A35"/>
    <w:rsid w:val="00F23108"/>
    <w:rsid w:val="00F2351E"/>
    <w:rsid w:val="00F24792"/>
    <w:rsid w:val="00F24CBB"/>
    <w:rsid w:val="00F26994"/>
    <w:rsid w:val="00F26B1C"/>
    <w:rsid w:val="00F272BC"/>
    <w:rsid w:val="00F31583"/>
    <w:rsid w:val="00F337A5"/>
    <w:rsid w:val="00F34B5F"/>
    <w:rsid w:val="00F3523D"/>
    <w:rsid w:val="00F35BF8"/>
    <w:rsid w:val="00F36DF0"/>
    <w:rsid w:val="00F40E72"/>
    <w:rsid w:val="00F4182E"/>
    <w:rsid w:val="00F44A88"/>
    <w:rsid w:val="00F452B2"/>
    <w:rsid w:val="00F47137"/>
    <w:rsid w:val="00F50172"/>
    <w:rsid w:val="00F50759"/>
    <w:rsid w:val="00F51CD2"/>
    <w:rsid w:val="00F52323"/>
    <w:rsid w:val="00F523AB"/>
    <w:rsid w:val="00F525EF"/>
    <w:rsid w:val="00F542C4"/>
    <w:rsid w:val="00F562CB"/>
    <w:rsid w:val="00F5640A"/>
    <w:rsid w:val="00F60657"/>
    <w:rsid w:val="00F63213"/>
    <w:rsid w:val="00F64811"/>
    <w:rsid w:val="00F65F9F"/>
    <w:rsid w:val="00F7489B"/>
    <w:rsid w:val="00F75201"/>
    <w:rsid w:val="00F75977"/>
    <w:rsid w:val="00F75AB5"/>
    <w:rsid w:val="00F75AEF"/>
    <w:rsid w:val="00F75D6D"/>
    <w:rsid w:val="00F75F44"/>
    <w:rsid w:val="00F76053"/>
    <w:rsid w:val="00F77029"/>
    <w:rsid w:val="00F8029F"/>
    <w:rsid w:val="00F83236"/>
    <w:rsid w:val="00F841D8"/>
    <w:rsid w:val="00F84828"/>
    <w:rsid w:val="00F8486F"/>
    <w:rsid w:val="00F85370"/>
    <w:rsid w:val="00F857D2"/>
    <w:rsid w:val="00F85AAB"/>
    <w:rsid w:val="00F90DA9"/>
    <w:rsid w:val="00F91BFE"/>
    <w:rsid w:val="00F9208C"/>
    <w:rsid w:val="00F92105"/>
    <w:rsid w:val="00F9284F"/>
    <w:rsid w:val="00F92927"/>
    <w:rsid w:val="00F9509E"/>
    <w:rsid w:val="00F97DCF"/>
    <w:rsid w:val="00FA055B"/>
    <w:rsid w:val="00FA0770"/>
    <w:rsid w:val="00FA14DE"/>
    <w:rsid w:val="00FA25EC"/>
    <w:rsid w:val="00FA2B26"/>
    <w:rsid w:val="00FA55B5"/>
    <w:rsid w:val="00FA56C2"/>
    <w:rsid w:val="00FA5AF2"/>
    <w:rsid w:val="00FA70E9"/>
    <w:rsid w:val="00FA7576"/>
    <w:rsid w:val="00FA7BE2"/>
    <w:rsid w:val="00FC06DE"/>
    <w:rsid w:val="00FC29A7"/>
    <w:rsid w:val="00FC2BE7"/>
    <w:rsid w:val="00FC3235"/>
    <w:rsid w:val="00FC3570"/>
    <w:rsid w:val="00FC7230"/>
    <w:rsid w:val="00FD07E5"/>
    <w:rsid w:val="00FD2FC1"/>
    <w:rsid w:val="00FD3A1B"/>
    <w:rsid w:val="00FD3B17"/>
    <w:rsid w:val="00FD52CB"/>
    <w:rsid w:val="00FD5723"/>
    <w:rsid w:val="00FD6113"/>
    <w:rsid w:val="00FD6115"/>
    <w:rsid w:val="00FD7176"/>
    <w:rsid w:val="00FD7B36"/>
    <w:rsid w:val="00FE0D02"/>
    <w:rsid w:val="00FE125C"/>
    <w:rsid w:val="00FE1A77"/>
    <w:rsid w:val="00FE22E5"/>
    <w:rsid w:val="00FE231A"/>
    <w:rsid w:val="00FE4917"/>
    <w:rsid w:val="00FE656B"/>
    <w:rsid w:val="00FE6F76"/>
    <w:rsid w:val="00FF026E"/>
    <w:rsid w:val="00FF29FB"/>
    <w:rsid w:val="00FF2D01"/>
    <w:rsid w:val="00FF5163"/>
    <w:rsid w:val="00FF5E86"/>
    <w:rsid w:val="00FF7785"/>
    <w:rsid w:val="00FF7D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B03BB"/>
  <w15:docId w15:val="{55425220-AAFF-448B-B02A-1476E5CE7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7CF"/>
    <w:pPr>
      <w:spacing w:after="200" w:line="276" w:lineRule="auto"/>
    </w:pPr>
    <w:rPr>
      <w:sz w:val="22"/>
      <w:szCs w:val="22"/>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52B5"/>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6352B5"/>
    <w:rPr>
      <w:rFonts w:ascii="Tahoma" w:hAnsi="Tahoma" w:cs="Tahoma"/>
      <w:sz w:val="16"/>
      <w:szCs w:val="16"/>
    </w:rPr>
  </w:style>
  <w:style w:type="paragraph" w:styleId="Header">
    <w:name w:val="header"/>
    <w:basedOn w:val="Normal"/>
    <w:link w:val="HeaderChar"/>
    <w:uiPriority w:val="99"/>
    <w:unhideWhenUsed/>
    <w:rsid w:val="006352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352B5"/>
  </w:style>
  <w:style w:type="paragraph" w:styleId="Footer">
    <w:name w:val="footer"/>
    <w:basedOn w:val="Normal"/>
    <w:link w:val="FooterChar"/>
    <w:uiPriority w:val="99"/>
    <w:unhideWhenUsed/>
    <w:rsid w:val="006352B5"/>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52B5"/>
  </w:style>
  <w:style w:type="character" w:styleId="Hyperlink">
    <w:name w:val="Hyperlink"/>
    <w:uiPriority w:val="99"/>
    <w:unhideWhenUsed/>
    <w:rsid w:val="00A27DD3"/>
    <w:rPr>
      <w:color w:val="0000FF"/>
      <w:u w:val="single"/>
    </w:rPr>
  </w:style>
  <w:style w:type="paragraph" w:styleId="FootnoteText">
    <w:name w:val="footnote text"/>
    <w:basedOn w:val="Normal"/>
    <w:link w:val="FootnoteTextChar"/>
    <w:uiPriority w:val="99"/>
    <w:unhideWhenUsed/>
    <w:rsid w:val="00155539"/>
    <w:rPr>
      <w:sz w:val="20"/>
      <w:szCs w:val="20"/>
    </w:rPr>
  </w:style>
  <w:style w:type="character" w:customStyle="1" w:styleId="FootnoteTextChar">
    <w:name w:val="Footnote Text Char"/>
    <w:link w:val="FootnoteText"/>
    <w:uiPriority w:val="99"/>
    <w:rsid w:val="00155539"/>
    <w:rPr>
      <w:lang w:eastAsia="en-US"/>
    </w:rPr>
  </w:style>
  <w:style w:type="character" w:styleId="FootnoteReference">
    <w:name w:val="footnote reference"/>
    <w:uiPriority w:val="99"/>
    <w:semiHidden/>
    <w:unhideWhenUsed/>
    <w:rsid w:val="00155539"/>
    <w:rPr>
      <w:vertAlign w:val="superscript"/>
    </w:rPr>
  </w:style>
  <w:style w:type="paragraph" w:styleId="Revision">
    <w:name w:val="Revision"/>
    <w:hidden/>
    <w:uiPriority w:val="99"/>
    <w:semiHidden/>
    <w:rsid w:val="00F91BFE"/>
    <w:rPr>
      <w:sz w:val="22"/>
      <w:szCs w:val="22"/>
      <w:lang w:val="el-GR"/>
    </w:rPr>
  </w:style>
  <w:style w:type="paragraph" w:styleId="ListParagraph">
    <w:name w:val="List Paragraph"/>
    <w:basedOn w:val="Normal"/>
    <w:uiPriority w:val="34"/>
    <w:qFormat/>
    <w:rsid w:val="00425373"/>
    <w:pPr>
      <w:pBdr>
        <w:top w:val="nil"/>
        <w:left w:val="nil"/>
        <w:bottom w:val="nil"/>
        <w:right w:val="nil"/>
        <w:between w:val="nil"/>
        <w:bar w:val="nil"/>
      </w:pBdr>
      <w:tabs>
        <w:tab w:val="left" w:pos="1134"/>
      </w:tabs>
      <w:spacing w:after="0" w:line="280" w:lineRule="atLeast"/>
      <w:ind w:left="720"/>
      <w:jc w:val="both"/>
    </w:pPr>
    <w:rPr>
      <w:rFonts w:ascii="Arial" w:eastAsia="Times New Roman" w:hAnsi="Arial" w:cs="Arial"/>
      <w:sz w:val="20"/>
      <w:szCs w:val="20"/>
      <w:bdr w:val="nil"/>
    </w:rPr>
  </w:style>
  <w:style w:type="character" w:styleId="CommentReference">
    <w:name w:val="annotation reference"/>
    <w:uiPriority w:val="99"/>
    <w:semiHidden/>
    <w:unhideWhenUsed/>
    <w:rsid w:val="00554DEC"/>
    <w:rPr>
      <w:sz w:val="16"/>
      <w:szCs w:val="16"/>
    </w:rPr>
  </w:style>
  <w:style w:type="paragraph" w:styleId="CommentText">
    <w:name w:val="annotation text"/>
    <w:basedOn w:val="Normal"/>
    <w:link w:val="CommentTextChar"/>
    <w:uiPriority w:val="99"/>
    <w:unhideWhenUsed/>
    <w:rsid w:val="00554DEC"/>
    <w:rPr>
      <w:sz w:val="20"/>
      <w:szCs w:val="20"/>
    </w:rPr>
  </w:style>
  <w:style w:type="character" w:customStyle="1" w:styleId="CommentTextChar">
    <w:name w:val="Comment Text Char"/>
    <w:link w:val="CommentText"/>
    <w:uiPriority w:val="99"/>
    <w:rsid w:val="00554DEC"/>
    <w:rPr>
      <w:lang w:eastAsia="en-US"/>
    </w:rPr>
  </w:style>
  <w:style w:type="paragraph" w:styleId="CommentSubject">
    <w:name w:val="annotation subject"/>
    <w:basedOn w:val="CommentText"/>
    <w:next w:val="CommentText"/>
    <w:link w:val="CommentSubjectChar"/>
    <w:uiPriority w:val="99"/>
    <w:semiHidden/>
    <w:unhideWhenUsed/>
    <w:rsid w:val="00554DEC"/>
    <w:rPr>
      <w:b/>
      <w:bCs/>
    </w:rPr>
  </w:style>
  <w:style w:type="character" w:customStyle="1" w:styleId="CommentSubjectChar">
    <w:name w:val="Comment Subject Char"/>
    <w:link w:val="CommentSubject"/>
    <w:uiPriority w:val="99"/>
    <w:semiHidden/>
    <w:rsid w:val="00554DEC"/>
    <w:rPr>
      <w:b/>
      <w:bCs/>
      <w:lang w:eastAsia="en-US"/>
    </w:rPr>
  </w:style>
  <w:style w:type="character" w:styleId="UnresolvedMention">
    <w:name w:val="Unresolved Mention"/>
    <w:basedOn w:val="DefaultParagraphFont"/>
    <w:uiPriority w:val="99"/>
    <w:semiHidden/>
    <w:unhideWhenUsed/>
    <w:rsid w:val="00B637A4"/>
    <w:rPr>
      <w:color w:val="605E5C"/>
      <w:shd w:val="clear" w:color="auto" w:fill="E1DFDD"/>
    </w:rPr>
  </w:style>
  <w:style w:type="character" w:styleId="FollowedHyperlink">
    <w:name w:val="FollowedHyperlink"/>
    <w:basedOn w:val="DefaultParagraphFont"/>
    <w:uiPriority w:val="99"/>
    <w:semiHidden/>
    <w:unhideWhenUsed/>
    <w:rsid w:val="00AD13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63402">
      <w:bodyDiv w:val="1"/>
      <w:marLeft w:val="0"/>
      <w:marRight w:val="0"/>
      <w:marTop w:val="0"/>
      <w:marBottom w:val="0"/>
      <w:divBdr>
        <w:top w:val="none" w:sz="0" w:space="0" w:color="auto"/>
        <w:left w:val="none" w:sz="0" w:space="0" w:color="auto"/>
        <w:bottom w:val="none" w:sz="0" w:space="0" w:color="auto"/>
        <w:right w:val="none" w:sz="0" w:space="0" w:color="auto"/>
      </w:divBdr>
    </w:div>
    <w:div w:id="719014142">
      <w:bodyDiv w:val="1"/>
      <w:marLeft w:val="0"/>
      <w:marRight w:val="0"/>
      <w:marTop w:val="0"/>
      <w:marBottom w:val="0"/>
      <w:divBdr>
        <w:top w:val="none" w:sz="0" w:space="0" w:color="auto"/>
        <w:left w:val="none" w:sz="0" w:space="0" w:color="auto"/>
        <w:bottom w:val="none" w:sz="0" w:space="0" w:color="auto"/>
        <w:right w:val="none" w:sz="0" w:space="0" w:color="auto"/>
      </w:divBdr>
    </w:div>
    <w:div w:id="775752128">
      <w:bodyDiv w:val="1"/>
      <w:marLeft w:val="0"/>
      <w:marRight w:val="0"/>
      <w:marTop w:val="0"/>
      <w:marBottom w:val="0"/>
      <w:divBdr>
        <w:top w:val="none" w:sz="0" w:space="0" w:color="auto"/>
        <w:left w:val="none" w:sz="0" w:space="0" w:color="auto"/>
        <w:bottom w:val="none" w:sz="0" w:space="0" w:color="auto"/>
        <w:right w:val="none" w:sz="0" w:space="0" w:color="auto"/>
      </w:divBdr>
    </w:div>
    <w:div w:id="813105434">
      <w:bodyDiv w:val="1"/>
      <w:marLeft w:val="0"/>
      <w:marRight w:val="0"/>
      <w:marTop w:val="0"/>
      <w:marBottom w:val="0"/>
      <w:divBdr>
        <w:top w:val="none" w:sz="0" w:space="0" w:color="auto"/>
        <w:left w:val="none" w:sz="0" w:space="0" w:color="auto"/>
        <w:bottom w:val="none" w:sz="0" w:space="0" w:color="auto"/>
        <w:right w:val="none" w:sz="0" w:space="0" w:color="auto"/>
      </w:divBdr>
    </w:div>
    <w:div w:id="813252356">
      <w:bodyDiv w:val="1"/>
      <w:marLeft w:val="0"/>
      <w:marRight w:val="0"/>
      <w:marTop w:val="0"/>
      <w:marBottom w:val="0"/>
      <w:divBdr>
        <w:top w:val="none" w:sz="0" w:space="0" w:color="auto"/>
        <w:left w:val="none" w:sz="0" w:space="0" w:color="auto"/>
        <w:bottom w:val="none" w:sz="0" w:space="0" w:color="auto"/>
        <w:right w:val="none" w:sz="0" w:space="0" w:color="auto"/>
      </w:divBdr>
    </w:div>
    <w:div w:id="860241399">
      <w:bodyDiv w:val="1"/>
      <w:marLeft w:val="0"/>
      <w:marRight w:val="0"/>
      <w:marTop w:val="0"/>
      <w:marBottom w:val="0"/>
      <w:divBdr>
        <w:top w:val="none" w:sz="0" w:space="0" w:color="auto"/>
        <w:left w:val="none" w:sz="0" w:space="0" w:color="auto"/>
        <w:bottom w:val="none" w:sz="0" w:space="0" w:color="auto"/>
        <w:right w:val="none" w:sz="0" w:space="0" w:color="auto"/>
      </w:divBdr>
    </w:div>
    <w:div w:id="957759349">
      <w:bodyDiv w:val="1"/>
      <w:marLeft w:val="0"/>
      <w:marRight w:val="0"/>
      <w:marTop w:val="0"/>
      <w:marBottom w:val="0"/>
      <w:divBdr>
        <w:top w:val="none" w:sz="0" w:space="0" w:color="auto"/>
        <w:left w:val="none" w:sz="0" w:space="0" w:color="auto"/>
        <w:bottom w:val="none" w:sz="0" w:space="0" w:color="auto"/>
        <w:right w:val="none" w:sz="0" w:space="0" w:color="auto"/>
      </w:divBdr>
    </w:div>
    <w:div w:id="1189031236">
      <w:bodyDiv w:val="1"/>
      <w:marLeft w:val="0"/>
      <w:marRight w:val="0"/>
      <w:marTop w:val="0"/>
      <w:marBottom w:val="0"/>
      <w:divBdr>
        <w:top w:val="none" w:sz="0" w:space="0" w:color="auto"/>
        <w:left w:val="none" w:sz="0" w:space="0" w:color="auto"/>
        <w:bottom w:val="none" w:sz="0" w:space="0" w:color="auto"/>
        <w:right w:val="none" w:sz="0" w:space="0" w:color="auto"/>
      </w:divBdr>
    </w:div>
    <w:div w:id="1280838812">
      <w:bodyDiv w:val="1"/>
      <w:marLeft w:val="0"/>
      <w:marRight w:val="0"/>
      <w:marTop w:val="0"/>
      <w:marBottom w:val="0"/>
      <w:divBdr>
        <w:top w:val="none" w:sz="0" w:space="0" w:color="auto"/>
        <w:left w:val="none" w:sz="0" w:space="0" w:color="auto"/>
        <w:bottom w:val="none" w:sz="0" w:space="0" w:color="auto"/>
        <w:right w:val="none" w:sz="0" w:space="0" w:color="auto"/>
      </w:divBdr>
    </w:div>
    <w:div w:id="1484735373">
      <w:bodyDiv w:val="1"/>
      <w:marLeft w:val="0"/>
      <w:marRight w:val="0"/>
      <w:marTop w:val="0"/>
      <w:marBottom w:val="0"/>
      <w:divBdr>
        <w:top w:val="none" w:sz="0" w:space="0" w:color="auto"/>
        <w:left w:val="none" w:sz="0" w:space="0" w:color="auto"/>
        <w:bottom w:val="none" w:sz="0" w:space="0" w:color="auto"/>
        <w:right w:val="none" w:sz="0" w:space="0" w:color="auto"/>
      </w:divBdr>
    </w:div>
    <w:div w:id="1508134427">
      <w:bodyDiv w:val="1"/>
      <w:marLeft w:val="0"/>
      <w:marRight w:val="0"/>
      <w:marTop w:val="0"/>
      <w:marBottom w:val="0"/>
      <w:divBdr>
        <w:top w:val="none" w:sz="0" w:space="0" w:color="auto"/>
        <w:left w:val="none" w:sz="0" w:space="0" w:color="auto"/>
        <w:bottom w:val="none" w:sz="0" w:space="0" w:color="auto"/>
        <w:right w:val="none" w:sz="0" w:space="0" w:color="auto"/>
      </w:divBdr>
    </w:div>
    <w:div w:id="1731613379">
      <w:bodyDiv w:val="1"/>
      <w:marLeft w:val="0"/>
      <w:marRight w:val="0"/>
      <w:marTop w:val="0"/>
      <w:marBottom w:val="0"/>
      <w:divBdr>
        <w:top w:val="none" w:sz="0" w:space="0" w:color="auto"/>
        <w:left w:val="none" w:sz="0" w:space="0" w:color="auto"/>
        <w:bottom w:val="none" w:sz="0" w:space="0" w:color="auto"/>
        <w:right w:val="none" w:sz="0" w:space="0" w:color="auto"/>
      </w:divBdr>
    </w:div>
    <w:div w:id="191551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mandreadi/AppData/Local/Microsoft/Windows/INetCache/Content.Outlook/2022_1Q/agkonis@gekterna.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essoffice@gekterna.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319136-53d9-47d5-be90-99c886111b13">
      <Terms xmlns="http://schemas.microsoft.com/office/infopath/2007/PartnerControls"/>
    </lcf76f155ced4ddcb4097134ff3c332f>
    <TaxCatchAll xmlns="e9a2375a-bf3f-49db-a297-57c149bd938f"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8D98E37C1F700E4EB0CAB0D8B9ABD15D" ma:contentTypeVersion="14" ma:contentTypeDescription="Create a new document." ma:contentTypeScope="" ma:versionID="80eacef27761ab45e16a9055559e0017">
  <xsd:schema xmlns:xsd="http://www.w3.org/2001/XMLSchema" xmlns:xs="http://www.w3.org/2001/XMLSchema" xmlns:p="http://schemas.microsoft.com/office/2006/metadata/properties" xmlns:ns2="d8319136-53d9-47d5-be90-99c886111b13" xmlns:ns3="e9a2375a-bf3f-49db-a297-57c149bd938f" targetNamespace="http://schemas.microsoft.com/office/2006/metadata/properties" ma:root="true" ma:fieldsID="d6bdd7428ce4844eaa057648143fb20d" ns2:_="" ns3:_="">
    <xsd:import namespace="d8319136-53d9-47d5-be90-99c886111b13"/>
    <xsd:import namespace="e9a2375a-bf3f-49db-a297-57c149bd938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319136-53d9-47d5-be90-99c886111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1d543a3-0f00-4936-8d62-1f454f50796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a2375a-bf3f-49db-a297-57c149bd938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48d8fad-784c-4873-80c9-51bc9706cf90}" ma:internalName="TaxCatchAll" ma:showField="CatchAllData" ma:web="e9a2375a-bf3f-49db-a297-57c149bd938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CA85C4-1E19-4EF7-A271-46F78899EBEA}">
  <ds:schemaRefs>
    <ds:schemaRef ds:uri="http://schemas.microsoft.com/office/2006/metadata/properties"/>
    <ds:schemaRef ds:uri="http://schemas.microsoft.com/office/infopath/2007/PartnerControls"/>
    <ds:schemaRef ds:uri="d8319136-53d9-47d5-be90-99c886111b13"/>
    <ds:schemaRef ds:uri="e9a2375a-bf3f-49db-a297-57c149bd938f"/>
  </ds:schemaRefs>
</ds:datastoreItem>
</file>

<file path=customXml/itemProps2.xml><?xml version="1.0" encoding="utf-8"?>
<ds:datastoreItem xmlns:ds="http://schemas.openxmlformats.org/officeDocument/2006/customXml" ds:itemID="{5499FB73-B393-4DBE-8F77-FEA3AFF563C1}">
  <ds:schemaRefs>
    <ds:schemaRef ds:uri="http://schemas.openxmlformats.org/officeDocument/2006/bibliography"/>
  </ds:schemaRefs>
</ds:datastoreItem>
</file>

<file path=customXml/itemProps3.xml><?xml version="1.0" encoding="utf-8"?>
<ds:datastoreItem xmlns:ds="http://schemas.openxmlformats.org/officeDocument/2006/customXml" ds:itemID="{306D7240-F8DD-4FA4-BBBC-D061FADF9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319136-53d9-47d5-be90-99c886111b13"/>
    <ds:schemaRef ds:uri="e9a2375a-bf3f-49db-a297-57c149bd93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34CB3A-FB82-491F-8707-24FB750141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2151</Words>
  <Characters>12263</Characters>
  <Application>Microsoft Office Word</Application>
  <DocSecurity>0</DocSecurity>
  <Lines>102</Lines>
  <Paragraphs>28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14386</CharactersWithSpaces>
  <SharedDoc>false</SharedDoc>
  <HLinks>
    <vt:vector size="6" baseType="variant">
      <vt:variant>
        <vt:i4>5898341</vt:i4>
      </vt:variant>
      <vt:variant>
        <vt:i4>0</vt:i4>
      </vt:variant>
      <vt:variant>
        <vt:i4>0</vt:i4>
      </vt:variant>
      <vt:variant>
        <vt:i4>5</vt:i4>
      </vt:variant>
      <vt:variant>
        <vt:lpwstr>mailto:dkalantidi@gekterna.com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Giannis GM. Maris</dc:creator>
  <cp:lastModifiedBy>Giannis GM. Maris</cp:lastModifiedBy>
  <cp:revision>2</cp:revision>
  <cp:lastPrinted>2026-09-15T15:44:00Z</cp:lastPrinted>
  <dcterms:created xsi:type="dcterms:W3CDTF">2026-09-15T16:37:00Z</dcterms:created>
  <dcterms:modified xsi:type="dcterms:W3CDTF">2026-09-15T16:37:00Z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0x0101008D98E37C1F700E4EB0CAB0D8B9ABD15D</vt:lpwstr>
  </property>
  <property fmtid="{D5CDD505-2E9C-101B-9397-08002B2CF9AE}" pid="3" name="docLang">
    <vt:lpwstr>el</vt:lpwstr>
  </property>
  <property fmtid="{D5CDD505-2E9C-101B-9397-08002B2CF9AE}" pid="4" name="MediaServiceImageTags">
    <vt:lpwstr/>
  </property>
</Properties>
</file>