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0A12" w14:textId="6565382A" w:rsidR="00A77B3E" w:rsidRDefault="00A77B3E">
      <w:pPr>
        <w:tabs>
          <w:tab w:val="right" w:pos="9340"/>
          <w:tab w:val="left" w:pos="9360"/>
          <w:tab w:val="left" w:pos="10080"/>
          <w:tab w:val="left" w:pos="10800"/>
          <w:tab w:val="left" w:pos="11520"/>
        </w:tabs>
        <w:spacing w:after="100" w:line="288" w:lineRule="auto"/>
        <w:ind w:firstLine="720"/>
        <w:jc w:val="right"/>
        <w:outlineLvl w:val="0"/>
        <w:rPr>
          <w:rFonts w:ascii="Arial" w:eastAsia="Arial" w:hAnsi="Arial" w:cs="Arial"/>
          <w:b/>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3105"/>
      </w:tblGrid>
      <w:tr w:rsidR="001A699C" w14:paraId="563C0A15" w14:textId="77777777" w:rsidTr="19871B66">
        <w:trPr>
          <w:cantSplit/>
          <w:trHeight w:hRule="exact" w:val="1140"/>
        </w:trPr>
        <w:tc>
          <w:tcPr>
            <w:tcW w:w="7155" w:type="dxa"/>
            <w:tcBorders>
              <w:top w:val="nil"/>
              <w:left w:val="nil"/>
              <w:bottom w:val="nil"/>
              <w:right w:val="nil"/>
            </w:tcBorders>
            <w:tcMar>
              <w:top w:w="0" w:type="dxa"/>
              <w:left w:w="0" w:type="dxa"/>
              <w:bottom w:w="0" w:type="dxa"/>
              <w:right w:w="0" w:type="dxa"/>
            </w:tcMar>
            <w:vAlign w:val="bottom"/>
          </w:tcPr>
          <w:p w14:paraId="563C0A13" w14:textId="77777777" w:rsidR="001A699C" w:rsidRDefault="001A699C">
            <w:pPr>
              <w:keepNext/>
            </w:pPr>
          </w:p>
        </w:tc>
        <w:tc>
          <w:tcPr>
            <w:tcW w:w="3105" w:type="dxa"/>
            <w:tcBorders>
              <w:top w:val="nil"/>
              <w:left w:val="nil"/>
              <w:bottom w:val="nil"/>
              <w:right w:val="nil"/>
            </w:tcBorders>
            <w:tcMar>
              <w:top w:w="0" w:type="dxa"/>
              <w:left w:w="53" w:type="dxa"/>
              <w:bottom w:w="0" w:type="dxa"/>
              <w:right w:w="53" w:type="dxa"/>
            </w:tcMar>
            <w:vAlign w:val="bottom"/>
          </w:tcPr>
          <w:p w14:paraId="563C0A14" w14:textId="42295246" w:rsidR="001A699C" w:rsidRDefault="00151348">
            <w:pPr>
              <w:keepNext/>
              <w:spacing w:before="53" w:after="30"/>
              <w:jc w:val="right"/>
              <w:rPr>
                <w:sz w:val="20"/>
              </w:rPr>
            </w:pPr>
            <w:r>
              <w:rPr>
                <w:noProof/>
              </w:rPr>
              <w:drawing>
                <wp:anchor distT="0" distB="0" distL="114300" distR="114300" simplePos="0" relativeHeight="251658240" behindDoc="0" locked="0" layoutInCell="1" allowOverlap="1" wp14:anchorId="563C1A0D" wp14:editId="56FC8B79">
                  <wp:simplePos x="0" y="0"/>
                  <wp:positionH relativeFrom="column">
                    <wp:align>right</wp:align>
                  </wp:positionH>
                  <wp:positionV relativeFrom="paragraph">
                    <wp:posOffset>0</wp:posOffset>
                  </wp:positionV>
                  <wp:extent cx="1151890" cy="640715"/>
                  <wp:effectExtent l="0" t="0" r="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640715"/>
                          </a:xfrm>
                          <a:prstGeom prst="rect">
                            <a:avLst/>
                          </a:prstGeom>
                          <a:noFill/>
                        </pic:spPr>
                      </pic:pic>
                    </a:graphicData>
                  </a:graphic>
                  <wp14:sizeRelH relativeFrom="page">
                    <wp14:pctWidth>0</wp14:pctWidth>
                  </wp14:sizeRelH>
                  <wp14:sizeRelV relativeFrom="page">
                    <wp14:pctHeight>0</wp14:pctHeight>
                  </wp14:sizeRelV>
                </wp:anchor>
              </w:drawing>
            </w:r>
          </w:p>
        </w:tc>
      </w:tr>
      <w:tr w:rsidR="001A699C" w14:paraId="563C0A18" w14:textId="77777777" w:rsidTr="19871B66">
        <w:trPr>
          <w:cantSplit/>
          <w:trHeight w:hRule="exact" w:val="300"/>
        </w:trPr>
        <w:tc>
          <w:tcPr>
            <w:tcW w:w="7155" w:type="dxa"/>
            <w:tcBorders>
              <w:top w:val="nil"/>
              <w:left w:val="nil"/>
              <w:bottom w:val="nil"/>
              <w:right w:val="nil"/>
            </w:tcBorders>
            <w:tcMar>
              <w:top w:w="0" w:type="dxa"/>
              <w:left w:w="53" w:type="dxa"/>
              <w:bottom w:w="0" w:type="dxa"/>
              <w:right w:w="53" w:type="dxa"/>
            </w:tcMar>
            <w:vAlign w:val="bottom"/>
          </w:tcPr>
          <w:p w14:paraId="563C0A16" w14:textId="77777777" w:rsidR="001A699C" w:rsidRDefault="007C3376">
            <w:pPr>
              <w:keepNext/>
              <w:spacing w:before="53" w:after="30"/>
            </w:pPr>
            <w:r>
              <w:rPr>
                <w:rFonts w:ascii="Arial" w:eastAsia="Arial" w:hAnsi="Arial" w:cs="Arial"/>
                <w:b/>
                <w:color w:val="000000"/>
              </w:rPr>
              <w:t>ΔΕΛΤΙΟ ΤΥΠΟΥ</w:t>
            </w:r>
          </w:p>
        </w:tc>
        <w:tc>
          <w:tcPr>
            <w:tcW w:w="3105" w:type="dxa"/>
            <w:tcBorders>
              <w:top w:val="nil"/>
              <w:left w:val="nil"/>
              <w:bottom w:val="nil"/>
              <w:right w:val="nil"/>
            </w:tcBorders>
            <w:tcMar>
              <w:top w:w="0" w:type="dxa"/>
              <w:left w:w="0" w:type="dxa"/>
              <w:bottom w:w="0" w:type="dxa"/>
              <w:right w:w="0" w:type="dxa"/>
            </w:tcMar>
            <w:vAlign w:val="bottom"/>
          </w:tcPr>
          <w:p w14:paraId="563C0A17" w14:textId="77777777" w:rsidR="001A699C" w:rsidRDefault="001A699C">
            <w:pPr>
              <w:keepNext/>
            </w:pPr>
          </w:p>
        </w:tc>
      </w:tr>
      <w:tr w:rsidR="001A699C" w14:paraId="563C0A1B" w14:textId="77777777" w:rsidTr="19871B66">
        <w:trPr>
          <w:cantSplit/>
          <w:trHeight w:hRule="exact" w:val="300"/>
        </w:trPr>
        <w:tc>
          <w:tcPr>
            <w:tcW w:w="7155" w:type="dxa"/>
            <w:tcBorders>
              <w:top w:val="nil"/>
              <w:left w:val="nil"/>
              <w:bottom w:val="nil"/>
              <w:right w:val="nil"/>
            </w:tcBorders>
            <w:tcMar>
              <w:top w:w="0" w:type="dxa"/>
              <w:left w:w="53" w:type="dxa"/>
              <w:bottom w:w="0" w:type="dxa"/>
              <w:right w:w="53" w:type="dxa"/>
            </w:tcMar>
            <w:vAlign w:val="bottom"/>
          </w:tcPr>
          <w:p w14:paraId="563C0A19" w14:textId="64DC6521" w:rsidR="001A699C" w:rsidRDefault="007C3376">
            <w:pPr>
              <w:spacing w:before="53" w:after="30"/>
            </w:pPr>
            <w:r w:rsidRPr="19871B66">
              <w:rPr>
                <w:rFonts w:ascii="Arial" w:eastAsia="Arial" w:hAnsi="Arial" w:cs="Arial"/>
                <w:b/>
                <w:bCs/>
                <w:color w:val="000000" w:themeColor="text1"/>
              </w:rPr>
              <w:t xml:space="preserve">TSX: ELD NYSE: </w:t>
            </w:r>
            <w:r w:rsidR="1AFA7C3B" w:rsidRPr="19871B66">
              <w:rPr>
                <w:rFonts w:ascii="Arial" w:eastAsia="Arial" w:hAnsi="Arial" w:cs="Arial"/>
                <w:b/>
                <w:bCs/>
                <w:color w:val="000000" w:themeColor="text1"/>
              </w:rPr>
              <w:t>EGO</w:t>
            </w:r>
          </w:p>
        </w:tc>
        <w:tc>
          <w:tcPr>
            <w:tcW w:w="3105" w:type="dxa"/>
            <w:tcBorders>
              <w:top w:val="nil"/>
              <w:left w:val="nil"/>
              <w:bottom w:val="nil"/>
              <w:right w:val="nil"/>
            </w:tcBorders>
            <w:tcMar>
              <w:top w:w="0" w:type="dxa"/>
              <w:left w:w="0" w:type="dxa"/>
              <w:bottom w:w="0" w:type="dxa"/>
              <w:right w:w="53" w:type="dxa"/>
            </w:tcMar>
            <w:vAlign w:val="bottom"/>
          </w:tcPr>
          <w:p w14:paraId="563C0A1A" w14:textId="77777777" w:rsidR="001A699C" w:rsidRDefault="007C3376">
            <w:pPr>
              <w:spacing w:before="53" w:after="30"/>
              <w:jc w:val="right"/>
            </w:pPr>
            <w:r>
              <w:rPr>
                <w:rFonts w:ascii="Arial" w:eastAsia="Arial" w:hAnsi="Arial" w:cs="Arial"/>
                <w:b/>
                <w:color w:val="000000"/>
              </w:rPr>
              <w:t>Φεβρουάριος 19, 2026</w:t>
            </w:r>
          </w:p>
        </w:tc>
      </w:tr>
    </w:tbl>
    <w:p w14:paraId="563C0A1C" w14:textId="77777777" w:rsidR="001A699C" w:rsidRDefault="007C3376">
      <w:pPr>
        <w:tabs>
          <w:tab w:val="right" w:pos="9480"/>
          <w:tab w:val="left" w:pos="10260"/>
          <w:tab w:val="left" w:pos="10800"/>
          <w:tab w:val="left" w:pos="11520"/>
        </w:tabs>
        <w:spacing w:line="288" w:lineRule="auto"/>
        <w:jc w:val="right"/>
        <w:rPr>
          <w:rFonts w:ascii="Arial" w:eastAsia="Arial" w:hAnsi="Arial" w:cs="Arial"/>
          <w:b/>
        </w:rPr>
      </w:pPr>
      <w:r>
        <w:rPr>
          <w:rFonts w:ascii="Arial" w:eastAsia="Arial" w:hAnsi="Arial" w:cs="Arial"/>
          <w:b/>
        </w:rPr>
        <w:tab/>
      </w:r>
    </w:p>
    <w:p w14:paraId="563C0A1E" w14:textId="028C618B" w:rsidR="001A699C" w:rsidRPr="006859E3" w:rsidRDefault="007C3376" w:rsidP="006859E3">
      <w:pPr>
        <w:tabs>
          <w:tab w:val="right" w:pos="9340"/>
          <w:tab w:val="right" w:pos="9900"/>
          <w:tab w:val="left" w:pos="10080"/>
          <w:tab w:val="left" w:pos="10800"/>
          <w:tab w:val="left" w:pos="11520"/>
        </w:tabs>
        <w:spacing w:line="288" w:lineRule="auto"/>
        <w:jc w:val="center"/>
        <w:rPr>
          <w:rFonts w:ascii="Arial" w:eastAsia="Arial" w:hAnsi="Arial" w:cs="Arial"/>
          <w:sz w:val="20"/>
          <w:lang w:val="el-GR"/>
        </w:rPr>
      </w:pPr>
      <w:r w:rsidRPr="006859E3">
        <w:rPr>
          <w:rFonts w:ascii="Arial" w:eastAsia="Arial" w:hAnsi="Arial" w:cs="Arial"/>
          <w:b/>
          <w:sz w:val="28"/>
          <w:lang w:val="el-GR"/>
        </w:rPr>
        <w:t xml:space="preserve">Η </w:t>
      </w:r>
      <w:r>
        <w:rPr>
          <w:rFonts w:ascii="Arial" w:eastAsia="Arial" w:hAnsi="Arial" w:cs="Arial"/>
          <w:b/>
          <w:sz w:val="28"/>
        </w:rPr>
        <w:t>Eldorado</w:t>
      </w:r>
      <w:r w:rsidRPr="006859E3">
        <w:rPr>
          <w:rFonts w:ascii="Arial" w:eastAsia="Arial" w:hAnsi="Arial" w:cs="Arial"/>
          <w:b/>
          <w:sz w:val="28"/>
          <w:lang w:val="el-GR"/>
        </w:rPr>
        <w:t xml:space="preserve"> </w:t>
      </w:r>
      <w:r>
        <w:rPr>
          <w:rFonts w:ascii="Arial" w:eastAsia="Arial" w:hAnsi="Arial" w:cs="Arial"/>
          <w:b/>
          <w:sz w:val="28"/>
        </w:rPr>
        <w:t>Gold</w:t>
      </w:r>
      <w:r w:rsidRPr="006859E3">
        <w:rPr>
          <w:rFonts w:ascii="Arial" w:eastAsia="Arial" w:hAnsi="Arial" w:cs="Arial"/>
          <w:b/>
          <w:sz w:val="28"/>
          <w:lang w:val="el-GR"/>
        </w:rPr>
        <w:t xml:space="preserve"> </w:t>
      </w:r>
      <w:r w:rsidR="00C133FD">
        <w:rPr>
          <w:rFonts w:ascii="Arial" w:eastAsia="Arial" w:hAnsi="Arial" w:cs="Arial"/>
          <w:b/>
          <w:sz w:val="28"/>
          <w:lang w:val="el-GR"/>
        </w:rPr>
        <w:t xml:space="preserve">καταγράφει </w:t>
      </w:r>
      <w:r w:rsidR="00703A30">
        <w:rPr>
          <w:rFonts w:ascii="Arial" w:eastAsia="Arial" w:hAnsi="Arial" w:cs="Arial"/>
          <w:b/>
          <w:sz w:val="28"/>
          <w:lang w:val="el-GR"/>
        </w:rPr>
        <w:t xml:space="preserve">ισχυρά </w:t>
      </w:r>
      <w:r w:rsidR="00703A30" w:rsidRPr="006859E3">
        <w:rPr>
          <w:rFonts w:ascii="Arial" w:eastAsia="Arial" w:hAnsi="Arial" w:cs="Arial"/>
          <w:b/>
          <w:sz w:val="28"/>
          <w:lang w:val="el-GR"/>
        </w:rPr>
        <w:t>οικονομικά και λειτουργικά αποτελέσματα</w:t>
      </w:r>
      <w:r w:rsidR="00703A30" w:rsidRPr="006859E3" w:rsidDel="00C133FD">
        <w:rPr>
          <w:rFonts w:ascii="Arial" w:eastAsia="Arial" w:hAnsi="Arial" w:cs="Arial"/>
          <w:b/>
          <w:sz w:val="28"/>
          <w:lang w:val="el-GR"/>
        </w:rPr>
        <w:t xml:space="preserve"> </w:t>
      </w:r>
      <w:r w:rsidR="00AC3FE7">
        <w:rPr>
          <w:rFonts w:ascii="Arial" w:eastAsia="Arial" w:hAnsi="Arial" w:cs="Arial"/>
          <w:b/>
          <w:sz w:val="28"/>
          <w:lang w:val="el-GR"/>
        </w:rPr>
        <w:t xml:space="preserve">για ολόκληρο το </w:t>
      </w:r>
      <w:r w:rsidRPr="006859E3">
        <w:rPr>
          <w:rFonts w:ascii="Arial" w:eastAsia="Arial" w:hAnsi="Arial" w:cs="Arial"/>
          <w:b/>
          <w:color w:val="000000"/>
          <w:sz w:val="28"/>
          <w:lang w:val="el-GR"/>
        </w:rPr>
        <w:t>2025</w:t>
      </w:r>
      <w:r w:rsidRPr="006859E3">
        <w:rPr>
          <w:rFonts w:ascii="Arial" w:eastAsia="Arial" w:hAnsi="Arial" w:cs="Arial"/>
          <w:b/>
          <w:sz w:val="28"/>
          <w:lang w:val="el-GR"/>
        </w:rPr>
        <w:t xml:space="preserve"> και το </w:t>
      </w:r>
      <w:r w:rsidR="00C83228">
        <w:rPr>
          <w:rFonts w:ascii="Arial" w:eastAsia="Arial" w:hAnsi="Arial" w:cs="Arial"/>
          <w:b/>
          <w:sz w:val="28"/>
          <w:lang w:val="el-GR"/>
        </w:rPr>
        <w:t>4</w:t>
      </w:r>
      <w:r w:rsidR="00C83228" w:rsidRPr="00D441AB">
        <w:rPr>
          <w:rFonts w:ascii="Arial" w:eastAsia="Arial" w:hAnsi="Arial" w:cs="Arial"/>
          <w:b/>
          <w:sz w:val="28"/>
          <w:vertAlign w:val="superscript"/>
          <w:lang w:val="el-GR"/>
        </w:rPr>
        <w:t>ο</w:t>
      </w:r>
      <w:r w:rsidR="00C83228">
        <w:rPr>
          <w:rFonts w:ascii="Arial" w:eastAsia="Arial" w:hAnsi="Arial" w:cs="Arial"/>
          <w:b/>
          <w:sz w:val="28"/>
          <w:lang w:val="el-GR"/>
        </w:rPr>
        <w:t xml:space="preserve"> </w:t>
      </w:r>
      <w:r w:rsidRPr="006859E3">
        <w:rPr>
          <w:rFonts w:ascii="Arial" w:eastAsia="Arial" w:hAnsi="Arial" w:cs="Arial"/>
          <w:b/>
          <w:sz w:val="28"/>
          <w:lang w:val="el-GR"/>
        </w:rPr>
        <w:t xml:space="preserve">τρίμηνο </w:t>
      </w:r>
      <w:r w:rsidR="00703A30">
        <w:rPr>
          <w:rFonts w:ascii="Arial" w:eastAsia="Arial" w:hAnsi="Arial" w:cs="Arial"/>
          <w:b/>
          <w:sz w:val="28"/>
          <w:lang w:val="el-GR"/>
        </w:rPr>
        <w:t xml:space="preserve">του έτους. </w:t>
      </w:r>
      <w:r w:rsidRPr="006859E3">
        <w:rPr>
          <w:rFonts w:ascii="Arial" w:eastAsia="Arial" w:hAnsi="Arial" w:cs="Arial"/>
          <w:b/>
          <w:sz w:val="28"/>
          <w:lang w:val="el-GR"/>
        </w:rPr>
        <w:t xml:space="preserve">Σημαντικές ελεύθερες ταμειακές ροές </w:t>
      </w:r>
      <w:r w:rsidR="00703A30">
        <w:rPr>
          <w:rFonts w:ascii="Arial" w:eastAsia="Arial" w:hAnsi="Arial" w:cs="Arial"/>
          <w:b/>
          <w:sz w:val="28"/>
          <w:lang w:val="el-GR"/>
        </w:rPr>
        <w:t xml:space="preserve">(εξαιρουμένων </w:t>
      </w:r>
      <w:r w:rsidRPr="006859E3">
        <w:rPr>
          <w:rFonts w:ascii="Arial" w:eastAsia="Arial" w:hAnsi="Arial" w:cs="Arial"/>
          <w:b/>
          <w:sz w:val="28"/>
          <w:lang w:val="el-GR"/>
        </w:rPr>
        <w:t>των Σκουριών</w:t>
      </w:r>
      <w:r w:rsidR="00703A30">
        <w:rPr>
          <w:rFonts w:ascii="Arial" w:eastAsia="Arial" w:hAnsi="Arial" w:cs="Arial"/>
          <w:b/>
          <w:sz w:val="28"/>
          <w:lang w:val="el-GR"/>
        </w:rPr>
        <w:t>)</w:t>
      </w:r>
      <w:r w:rsidRPr="006859E3">
        <w:rPr>
          <w:rFonts w:ascii="Arial" w:eastAsia="Arial" w:hAnsi="Arial" w:cs="Arial"/>
          <w:b/>
          <w:sz w:val="28"/>
          <w:lang w:val="el-GR"/>
        </w:rPr>
        <w:t xml:space="preserve"> και αυξημένες ταμειακές ροές από λειτουργικές δραστηριότητες </w:t>
      </w:r>
    </w:p>
    <w:p w14:paraId="563C0A1F" w14:textId="77777777" w:rsidR="001A699C" w:rsidRPr="006859E3" w:rsidRDefault="001A699C">
      <w:pPr>
        <w:spacing w:line="288" w:lineRule="auto"/>
        <w:jc w:val="both"/>
        <w:rPr>
          <w:rFonts w:ascii="Arial" w:eastAsia="Arial" w:hAnsi="Arial" w:cs="Arial"/>
          <w:sz w:val="20"/>
          <w:lang w:val="el-GR"/>
        </w:rPr>
      </w:pPr>
    </w:p>
    <w:p w14:paraId="563C0A20" w14:textId="77777777" w:rsidR="001A699C" w:rsidRPr="006859E3" w:rsidRDefault="007C3376">
      <w:pPr>
        <w:spacing w:line="269" w:lineRule="auto"/>
        <w:jc w:val="center"/>
        <w:rPr>
          <w:rFonts w:ascii="Arial" w:eastAsia="Arial" w:hAnsi="Arial" w:cs="Arial"/>
          <w:sz w:val="20"/>
          <w:lang w:val="el-GR"/>
        </w:rPr>
      </w:pPr>
      <w:r w:rsidRPr="006859E3">
        <w:rPr>
          <w:rFonts w:ascii="Arial" w:eastAsia="Arial" w:hAnsi="Arial" w:cs="Arial"/>
          <w:sz w:val="20"/>
          <w:lang w:val="el-GR"/>
        </w:rPr>
        <w:t>(Όλα τα ποσά εκφράζονται σε δολάρια ΗΠΑ, εκτός εάν αναφέρεται διαφορετικά)</w:t>
      </w:r>
    </w:p>
    <w:p w14:paraId="563C0A21" w14:textId="77777777" w:rsidR="001A699C" w:rsidRPr="006859E3" w:rsidRDefault="001A699C">
      <w:pPr>
        <w:spacing w:line="269" w:lineRule="auto"/>
        <w:jc w:val="center"/>
        <w:rPr>
          <w:rFonts w:ascii="Arial" w:eastAsia="Arial" w:hAnsi="Arial" w:cs="Arial"/>
          <w:sz w:val="20"/>
          <w:lang w:val="el-GR"/>
        </w:rPr>
      </w:pPr>
    </w:p>
    <w:p w14:paraId="563C0A22" w14:textId="77851CE3" w:rsidR="001A699C" w:rsidRPr="006859E3" w:rsidRDefault="007C3376">
      <w:pPr>
        <w:spacing w:line="269" w:lineRule="auto"/>
        <w:jc w:val="both"/>
        <w:rPr>
          <w:rFonts w:ascii="Arial" w:eastAsia="Arial" w:hAnsi="Arial" w:cs="Arial"/>
          <w:sz w:val="20"/>
          <w:lang w:val="el-GR"/>
        </w:rPr>
      </w:pPr>
      <w:r w:rsidRPr="006859E3">
        <w:rPr>
          <w:rFonts w:ascii="Arial" w:eastAsia="Arial" w:hAnsi="Arial" w:cs="Arial"/>
          <w:sz w:val="20"/>
          <w:lang w:val="el-GR"/>
        </w:rPr>
        <w:t xml:space="preserve">ΒΑΝΚΟΥΒΕΡ, </w:t>
      </w:r>
      <w:r>
        <w:rPr>
          <w:rFonts w:ascii="Arial" w:eastAsia="Arial" w:hAnsi="Arial" w:cs="Arial"/>
          <w:sz w:val="20"/>
        </w:rPr>
        <w:t>BC</w:t>
      </w:r>
      <w:r w:rsidRPr="006859E3">
        <w:rPr>
          <w:rFonts w:ascii="Arial" w:eastAsia="Arial" w:hAnsi="Arial" w:cs="Arial"/>
          <w:sz w:val="20"/>
          <w:lang w:val="el-GR"/>
        </w:rPr>
        <w:t xml:space="preserve"> – Η </w:t>
      </w:r>
      <w:r>
        <w:rPr>
          <w:rFonts w:ascii="Arial" w:eastAsia="Arial" w:hAnsi="Arial" w:cs="Arial"/>
          <w:sz w:val="20"/>
        </w:rPr>
        <w:t>Eldorado</w:t>
      </w:r>
      <w:r w:rsidRPr="006859E3">
        <w:rPr>
          <w:rFonts w:ascii="Arial" w:eastAsia="Arial" w:hAnsi="Arial" w:cs="Arial"/>
          <w:sz w:val="20"/>
          <w:lang w:val="el-GR"/>
        </w:rPr>
        <w:t xml:space="preserve"> </w:t>
      </w:r>
      <w:r>
        <w:rPr>
          <w:rFonts w:ascii="Arial" w:eastAsia="Arial" w:hAnsi="Arial" w:cs="Arial"/>
          <w:sz w:val="20"/>
        </w:rPr>
        <w:t>Gold</w:t>
      </w:r>
      <w:r w:rsidRPr="006859E3">
        <w:rPr>
          <w:rFonts w:ascii="Arial" w:eastAsia="Arial" w:hAnsi="Arial" w:cs="Arial"/>
          <w:sz w:val="20"/>
          <w:lang w:val="el-GR"/>
        </w:rPr>
        <w:t xml:space="preserve"> </w:t>
      </w:r>
      <w:r>
        <w:rPr>
          <w:rFonts w:ascii="Arial" w:eastAsia="Arial" w:hAnsi="Arial" w:cs="Arial"/>
          <w:sz w:val="20"/>
        </w:rPr>
        <w:t>Corporation</w:t>
      </w:r>
      <w:r w:rsidRPr="006859E3">
        <w:rPr>
          <w:rFonts w:ascii="Arial" w:eastAsia="Arial" w:hAnsi="Arial" w:cs="Arial"/>
          <w:sz w:val="20"/>
          <w:lang w:val="el-GR"/>
        </w:rPr>
        <w:t xml:space="preserve"> ("</w:t>
      </w:r>
      <w:r>
        <w:rPr>
          <w:rFonts w:ascii="Arial" w:eastAsia="Arial" w:hAnsi="Arial" w:cs="Arial"/>
          <w:sz w:val="20"/>
        </w:rPr>
        <w:t>Eldorado</w:t>
      </w:r>
      <w:r w:rsidRPr="006859E3">
        <w:rPr>
          <w:rFonts w:ascii="Arial" w:eastAsia="Arial" w:hAnsi="Arial" w:cs="Arial"/>
          <w:sz w:val="20"/>
          <w:lang w:val="el-GR"/>
        </w:rPr>
        <w:t xml:space="preserve">" ή η "Εταιρεία") ανακοινώνει σήμερα τα οικονομικά και λειτουργικά αποτελέσματα της Εταιρείας για το τέταρτο τρίμηνο και το </w:t>
      </w:r>
      <w:r w:rsidR="00703A30">
        <w:rPr>
          <w:rFonts w:ascii="Arial" w:eastAsia="Arial" w:hAnsi="Arial" w:cs="Arial"/>
          <w:sz w:val="20"/>
          <w:lang w:val="el-GR"/>
        </w:rPr>
        <w:t xml:space="preserve">σύνολο του </w:t>
      </w:r>
      <w:r w:rsidRPr="006859E3">
        <w:rPr>
          <w:rFonts w:ascii="Arial" w:eastAsia="Arial" w:hAnsi="Arial" w:cs="Arial"/>
          <w:sz w:val="20"/>
          <w:lang w:val="el-GR"/>
        </w:rPr>
        <w:t>έτο</w:t>
      </w:r>
      <w:r w:rsidR="00703A30">
        <w:rPr>
          <w:rFonts w:ascii="Arial" w:eastAsia="Arial" w:hAnsi="Arial" w:cs="Arial"/>
          <w:sz w:val="20"/>
          <w:lang w:val="el-GR"/>
        </w:rPr>
        <w:t>υ</w:t>
      </w:r>
      <w:r w:rsidRPr="006859E3">
        <w:rPr>
          <w:rFonts w:ascii="Arial" w:eastAsia="Arial" w:hAnsi="Arial" w:cs="Arial"/>
          <w:sz w:val="20"/>
          <w:lang w:val="el-GR"/>
        </w:rPr>
        <w:t xml:space="preserve">ς που έληξε </w:t>
      </w:r>
      <w:r w:rsidRPr="006859E3">
        <w:rPr>
          <w:rFonts w:ascii="Arial" w:eastAsia="Arial" w:hAnsi="Arial" w:cs="Arial"/>
          <w:color w:val="000000"/>
          <w:sz w:val="20"/>
          <w:lang w:val="el-GR"/>
        </w:rPr>
        <w:t>στις 31 Δεκεμβρίου 2025</w:t>
      </w:r>
      <w:r w:rsidRPr="006859E3">
        <w:rPr>
          <w:rFonts w:ascii="Arial" w:eastAsia="Arial" w:hAnsi="Arial" w:cs="Arial"/>
          <w:sz w:val="20"/>
          <w:lang w:val="el-GR"/>
        </w:rPr>
        <w:t>. Για περισσότερες πληροφορίες, ανατρέξτε στις Ενοποιημένες Οικονομικές Καταστάσεις και τη Συζήτηση και Ανάλυση της Διοίκησης της Εταιρείας («</w:t>
      </w:r>
      <w:r>
        <w:rPr>
          <w:rFonts w:ascii="Arial" w:eastAsia="Arial" w:hAnsi="Arial" w:cs="Arial"/>
          <w:sz w:val="20"/>
        </w:rPr>
        <w:t>MD</w:t>
      </w:r>
      <w:r w:rsidRPr="006859E3">
        <w:rPr>
          <w:rFonts w:ascii="Arial" w:eastAsia="Arial" w:hAnsi="Arial" w:cs="Arial"/>
          <w:sz w:val="20"/>
          <w:lang w:val="el-GR"/>
        </w:rPr>
        <w:t>&amp;</w:t>
      </w:r>
      <w:r>
        <w:rPr>
          <w:rFonts w:ascii="Arial" w:eastAsia="Arial" w:hAnsi="Arial" w:cs="Arial"/>
          <w:sz w:val="20"/>
        </w:rPr>
        <w:t>A</w:t>
      </w:r>
      <w:r w:rsidRPr="006859E3">
        <w:rPr>
          <w:rFonts w:ascii="Arial" w:eastAsia="Arial" w:hAnsi="Arial" w:cs="Arial"/>
          <w:sz w:val="20"/>
          <w:lang w:val="el-GR"/>
        </w:rPr>
        <w:t xml:space="preserve">») που κατατέθηκαν στο </w:t>
      </w:r>
      <w:r>
        <w:rPr>
          <w:rFonts w:ascii="Arial" w:eastAsia="Arial" w:hAnsi="Arial" w:cs="Arial"/>
          <w:sz w:val="20"/>
        </w:rPr>
        <w:t>SEDAR</w:t>
      </w:r>
      <w:r w:rsidRPr="006859E3">
        <w:rPr>
          <w:rFonts w:ascii="Arial" w:eastAsia="Arial" w:hAnsi="Arial" w:cs="Arial"/>
          <w:sz w:val="20"/>
          <w:lang w:val="el-GR"/>
        </w:rPr>
        <w:t xml:space="preserve">+ στο </w:t>
      </w:r>
      <w:r>
        <w:rPr>
          <w:rFonts w:ascii="Arial" w:eastAsia="Arial" w:hAnsi="Arial" w:cs="Arial"/>
          <w:sz w:val="20"/>
        </w:rPr>
        <w:t>www</w:t>
      </w:r>
      <w:r w:rsidRPr="006859E3">
        <w:rPr>
          <w:rFonts w:ascii="Arial" w:eastAsia="Arial" w:hAnsi="Arial" w:cs="Arial"/>
          <w:sz w:val="20"/>
          <w:lang w:val="el-GR"/>
        </w:rPr>
        <w:t>.</w:t>
      </w:r>
      <w:r>
        <w:rPr>
          <w:rFonts w:ascii="Arial" w:eastAsia="Arial" w:hAnsi="Arial" w:cs="Arial"/>
          <w:sz w:val="20"/>
        </w:rPr>
        <w:t>sedarplus</w:t>
      </w:r>
      <w:r w:rsidRPr="006859E3">
        <w:rPr>
          <w:rFonts w:ascii="Arial" w:eastAsia="Arial" w:hAnsi="Arial" w:cs="Arial"/>
          <w:sz w:val="20"/>
          <w:lang w:val="el-GR"/>
        </w:rPr>
        <w:t>.</w:t>
      </w:r>
      <w:r>
        <w:rPr>
          <w:rFonts w:ascii="Arial" w:eastAsia="Arial" w:hAnsi="Arial" w:cs="Arial"/>
          <w:sz w:val="20"/>
        </w:rPr>
        <w:t>com</w:t>
      </w:r>
      <w:r w:rsidRPr="006859E3">
        <w:rPr>
          <w:rFonts w:ascii="Arial" w:eastAsia="Arial" w:hAnsi="Arial" w:cs="Arial"/>
          <w:sz w:val="20"/>
          <w:lang w:val="el-GR"/>
        </w:rPr>
        <w:t xml:space="preserve"> κάτω από το προφίλ της Εταιρείας.</w:t>
      </w:r>
    </w:p>
    <w:p w14:paraId="563C0A23" w14:textId="77777777" w:rsidR="001A699C" w:rsidRPr="006859E3" w:rsidRDefault="007C3376">
      <w:pPr>
        <w:spacing w:before="240" w:line="288" w:lineRule="auto"/>
        <w:rPr>
          <w:rFonts w:ascii="Arial" w:eastAsia="Arial" w:hAnsi="Arial" w:cs="Arial"/>
          <w:b/>
          <w:sz w:val="28"/>
          <w:lang w:val="el-GR"/>
        </w:rPr>
      </w:pPr>
      <w:r w:rsidRPr="006859E3">
        <w:rPr>
          <w:rFonts w:ascii="Arial" w:eastAsia="Arial" w:hAnsi="Arial" w:cs="Arial"/>
          <w:b/>
          <w:sz w:val="22"/>
          <w:lang w:val="el-GR"/>
        </w:rPr>
        <w:t xml:space="preserve">4ο τρίμηνο </w:t>
      </w:r>
      <w:r w:rsidRPr="006859E3">
        <w:rPr>
          <w:rFonts w:ascii="Arial" w:eastAsia="Arial" w:hAnsi="Arial" w:cs="Arial"/>
          <w:b/>
          <w:color w:val="000000"/>
          <w:sz w:val="22"/>
          <w:lang w:val="el-GR"/>
        </w:rPr>
        <w:t>2025</w:t>
      </w:r>
      <w:r w:rsidRPr="006859E3">
        <w:rPr>
          <w:rFonts w:ascii="Arial" w:eastAsia="Arial" w:hAnsi="Arial" w:cs="Arial"/>
          <w:b/>
          <w:sz w:val="22"/>
          <w:lang w:val="el-GR"/>
        </w:rPr>
        <w:t xml:space="preserve"> και περίληψη ολόκληρου του έτους </w:t>
      </w:r>
    </w:p>
    <w:p w14:paraId="563C0A24" w14:textId="7F2607ED" w:rsidR="001A699C" w:rsidRPr="00D441AB" w:rsidRDefault="007C3376">
      <w:pPr>
        <w:spacing w:before="240" w:line="288" w:lineRule="auto"/>
        <w:jc w:val="both"/>
        <w:rPr>
          <w:rFonts w:ascii="Arial" w:eastAsia="Arial" w:hAnsi="Arial" w:cs="Arial"/>
          <w:b/>
          <w:color w:val="000000"/>
          <w:sz w:val="22"/>
          <w:highlight w:val="white"/>
          <w:lang w:val="el-GR"/>
        </w:rPr>
      </w:pPr>
      <w:r>
        <w:rPr>
          <w:rFonts w:ascii="Arial" w:eastAsia="Arial" w:hAnsi="Arial" w:cs="Arial"/>
          <w:b/>
          <w:color w:val="000000"/>
          <w:sz w:val="22"/>
          <w:highlight w:val="white"/>
        </w:rPr>
        <w:t>Λειτουργί</w:t>
      </w:r>
      <w:r w:rsidR="00D24BDE">
        <w:rPr>
          <w:rFonts w:ascii="Arial" w:eastAsia="Arial" w:hAnsi="Arial" w:cs="Arial"/>
          <w:b/>
          <w:color w:val="000000"/>
          <w:sz w:val="22"/>
          <w:highlight w:val="white"/>
          <w:lang w:val="el-GR"/>
        </w:rPr>
        <w:t>α</w:t>
      </w:r>
    </w:p>
    <w:p w14:paraId="563C0A25" w14:textId="1BF75B50" w:rsidR="001A699C" w:rsidRPr="006859E3" w:rsidRDefault="007C3376">
      <w:pPr>
        <w:numPr>
          <w:ilvl w:val="0"/>
          <w:numId w:val="14"/>
        </w:numPr>
        <w:spacing w:before="120" w:line="288" w:lineRule="auto"/>
        <w:jc w:val="both"/>
        <w:rPr>
          <w:rFonts w:ascii="Arial" w:eastAsia="Arial" w:hAnsi="Arial" w:cs="Arial"/>
          <w:b/>
          <w:sz w:val="20"/>
          <w:lang w:val="el-GR"/>
        </w:rPr>
      </w:pPr>
      <w:r w:rsidRPr="006859E3">
        <w:rPr>
          <w:rFonts w:ascii="Arial" w:eastAsia="Arial" w:hAnsi="Arial" w:cs="Arial"/>
          <w:b/>
          <w:sz w:val="20"/>
          <w:lang w:val="el-GR"/>
        </w:rPr>
        <w:t xml:space="preserve">Παραγωγή χρυσού: </w:t>
      </w:r>
      <w:r w:rsidRPr="006859E3">
        <w:rPr>
          <w:rFonts w:ascii="Arial" w:eastAsia="Arial" w:hAnsi="Arial" w:cs="Arial"/>
          <w:color w:val="000000"/>
          <w:sz w:val="20"/>
          <w:lang w:val="el-GR"/>
        </w:rPr>
        <w:t>123.416</w:t>
      </w:r>
      <w:r w:rsidRPr="006859E3">
        <w:rPr>
          <w:rFonts w:ascii="Arial" w:eastAsia="Arial" w:hAnsi="Arial" w:cs="Arial"/>
          <w:sz w:val="20"/>
          <w:lang w:val="el-GR"/>
        </w:rPr>
        <w:t xml:space="preserve"> </w:t>
      </w:r>
      <w:r w:rsidR="00822124">
        <w:rPr>
          <w:rFonts w:ascii="Arial" w:eastAsia="Arial" w:hAnsi="Arial" w:cs="Arial"/>
          <w:sz w:val="20"/>
          <w:lang w:val="el-GR"/>
        </w:rPr>
        <w:t>ουγκιές</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Παραγωγή για ολόκληρο το έτος </w:t>
      </w:r>
      <w:r w:rsidRPr="006859E3">
        <w:rPr>
          <w:rFonts w:ascii="Arial" w:eastAsia="Arial" w:hAnsi="Arial" w:cs="Arial"/>
          <w:color w:val="000000"/>
          <w:sz w:val="20"/>
          <w:lang w:val="el-GR"/>
        </w:rPr>
        <w:t>2025</w:t>
      </w:r>
      <w:r w:rsidRPr="006859E3">
        <w:rPr>
          <w:rFonts w:ascii="Arial" w:eastAsia="Arial" w:hAnsi="Arial" w:cs="Arial"/>
          <w:sz w:val="20"/>
          <w:lang w:val="el-GR"/>
        </w:rPr>
        <w:t xml:space="preserve"> </w:t>
      </w:r>
      <w:r w:rsidRPr="006859E3">
        <w:rPr>
          <w:rFonts w:ascii="Arial" w:eastAsia="Arial" w:hAnsi="Arial" w:cs="Arial"/>
          <w:color w:val="000000"/>
          <w:sz w:val="20"/>
          <w:lang w:val="el-GR"/>
        </w:rPr>
        <w:t>488,268</w:t>
      </w:r>
      <w:r w:rsidRPr="006859E3">
        <w:rPr>
          <w:rFonts w:ascii="Arial" w:eastAsia="Arial" w:hAnsi="Arial" w:cs="Arial"/>
          <w:sz w:val="20"/>
          <w:lang w:val="el-GR"/>
        </w:rPr>
        <w:t xml:space="preserve"> </w:t>
      </w:r>
      <w:r w:rsidR="00822124">
        <w:rPr>
          <w:rFonts w:ascii="Arial" w:eastAsia="Arial" w:hAnsi="Arial" w:cs="Arial"/>
          <w:sz w:val="20"/>
          <w:lang w:val="el-GR"/>
        </w:rPr>
        <w:t>ουγκιές</w:t>
      </w:r>
      <w:r w:rsidRPr="006859E3">
        <w:rPr>
          <w:rFonts w:ascii="Arial" w:eastAsia="Arial" w:hAnsi="Arial" w:cs="Arial"/>
          <w:sz w:val="20"/>
          <w:lang w:val="el-GR"/>
        </w:rPr>
        <w:t xml:space="preserve">, επιτυγχάνοντας την </w:t>
      </w:r>
      <w:r w:rsidR="00D63503">
        <w:rPr>
          <w:rFonts w:ascii="Arial" w:eastAsia="Arial" w:hAnsi="Arial" w:cs="Arial"/>
          <w:sz w:val="20"/>
          <w:lang w:val="el-GR"/>
        </w:rPr>
        <w:t xml:space="preserve">υψηλότερη </w:t>
      </w:r>
      <w:r w:rsidR="002075CD">
        <w:rPr>
          <w:rFonts w:ascii="Arial" w:eastAsia="Arial" w:hAnsi="Arial" w:cs="Arial"/>
          <w:sz w:val="20"/>
          <w:lang w:val="el-GR"/>
        </w:rPr>
        <w:t>πρόβλεψη</w:t>
      </w:r>
      <w:r w:rsidR="002075CD" w:rsidRPr="006859E3">
        <w:rPr>
          <w:rFonts w:ascii="Arial" w:eastAsia="Arial" w:hAnsi="Arial" w:cs="Arial"/>
          <w:sz w:val="20"/>
          <w:lang w:val="el-GR"/>
        </w:rPr>
        <w:t xml:space="preserve"> </w:t>
      </w:r>
      <w:r w:rsidRPr="006859E3">
        <w:rPr>
          <w:rFonts w:ascii="Arial" w:eastAsia="Arial" w:hAnsi="Arial" w:cs="Arial"/>
          <w:sz w:val="20"/>
          <w:lang w:val="el-GR"/>
        </w:rPr>
        <w:t xml:space="preserve">παραγωγής για </w:t>
      </w:r>
      <w:r w:rsidR="00D63503">
        <w:rPr>
          <w:rFonts w:ascii="Arial" w:eastAsia="Arial" w:hAnsi="Arial" w:cs="Arial"/>
          <w:sz w:val="20"/>
          <w:lang w:val="el-GR"/>
        </w:rPr>
        <w:t>το</w:t>
      </w:r>
      <w:r w:rsidRPr="006859E3">
        <w:rPr>
          <w:rFonts w:ascii="Arial" w:eastAsia="Arial" w:hAnsi="Arial" w:cs="Arial"/>
          <w:sz w:val="20"/>
          <w:lang w:val="el-GR"/>
        </w:rPr>
        <w:t xml:space="preserve"> τέλος του 2025. </w:t>
      </w:r>
    </w:p>
    <w:p w14:paraId="563C0A26" w14:textId="49B762DB" w:rsidR="001A699C" w:rsidRPr="006859E3" w:rsidRDefault="007C3376">
      <w:pPr>
        <w:numPr>
          <w:ilvl w:val="0"/>
          <w:numId w:val="14"/>
        </w:numPr>
        <w:spacing w:before="120" w:line="288" w:lineRule="auto"/>
        <w:jc w:val="both"/>
        <w:rPr>
          <w:rFonts w:ascii="Arial" w:eastAsia="Arial" w:hAnsi="Arial" w:cs="Arial"/>
          <w:b/>
          <w:sz w:val="20"/>
          <w:lang w:val="el-GR"/>
        </w:rPr>
      </w:pPr>
      <w:r w:rsidRPr="006859E3">
        <w:rPr>
          <w:rFonts w:ascii="Arial" w:eastAsia="Arial" w:hAnsi="Arial" w:cs="Arial"/>
          <w:b/>
          <w:sz w:val="20"/>
          <w:lang w:val="el-GR"/>
        </w:rPr>
        <w:t xml:space="preserve">Πωλήσεις χρυσού: </w:t>
      </w:r>
      <w:r w:rsidRPr="006859E3">
        <w:rPr>
          <w:rFonts w:ascii="Arial" w:eastAsia="Arial" w:hAnsi="Arial" w:cs="Arial"/>
          <w:color w:val="000000"/>
          <w:sz w:val="20"/>
          <w:lang w:val="el-GR"/>
        </w:rPr>
        <w:t>126.923</w:t>
      </w:r>
      <w:r w:rsidRPr="006859E3">
        <w:rPr>
          <w:rFonts w:ascii="Arial" w:eastAsia="Arial" w:hAnsi="Arial" w:cs="Arial"/>
          <w:sz w:val="20"/>
          <w:lang w:val="el-GR"/>
        </w:rPr>
        <w:t xml:space="preserve"> </w:t>
      </w:r>
      <w:r w:rsidR="00822124">
        <w:rPr>
          <w:rFonts w:ascii="Arial" w:eastAsia="Arial" w:hAnsi="Arial" w:cs="Arial"/>
          <w:sz w:val="20"/>
          <w:lang w:val="el-GR"/>
        </w:rPr>
        <w:t>ουγκιές</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με μέση πραγματοποιηθείσα τιμή χρυσού ανά </w:t>
      </w:r>
      <w:r w:rsidR="0076020A">
        <w:rPr>
          <w:rFonts w:ascii="Arial" w:eastAsia="Arial" w:hAnsi="Arial" w:cs="Arial"/>
          <w:sz w:val="20"/>
          <w:lang w:val="el-GR"/>
        </w:rPr>
        <w:t xml:space="preserve">πωληθείσα </w:t>
      </w:r>
      <w:r w:rsidR="00822124">
        <w:rPr>
          <w:rFonts w:ascii="Arial" w:eastAsia="Arial" w:hAnsi="Arial" w:cs="Arial"/>
          <w:sz w:val="20"/>
          <w:lang w:val="el-GR"/>
        </w:rPr>
        <w:t>ουγκιά</w:t>
      </w:r>
      <w:r w:rsidRPr="006859E3">
        <w:rPr>
          <w:rFonts w:ascii="Arial" w:eastAsia="Arial" w:hAnsi="Arial" w:cs="Arial"/>
          <w:sz w:val="20"/>
          <w:vertAlign w:val="superscript"/>
          <w:lang w:val="el-GR"/>
        </w:rPr>
        <w:t>(1)</w:t>
      </w:r>
      <w:r w:rsidRPr="006859E3">
        <w:rPr>
          <w:rFonts w:ascii="Arial" w:eastAsia="Arial" w:hAnsi="Arial" w:cs="Arial"/>
          <w:sz w:val="20"/>
          <w:lang w:val="el-GR"/>
        </w:rPr>
        <w:t xml:space="preserve"> </w:t>
      </w:r>
      <w:r w:rsidRPr="006859E3">
        <w:rPr>
          <w:rFonts w:ascii="Arial" w:eastAsia="Arial" w:hAnsi="Arial" w:cs="Arial"/>
          <w:color w:val="000000"/>
          <w:sz w:val="20"/>
          <w:lang w:val="el-GR"/>
        </w:rPr>
        <w:t>4.251 $</w:t>
      </w:r>
      <w:r w:rsidRPr="006859E3">
        <w:rPr>
          <w:rFonts w:ascii="Arial" w:eastAsia="Arial" w:hAnsi="Arial" w:cs="Arial"/>
          <w:sz w:val="20"/>
          <w:lang w:val="el-GR"/>
        </w:rPr>
        <w:t xml:space="preserve">, με αποτέλεσμα </w:t>
      </w:r>
      <w:r w:rsidRPr="006859E3">
        <w:rPr>
          <w:rFonts w:ascii="Arial" w:eastAsia="Arial" w:hAnsi="Arial" w:cs="Arial"/>
          <w:color w:val="000000"/>
          <w:sz w:val="20"/>
          <w:lang w:val="el-GR"/>
        </w:rPr>
        <w:t>491.204</w:t>
      </w:r>
      <w:r w:rsidRPr="006859E3">
        <w:rPr>
          <w:rFonts w:ascii="Arial" w:eastAsia="Arial" w:hAnsi="Arial" w:cs="Arial"/>
          <w:sz w:val="20"/>
          <w:lang w:val="el-GR"/>
        </w:rPr>
        <w:t xml:space="preserve"> </w:t>
      </w:r>
      <w:r w:rsidR="00822124">
        <w:rPr>
          <w:rFonts w:ascii="Arial" w:eastAsia="Arial" w:hAnsi="Arial" w:cs="Arial"/>
          <w:sz w:val="20"/>
          <w:lang w:val="el-GR"/>
        </w:rPr>
        <w:t>ουγκιές</w:t>
      </w:r>
      <w:r w:rsidRPr="006859E3">
        <w:rPr>
          <w:rFonts w:ascii="Arial" w:eastAsia="Arial" w:hAnsi="Arial" w:cs="Arial"/>
          <w:sz w:val="20"/>
          <w:lang w:val="el-GR"/>
        </w:rPr>
        <w:t xml:space="preserve"> να πωληθούν το </w:t>
      </w:r>
      <w:r w:rsidRPr="006859E3">
        <w:rPr>
          <w:rFonts w:ascii="Arial" w:eastAsia="Arial" w:hAnsi="Arial" w:cs="Arial"/>
          <w:color w:val="000000"/>
          <w:sz w:val="20"/>
          <w:lang w:val="el-GR"/>
        </w:rPr>
        <w:t>2025</w:t>
      </w:r>
      <w:r w:rsidRPr="006859E3">
        <w:rPr>
          <w:rFonts w:ascii="Arial" w:eastAsia="Arial" w:hAnsi="Arial" w:cs="Arial"/>
          <w:sz w:val="20"/>
          <w:lang w:val="el-GR"/>
        </w:rPr>
        <w:t xml:space="preserve"> με μέση πραγματοποιηθείσα τιμή χρυσού ανά </w:t>
      </w:r>
      <w:r w:rsidR="0076020A">
        <w:rPr>
          <w:rFonts w:ascii="Arial" w:eastAsia="Arial" w:hAnsi="Arial" w:cs="Arial"/>
          <w:sz w:val="20"/>
          <w:lang w:val="el-GR"/>
        </w:rPr>
        <w:t xml:space="preserve">πωληθείσα </w:t>
      </w:r>
      <w:r w:rsidR="00822124">
        <w:rPr>
          <w:rFonts w:ascii="Arial" w:eastAsia="Arial" w:hAnsi="Arial" w:cs="Arial"/>
          <w:sz w:val="20"/>
          <w:lang w:val="el-GR"/>
        </w:rPr>
        <w:t>ουγκιά</w:t>
      </w:r>
      <w:r w:rsidRPr="006859E3">
        <w:rPr>
          <w:rFonts w:ascii="Arial" w:eastAsia="Arial" w:hAnsi="Arial" w:cs="Arial"/>
          <w:sz w:val="20"/>
          <w:lang w:val="el-GR"/>
        </w:rPr>
        <w:t xml:space="preserve"> </w:t>
      </w:r>
      <w:r w:rsidRPr="006859E3">
        <w:rPr>
          <w:rFonts w:ascii="Arial" w:eastAsia="Arial" w:hAnsi="Arial" w:cs="Arial"/>
          <w:color w:val="000000"/>
          <w:sz w:val="20"/>
          <w:lang w:val="el-GR"/>
        </w:rPr>
        <w:t>3.505 $</w:t>
      </w:r>
      <w:r w:rsidRPr="006859E3">
        <w:rPr>
          <w:rFonts w:ascii="Arial" w:eastAsia="Arial" w:hAnsi="Arial" w:cs="Arial"/>
          <w:sz w:val="20"/>
          <w:lang w:val="el-GR"/>
        </w:rPr>
        <w:t>.</w:t>
      </w:r>
    </w:p>
    <w:p w14:paraId="563C0A27" w14:textId="77777777" w:rsidR="001A699C" w:rsidRPr="006859E3" w:rsidRDefault="007C3376">
      <w:pPr>
        <w:numPr>
          <w:ilvl w:val="0"/>
          <w:numId w:val="14"/>
        </w:numPr>
        <w:spacing w:before="120" w:line="288" w:lineRule="auto"/>
        <w:jc w:val="both"/>
        <w:rPr>
          <w:rFonts w:ascii="Arial" w:eastAsia="Arial" w:hAnsi="Arial" w:cs="Arial"/>
          <w:b/>
          <w:sz w:val="20"/>
          <w:lang w:val="el-GR"/>
        </w:rPr>
      </w:pPr>
      <w:r w:rsidRPr="006859E3">
        <w:rPr>
          <w:rFonts w:ascii="Arial" w:eastAsia="Arial" w:hAnsi="Arial" w:cs="Arial"/>
          <w:b/>
          <w:sz w:val="20"/>
          <w:lang w:val="el-GR"/>
        </w:rPr>
        <w:t xml:space="preserve">Κόστος παραγωγής: </w:t>
      </w:r>
      <w:r w:rsidRPr="006859E3">
        <w:rPr>
          <w:rFonts w:ascii="Arial" w:eastAsia="Arial" w:hAnsi="Arial" w:cs="Arial"/>
          <w:color w:val="000000"/>
          <w:sz w:val="20"/>
          <w:lang w:val="el-GR"/>
        </w:rPr>
        <w:t>203,0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677,6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w:t>
      </w:r>
    </w:p>
    <w:p w14:paraId="563C0A28" w14:textId="6B478321" w:rsidR="001A699C" w:rsidRPr="006859E3" w:rsidRDefault="007C3376">
      <w:pPr>
        <w:numPr>
          <w:ilvl w:val="0"/>
          <w:numId w:val="14"/>
        </w:numPr>
        <w:spacing w:before="120" w:line="288" w:lineRule="auto"/>
        <w:jc w:val="both"/>
        <w:rPr>
          <w:lang w:val="el-GR"/>
        </w:rPr>
      </w:pPr>
      <w:r w:rsidRPr="006859E3">
        <w:rPr>
          <w:rFonts w:ascii="Arial" w:eastAsia="Arial" w:hAnsi="Arial" w:cs="Arial"/>
          <w:b/>
          <w:sz w:val="20"/>
          <w:lang w:val="el-GR"/>
        </w:rPr>
        <w:t>Συνολικό κόστος μετρητών</w:t>
      </w:r>
      <w:r w:rsidRPr="006859E3">
        <w:rPr>
          <w:rFonts w:ascii="Arial" w:eastAsia="Arial" w:hAnsi="Arial" w:cs="Arial"/>
          <w:sz w:val="20"/>
          <w:vertAlign w:val="superscript"/>
          <w:lang w:val="el-GR"/>
        </w:rPr>
        <w:t>(</w:t>
      </w:r>
      <w:r>
        <w:rPr>
          <w:rStyle w:val="a3"/>
          <w:rFonts w:ascii="Arial" w:eastAsia="Arial" w:hAnsi="Arial" w:cs="Arial"/>
          <w:sz w:val="20"/>
        </w:rPr>
        <w:footnoteReference w:id="1"/>
      </w:r>
      <w:r w:rsidRPr="006859E3">
        <w:rPr>
          <w:rFonts w:ascii="Arial" w:eastAsia="Arial" w:hAnsi="Arial" w:cs="Arial"/>
          <w:sz w:val="20"/>
          <w:vertAlign w:val="superscript"/>
          <w:lang w:val="el-GR"/>
        </w:rPr>
        <w:t>)</w:t>
      </w:r>
      <w:r w:rsidRPr="006859E3">
        <w:rPr>
          <w:rFonts w:ascii="Arial" w:eastAsia="Arial" w:hAnsi="Arial" w:cs="Arial"/>
          <w:sz w:val="20"/>
          <w:lang w:val="el-GR"/>
        </w:rPr>
        <w:t xml:space="preserve">: </w:t>
      </w:r>
      <w:r w:rsidRPr="006859E3">
        <w:rPr>
          <w:rFonts w:ascii="Arial" w:eastAsia="Arial" w:hAnsi="Arial" w:cs="Arial"/>
          <w:color w:val="000000"/>
          <w:sz w:val="20"/>
          <w:lang w:val="el-GR"/>
        </w:rPr>
        <w:t>1.295 $</w:t>
      </w:r>
      <w:r w:rsidRPr="006859E3">
        <w:rPr>
          <w:rFonts w:ascii="Arial" w:eastAsia="Arial" w:hAnsi="Arial" w:cs="Arial"/>
          <w:sz w:val="20"/>
          <w:lang w:val="el-GR"/>
        </w:rPr>
        <w:t xml:space="preserve"> ανά </w:t>
      </w:r>
      <w:r w:rsidR="0076020A">
        <w:rPr>
          <w:rFonts w:ascii="Arial" w:eastAsia="Arial" w:hAnsi="Arial" w:cs="Arial"/>
          <w:sz w:val="20"/>
          <w:lang w:val="el-GR"/>
        </w:rPr>
        <w:t xml:space="preserve">πωληθείσα </w:t>
      </w:r>
      <w:r w:rsidR="00822124">
        <w:rPr>
          <w:rFonts w:ascii="Arial" w:eastAsia="Arial" w:hAnsi="Arial" w:cs="Arial"/>
          <w:sz w:val="20"/>
          <w:lang w:val="el-GR"/>
        </w:rPr>
        <w:t>ουγκιά</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1.176 $</w:t>
      </w:r>
      <w:r w:rsidRPr="006859E3">
        <w:rPr>
          <w:rFonts w:ascii="Arial" w:eastAsia="Arial" w:hAnsi="Arial" w:cs="Arial"/>
          <w:sz w:val="20"/>
          <w:lang w:val="el-GR"/>
        </w:rPr>
        <w:t xml:space="preserve"> ανά </w:t>
      </w:r>
      <w:r w:rsidR="00610860">
        <w:rPr>
          <w:rFonts w:ascii="Arial" w:eastAsia="Arial" w:hAnsi="Arial" w:cs="Arial"/>
          <w:sz w:val="20"/>
          <w:lang w:val="el-GR"/>
        </w:rPr>
        <w:t xml:space="preserve">πωληθείσα </w:t>
      </w:r>
      <w:r w:rsidR="00822124">
        <w:rPr>
          <w:rFonts w:ascii="Arial" w:eastAsia="Arial" w:hAnsi="Arial" w:cs="Arial"/>
          <w:sz w:val="20"/>
          <w:lang w:val="el-GR"/>
        </w:rPr>
        <w:t>ουγκιά</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00B91B8F">
        <w:rPr>
          <w:rFonts w:ascii="Arial" w:eastAsia="Arial" w:hAnsi="Arial" w:cs="Arial"/>
          <w:color w:val="000000"/>
          <w:sz w:val="20"/>
          <w:lang w:val="el-GR"/>
        </w:rPr>
        <w:t>, προσέγγισαν το</w:t>
      </w:r>
      <w:r w:rsidRPr="006859E3">
        <w:rPr>
          <w:rFonts w:ascii="Arial" w:eastAsia="Arial" w:hAnsi="Arial" w:cs="Arial"/>
          <w:sz w:val="20"/>
          <w:lang w:val="el-GR"/>
        </w:rPr>
        <w:t xml:space="preserve"> χαμηλό </w:t>
      </w:r>
      <w:r w:rsidR="00B91B8F">
        <w:rPr>
          <w:rFonts w:ascii="Arial" w:eastAsia="Arial" w:hAnsi="Arial" w:cs="Arial"/>
          <w:sz w:val="20"/>
          <w:lang w:val="el-GR"/>
        </w:rPr>
        <w:t xml:space="preserve">όριο </w:t>
      </w:r>
      <w:r w:rsidRPr="006859E3">
        <w:rPr>
          <w:rFonts w:ascii="Arial" w:eastAsia="Arial" w:hAnsi="Arial" w:cs="Arial"/>
          <w:sz w:val="20"/>
          <w:lang w:val="el-GR"/>
        </w:rPr>
        <w:t xml:space="preserve">του αυστηρού εύρους </w:t>
      </w:r>
      <w:r w:rsidR="001E58D3">
        <w:rPr>
          <w:rFonts w:ascii="Arial" w:eastAsia="Arial" w:hAnsi="Arial" w:cs="Arial"/>
          <w:sz w:val="20"/>
          <w:lang w:val="el-GR"/>
        </w:rPr>
        <w:t>της πρόβλεψής</w:t>
      </w:r>
      <w:r w:rsidR="001E58D3" w:rsidRPr="006859E3">
        <w:rPr>
          <w:rFonts w:ascii="Arial" w:eastAsia="Arial" w:hAnsi="Arial" w:cs="Arial"/>
          <w:sz w:val="20"/>
          <w:lang w:val="el-GR"/>
        </w:rPr>
        <w:t xml:space="preserve"> </w:t>
      </w:r>
      <w:r w:rsidRPr="006859E3">
        <w:rPr>
          <w:rFonts w:ascii="Arial" w:eastAsia="Arial" w:hAnsi="Arial" w:cs="Arial"/>
          <w:sz w:val="20"/>
          <w:lang w:val="el-GR"/>
        </w:rPr>
        <w:t>μας.</w:t>
      </w:r>
    </w:p>
    <w:p w14:paraId="563C0A29" w14:textId="5C624591" w:rsidR="001A699C" w:rsidRPr="006859E3" w:rsidRDefault="007C3376">
      <w:pPr>
        <w:numPr>
          <w:ilvl w:val="0"/>
          <w:numId w:val="14"/>
        </w:numPr>
        <w:spacing w:before="120" w:line="240" w:lineRule="exact"/>
        <w:jc w:val="both"/>
        <w:rPr>
          <w:rFonts w:ascii="Arial" w:eastAsia="Arial" w:hAnsi="Arial" w:cs="Arial"/>
          <w:b/>
          <w:sz w:val="20"/>
          <w:lang w:val="el-GR"/>
        </w:rPr>
      </w:pPr>
      <w:r w:rsidRPr="006859E3">
        <w:rPr>
          <w:rFonts w:ascii="Arial" w:eastAsia="Arial" w:hAnsi="Arial" w:cs="Arial"/>
          <w:b/>
          <w:sz w:val="20"/>
          <w:lang w:val="el-GR"/>
        </w:rPr>
        <w:t>Συνολικό κόστος διατήρησης</w:t>
      </w:r>
      <w:r w:rsidRPr="006859E3">
        <w:rPr>
          <w:rFonts w:ascii="Arial" w:eastAsia="Arial" w:hAnsi="Arial" w:cs="Arial"/>
          <w:sz w:val="20"/>
          <w:vertAlign w:val="superscript"/>
          <w:lang w:val="el-GR"/>
        </w:rPr>
        <w:t xml:space="preserve">(1) </w:t>
      </w:r>
      <w:r w:rsidRPr="006859E3">
        <w:rPr>
          <w:rFonts w:ascii="Arial" w:eastAsia="Arial" w:hAnsi="Arial" w:cs="Arial"/>
          <w:b/>
          <w:sz w:val="20"/>
          <w:lang w:val="el-GR"/>
        </w:rPr>
        <w:t>("</w:t>
      </w:r>
      <w:r>
        <w:rPr>
          <w:rFonts w:ascii="Arial" w:eastAsia="Arial" w:hAnsi="Arial" w:cs="Arial"/>
          <w:b/>
          <w:sz w:val="20"/>
        </w:rPr>
        <w:t>AISC</w:t>
      </w:r>
      <w:r w:rsidRPr="006859E3">
        <w:rPr>
          <w:rFonts w:ascii="Arial" w:eastAsia="Arial" w:hAnsi="Arial" w:cs="Arial"/>
          <w:b/>
          <w:sz w:val="20"/>
          <w:lang w:val="el-GR"/>
        </w:rPr>
        <w:t xml:space="preserve">"): </w:t>
      </w:r>
      <w:r w:rsidRPr="006859E3">
        <w:rPr>
          <w:rFonts w:ascii="Arial" w:eastAsia="Arial" w:hAnsi="Arial" w:cs="Arial"/>
          <w:color w:val="000000"/>
          <w:sz w:val="20"/>
          <w:lang w:val="el-GR"/>
        </w:rPr>
        <w:t>1.894 $</w:t>
      </w:r>
      <w:r w:rsidRPr="006859E3">
        <w:rPr>
          <w:rFonts w:ascii="Arial" w:eastAsia="Arial" w:hAnsi="Arial" w:cs="Arial"/>
          <w:sz w:val="20"/>
          <w:lang w:val="el-GR"/>
        </w:rPr>
        <w:t xml:space="preserve"> ανά </w:t>
      </w:r>
      <w:r w:rsidR="00822124">
        <w:rPr>
          <w:rFonts w:ascii="Arial" w:eastAsia="Arial" w:hAnsi="Arial" w:cs="Arial"/>
          <w:sz w:val="20"/>
          <w:lang w:val="el-GR"/>
        </w:rPr>
        <w:t>ουγκιά</w:t>
      </w:r>
      <w:r w:rsidRPr="006859E3">
        <w:rPr>
          <w:rFonts w:ascii="Arial" w:eastAsia="Arial" w:hAnsi="Arial" w:cs="Arial"/>
          <w:sz w:val="20"/>
          <w:lang w:val="el-GR"/>
        </w:rPr>
        <w:t xml:space="preserve"> πωλήθηκε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1.664 $</w:t>
      </w:r>
      <w:r w:rsidRPr="006859E3">
        <w:rPr>
          <w:rFonts w:ascii="Arial" w:eastAsia="Arial" w:hAnsi="Arial" w:cs="Arial"/>
          <w:sz w:val="20"/>
          <w:lang w:val="el-GR"/>
        </w:rPr>
        <w:t xml:space="preserve"> ανά </w:t>
      </w:r>
      <w:r w:rsidR="00822124">
        <w:rPr>
          <w:rFonts w:ascii="Arial" w:eastAsia="Arial" w:hAnsi="Arial" w:cs="Arial"/>
          <w:sz w:val="20"/>
          <w:lang w:val="el-GR"/>
        </w:rPr>
        <w:t>ουγκιά</w:t>
      </w:r>
      <w:r w:rsidRPr="006859E3">
        <w:rPr>
          <w:rFonts w:ascii="Arial" w:eastAsia="Arial" w:hAnsi="Arial" w:cs="Arial"/>
          <w:sz w:val="20"/>
          <w:lang w:val="el-GR"/>
        </w:rPr>
        <w:t xml:space="preserve"> πωλήθηκε το </w:t>
      </w:r>
      <w:r w:rsidRPr="006859E3">
        <w:rPr>
          <w:rFonts w:ascii="Arial" w:eastAsia="Arial" w:hAnsi="Arial" w:cs="Arial"/>
          <w:color w:val="000000"/>
          <w:sz w:val="20"/>
          <w:lang w:val="el-GR"/>
        </w:rPr>
        <w:t>2025</w:t>
      </w:r>
      <w:r w:rsidRPr="006859E3">
        <w:rPr>
          <w:rFonts w:ascii="Arial" w:eastAsia="Arial" w:hAnsi="Arial" w:cs="Arial"/>
          <w:sz w:val="20"/>
          <w:lang w:val="el-GR"/>
        </w:rPr>
        <w:t>, εντός του αυστηρότερου εύρους καθοδήγησης για το έτος.</w:t>
      </w:r>
    </w:p>
    <w:p w14:paraId="563C0A2A" w14:textId="220448B7" w:rsidR="001A699C" w:rsidRPr="006859E3" w:rsidRDefault="007C3376">
      <w:pPr>
        <w:numPr>
          <w:ilvl w:val="0"/>
          <w:numId w:val="14"/>
        </w:numPr>
        <w:spacing w:before="120" w:line="288" w:lineRule="auto"/>
        <w:jc w:val="both"/>
        <w:rPr>
          <w:rFonts w:ascii="Arial" w:eastAsia="Arial" w:hAnsi="Arial" w:cs="Arial"/>
          <w:b/>
          <w:sz w:val="20"/>
          <w:lang w:val="el-GR"/>
        </w:rPr>
      </w:pPr>
      <w:r w:rsidRPr="006859E3">
        <w:rPr>
          <w:rFonts w:ascii="Arial" w:eastAsia="Arial" w:hAnsi="Arial" w:cs="Arial"/>
          <w:b/>
          <w:sz w:val="20"/>
          <w:lang w:val="el-GR"/>
        </w:rPr>
        <w:t xml:space="preserve">Συνολικές κεφαλαιουχικές δαπάνες: </w:t>
      </w:r>
      <w:r w:rsidRPr="006859E3">
        <w:rPr>
          <w:rFonts w:ascii="Arial" w:eastAsia="Arial" w:hAnsi="Arial" w:cs="Arial"/>
          <w:color w:val="000000"/>
          <w:sz w:val="20"/>
          <w:lang w:val="el-GR"/>
        </w:rPr>
        <w:t>309,2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978,9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 xml:space="preserve">, συμπεριλαμβανομένων </w:t>
      </w:r>
      <w:r w:rsidRPr="006859E3">
        <w:rPr>
          <w:rFonts w:ascii="Arial" w:eastAsia="Arial" w:hAnsi="Arial" w:cs="Arial"/>
          <w:color w:val="000000"/>
          <w:sz w:val="20"/>
          <w:lang w:val="el-GR"/>
        </w:rPr>
        <w:t>136,6 εκατομμυρίων δολαρίων</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475,2 εκατομμυρίων δολαρίων</w:t>
      </w:r>
      <w:r w:rsidRPr="006859E3">
        <w:rPr>
          <w:rFonts w:ascii="Arial" w:eastAsia="Arial" w:hAnsi="Arial" w:cs="Arial"/>
          <w:sz w:val="20"/>
          <w:lang w:val="el-GR"/>
        </w:rPr>
        <w:t xml:space="preserve"> κεφαλαίου κατασκευαστικών έργων που επενδύθηκαν στο έργο μας στις Σκουριές τις αντίστοιχες περιόδους. Το κεφάλαιο ανάπτυξης</w:t>
      </w:r>
      <w:r w:rsidRPr="006859E3">
        <w:rPr>
          <w:rFonts w:ascii="Arial" w:eastAsia="Arial" w:hAnsi="Arial" w:cs="Arial"/>
          <w:sz w:val="20"/>
          <w:vertAlign w:val="superscript"/>
          <w:lang w:val="el-GR"/>
        </w:rPr>
        <w:t>(1)</w:t>
      </w:r>
      <w:r w:rsidRPr="006859E3">
        <w:rPr>
          <w:rFonts w:ascii="Arial" w:eastAsia="Arial" w:hAnsi="Arial" w:cs="Arial"/>
          <w:sz w:val="20"/>
          <w:lang w:val="el-GR"/>
        </w:rPr>
        <w:t xml:space="preserve"> στα </w:t>
      </w:r>
      <w:r w:rsidR="00841539">
        <w:rPr>
          <w:rFonts w:ascii="Arial" w:eastAsia="Arial" w:hAnsi="Arial" w:cs="Arial"/>
          <w:sz w:val="20"/>
          <w:lang w:val="el-GR"/>
        </w:rPr>
        <w:t>μεταλλεία</w:t>
      </w:r>
      <w:r w:rsidR="00841539" w:rsidRPr="006859E3">
        <w:rPr>
          <w:rFonts w:ascii="Arial" w:eastAsia="Arial" w:hAnsi="Arial" w:cs="Arial"/>
          <w:sz w:val="20"/>
          <w:lang w:val="el-GR"/>
        </w:rPr>
        <w:t xml:space="preserve"> </w:t>
      </w:r>
      <w:r w:rsidRPr="006859E3">
        <w:rPr>
          <w:rFonts w:ascii="Arial" w:eastAsia="Arial" w:hAnsi="Arial" w:cs="Arial"/>
          <w:sz w:val="20"/>
          <w:lang w:val="el-GR"/>
        </w:rPr>
        <w:t>που λειτουργούν</w:t>
      </w:r>
      <w:r w:rsidR="00754B5D" w:rsidRPr="00754B5D">
        <w:rPr>
          <w:rFonts w:ascii="Arial" w:eastAsia="Arial" w:hAnsi="Arial" w:cs="Arial"/>
          <w:sz w:val="20"/>
          <w:lang w:val="el-GR"/>
        </w:rPr>
        <w:t xml:space="preserve"> </w:t>
      </w:r>
      <w:r w:rsidRPr="006859E3">
        <w:rPr>
          <w:rFonts w:ascii="Arial" w:eastAsia="Arial" w:hAnsi="Arial" w:cs="Arial"/>
          <w:sz w:val="20"/>
          <w:lang w:val="el-GR"/>
        </w:rPr>
        <w:t xml:space="preserve">ύψους </w:t>
      </w:r>
      <w:r w:rsidRPr="006859E3">
        <w:rPr>
          <w:rFonts w:ascii="Arial" w:eastAsia="Arial" w:hAnsi="Arial" w:cs="Arial"/>
          <w:color w:val="000000"/>
          <w:sz w:val="20"/>
          <w:lang w:val="el-GR"/>
        </w:rPr>
        <w:t>218,3 εκατομμυρίων δολαρίων</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 xml:space="preserve"> επικεντρώθηκε κυρίως στο </w:t>
      </w:r>
      <w:r>
        <w:rPr>
          <w:rFonts w:ascii="Arial" w:eastAsia="Arial" w:hAnsi="Arial" w:cs="Arial"/>
          <w:sz w:val="20"/>
        </w:rPr>
        <w:t>Kisladag</w:t>
      </w:r>
      <w:r w:rsidRPr="006859E3">
        <w:rPr>
          <w:rFonts w:ascii="Arial" w:eastAsia="Arial" w:hAnsi="Arial" w:cs="Arial"/>
          <w:sz w:val="20"/>
          <w:lang w:val="el-GR"/>
        </w:rPr>
        <w:t>, συμπεριλαμβανομένης</w:t>
      </w:r>
      <w:r w:rsidR="00754B5D" w:rsidRPr="00754B5D">
        <w:rPr>
          <w:rFonts w:ascii="Arial" w:eastAsia="Arial" w:hAnsi="Arial" w:cs="Arial"/>
          <w:sz w:val="20"/>
          <w:lang w:val="el-GR"/>
        </w:rPr>
        <w:t xml:space="preserve"> </w:t>
      </w:r>
      <w:r w:rsidRPr="006859E3">
        <w:rPr>
          <w:rFonts w:ascii="Arial" w:eastAsia="Arial" w:hAnsi="Arial" w:cs="Arial"/>
          <w:sz w:val="20"/>
          <w:lang w:val="el-GR"/>
        </w:rPr>
        <w:t xml:space="preserve">της </w:t>
      </w:r>
      <w:r w:rsidR="00C318FC">
        <w:rPr>
          <w:rFonts w:ascii="Arial" w:eastAsia="Arial" w:hAnsi="Arial" w:cs="Arial"/>
          <w:sz w:val="20"/>
          <w:lang w:val="el-GR"/>
        </w:rPr>
        <w:t>αφαίρεσης</w:t>
      </w:r>
      <w:r w:rsidR="00C318FC" w:rsidRPr="006859E3">
        <w:rPr>
          <w:rFonts w:ascii="Arial" w:eastAsia="Arial" w:hAnsi="Arial" w:cs="Arial"/>
          <w:sz w:val="20"/>
          <w:lang w:val="el-GR"/>
        </w:rPr>
        <w:t xml:space="preserve"> </w:t>
      </w:r>
      <w:r w:rsidRPr="006859E3">
        <w:rPr>
          <w:rFonts w:ascii="Arial" w:eastAsia="Arial" w:hAnsi="Arial" w:cs="Arial"/>
          <w:sz w:val="20"/>
          <w:lang w:val="el-GR"/>
        </w:rPr>
        <w:t xml:space="preserve">αποβλήτων για την υποστήριξη της παράτασης ζωής του </w:t>
      </w:r>
      <w:r w:rsidR="00C318FC">
        <w:rPr>
          <w:rFonts w:ascii="Arial" w:eastAsia="Arial" w:hAnsi="Arial" w:cs="Arial"/>
          <w:sz w:val="20"/>
          <w:lang w:val="el-GR"/>
        </w:rPr>
        <w:t>μεταλλείου</w:t>
      </w:r>
      <w:r w:rsidRPr="006859E3">
        <w:rPr>
          <w:rFonts w:ascii="Arial" w:eastAsia="Arial" w:hAnsi="Arial" w:cs="Arial"/>
          <w:sz w:val="20"/>
          <w:lang w:val="el-GR"/>
        </w:rPr>
        <w:t xml:space="preserve">, της κατασκευής της δεύτερης φάσης του </w:t>
      </w:r>
      <w:r>
        <w:rPr>
          <w:rFonts w:ascii="Arial" w:eastAsia="Arial" w:hAnsi="Arial" w:cs="Arial"/>
          <w:sz w:val="20"/>
        </w:rPr>
        <w:t>North</w:t>
      </w:r>
      <w:r w:rsidRPr="006859E3">
        <w:rPr>
          <w:rFonts w:ascii="Arial" w:eastAsia="Arial" w:hAnsi="Arial" w:cs="Arial"/>
          <w:sz w:val="20"/>
          <w:lang w:val="el-GR"/>
        </w:rPr>
        <w:t xml:space="preserve"> </w:t>
      </w:r>
      <w:r>
        <w:rPr>
          <w:rFonts w:ascii="Arial" w:eastAsia="Arial" w:hAnsi="Arial" w:cs="Arial"/>
          <w:sz w:val="20"/>
        </w:rPr>
        <w:t>Heap</w:t>
      </w:r>
      <w:r w:rsidRPr="006859E3">
        <w:rPr>
          <w:rFonts w:ascii="Arial" w:eastAsia="Arial" w:hAnsi="Arial" w:cs="Arial"/>
          <w:sz w:val="20"/>
          <w:lang w:val="el-GR"/>
        </w:rPr>
        <w:t xml:space="preserve"> </w:t>
      </w:r>
      <w:r>
        <w:rPr>
          <w:rFonts w:ascii="Arial" w:eastAsia="Arial" w:hAnsi="Arial" w:cs="Arial"/>
          <w:sz w:val="20"/>
        </w:rPr>
        <w:t>Leach</w:t>
      </w:r>
      <w:r w:rsidRPr="006859E3">
        <w:rPr>
          <w:rFonts w:ascii="Arial" w:eastAsia="Arial" w:hAnsi="Arial" w:cs="Arial"/>
          <w:sz w:val="20"/>
          <w:lang w:val="el-GR"/>
        </w:rPr>
        <w:t xml:space="preserve"> </w:t>
      </w:r>
      <w:r>
        <w:rPr>
          <w:rFonts w:ascii="Arial" w:eastAsia="Arial" w:hAnsi="Arial" w:cs="Arial"/>
          <w:sz w:val="20"/>
        </w:rPr>
        <w:t>Pad</w:t>
      </w:r>
      <w:r w:rsidRPr="006859E3">
        <w:rPr>
          <w:rFonts w:ascii="Arial" w:eastAsia="Arial" w:hAnsi="Arial" w:cs="Arial"/>
          <w:sz w:val="20"/>
          <w:lang w:val="el-GR"/>
        </w:rPr>
        <w:t xml:space="preserve"> ("</w:t>
      </w:r>
      <w:r>
        <w:rPr>
          <w:rFonts w:ascii="Arial" w:eastAsia="Arial" w:hAnsi="Arial" w:cs="Arial"/>
          <w:sz w:val="20"/>
        </w:rPr>
        <w:t>NHLP</w:t>
      </w:r>
      <w:r w:rsidRPr="006859E3">
        <w:rPr>
          <w:rFonts w:ascii="Arial" w:eastAsia="Arial" w:hAnsi="Arial" w:cs="Arial"/>
          <w:sz w:val="20"/>
          <w:lang w:val="el-GR"/>
        </w:rPr>
        <w:t xml:space="preserve">") και </w:t>
      </w:r>
      <w:r w:rsidR="00575279">
        <w:rPr>
          <w:rFonts w:ascii="Arial" w:eastAsia="Arial" w:hAnsi="Arial" w:cs="Arial"/>
          <w:sz w:val="20"/>
          <w:lang w:val="el-GR"/>
        </w:rPr>
        <w:t xml:space="preserve">πρόσθετης </w:t>
      </w:r>
      <w:r w:rsidR="00B42DC8">
        <w:rPr>
          <w:rFonts w:ascii="Arial" w:eastAsia="Arial" w:hAnsi="Arial" w:cs="Arial"/>
          <w:sz w:val="20"/>
          <w:lang w:val="el-GR"/>
        </w:rPr>
        <w:t>υποδομής στο</w:t>
      </w:r>
      <w:r w:rsidRPr="006859E3">
        <w:rPr>
          <w:rFonts w:ascii="Arial" w:eastAsia="Arial" w:hAnsi="Arial" w:cs="Arial"/>
          <w:sz w:val="20"/>
          <w:lang w:val="el-GR"/>
        </w:rPr>
        <w:t xml:space="preserve"> </w:t>
      </w:r>
      <w:r>
        <w:rPr>
          <w:rFonts w:ascii="Arial" w:eastAsia="Arial" w:hAnsi="Arial" w:cs="Arial"/>
          <w:sz w:val="20"/>
        </w:rPr>
        <w:t>North</w:t>
      </w:r>
      <w:r w:rsidRPr="006859E3">
        <w:rPr>
          <w:rFonts w:ascii="Arial" w:eastAsia="Arial" w:hAnsi="Arial" w:cs="Arial"/>
          <w:sz w:val="20"/>
          <w:lang w:val="el-GR"/>
        </w:rPr>
        <w:t xml:space="preserve"> </w:t>
      </w:r>
      <w:r>
        <w:rPr>
          <w:rFonts w:ascii="Arial" w:eastAsia="Arial" w:hAnsi="Arial" w:cs="Arial"/>
          <w:sz w:val="20"/>
        </w:rPr>
        <w:t>Adsorption</w:t>
      </w:r>
      <w:r w:rsidRPr="006859E3">
        <w:rPr>
          <w:rFonts w:ascii="Arial" w:eastAsia="Arial" w:hAnsi="Arial" w:cs="Arial"/>
          <w:sz w:val="20"/>
          <w:lang w:val="el-GR"/>
        </w:rPr>
        <w:t>-</w:t>
      </w:r>
      <w:r>
        <w:rPr>
          <w:rFonts w:ascii="Arial" w:eastAsia="Arial" w:hAnsi="Arial" w:cs="Arial"/>
          <w:sz w:val="20"/>
        </w:rPr>
        <w:t>Desorption</w:t>
      </w:r>
      <w:r w:rsidRPr="006859E3">
        <w:rPr>
          <w:rFonts w:ascii="Arial" w:eastAsia="Arial" w:hAnsi="Arial" w:cs="Arial"/>
          <w:sz w:val="20"/>
          <w:lang w:val="el-GR"/>
        </w:rPr>
        <w:t>-</w:t>
      </w:r>
      <w:r>
        <w:rPr>
          <w:rFonts w:ascii="Arial" w:eastAsia="Arial" w:hAnsi="Arial" w:cs="Arial"/>
          <w:sz w:val="20"/>
        </w:rPr>
        <w:t>Recovery</w:t>
      </w:r>
      <w:r w:rsidRPr="006859E3">
        <w:rPr>
          <w:rFonts w:ascii="Arial" w:eastAsia="Arial" w:hAnsi="Arial" w:cs="Arial"/>
          <w:sz w:val="20"/>
          <w:lang w:val="el-GR"/>
        </w:rPr>
        <w:t xml:space="preserve"> ("</w:t>
      </w:r>
      <w:r>
        <w:rPr>
          <w:rFonts w:ascii="Arial" w:eastAsia="Arial" w:hAnsi="Arial" w:cs="Arial"/>
          <w:sz w:val="20"/>
        </w:rPr>
        <w:t>ADR</w:t>
      </w:r>
      <w:r w:rsidRPr="006859E3">
        <w:rPr>
          <w:rFonts w:ascii="Arial" w:eastAsia="Arial" w:hAnsi="Arial" w:cs="Arial"/>
          <w:sz w:val="20"/>
          <w:lang w:val="el-GR"/>
        </w:rPr>
        <w:t>"). Το κεφάλαιο διατήρησης</w:t>
      </w:r>
      <w:r w:rsidRPr="006859E3">
        <w:rPr>
          <w:rFonts w:ascii="Arial" w:eastAsia="Arial" w:hAnsi="Arial" w:cs="Arial"/>
          <w:sz w:val="20"/>
          <w:vertAlign w:val="superscript"/>
          <w:lang w:val="el-GR"/>
        </w:rPr>
        <w:t>(1)</w:t>
      </w:r>
      <w:r w:rsidRPr="006859E3">
        <w:rPr>
          <w:rFonts w:ascii="Arial" w:eastAsia="Arial" w:hAnsi="Arial" w:cs="Arial"/>
          <w:sz w:val="20"/>
          <w:lang w:val="el-GR"/>
        </w:rPr>
        <w:t xml:space="preserve"> σε λειτουργικά </w:t>
      </w:r>
      <w:r w:rsidR="00F00635">
        <w:rPr>
          <w:rFonts w:ascii="Arial" w:eastAsia="Arial" w:hAnsi="Arial" w:cs="Arial"/>
          <w:sz w:val="20"/>
          <w:lang w:val="el-GR"/>
        </w:rPr>
        <w:t>μεταλλεία</w:t>
      </w:r>
      <w:r w:rsidR="00F00635" w:rsidRPr="006859E3">
        <w:rPr>
          <w:rFonts w:ascii="Arial" w:eastAsia="Arial" w:hAnsi="Arial" w:cs="Arial"/>
          <w:sz w:val="20"/>
          <w:lang w:val="el-GR"/>
        </w:rPr>
        <w:t xml:space="preserve"> </w:t>
      </w:r>
      <w:r w:rsidRPr="006859E3">
        <w:rPr>
          <w:rFonts w:ascii="Arial" w:eastAsia="Arial" w:hAnsi="Arial" w:cs="Arial"/>
          <w:sz w:val="20"/>
          <w:lang w:val="el-GR"/>
        </w:rPr>
        <w:t xml:space="preserve">ανήλθε συνολικά σε </w:t>
      </w:r>
      <w:r w:rsidRPr="006859E3">
        <w:rPr>
          <w:rFonts w:ascii="Arial" w:eastAsia="Arial" w:hAnsi="Arial" w:cs="Arial"/>
          <w:color w:val="000000"/>
          <w:sz w:val="20"/>
          <w:lang w:val="el-GR"/>
        </w:rPr>
        <w:t>169,1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 xml:space="preserve">, συμπεριλαμβανομένων </w:t>
      </w:r>
      <w:r w:rsidRPr="006859E3">
        <w:rPr>
          <w:rFonts w:ascii="Arial" w:eastAsia="Arial" w:hAnsi="Arial" w:cs="Arial"/>
          <w:color w:val="000000"/>
          <w:sz w:val="20"/>
          <w:lang w:val="el-GR"/>
        </w:rPr>
        <w:t>94,1 εκατομμυρίων δολαρίων</w:t>
      </w:r>
      <w:r w:rsidRPr="006859E3">
        <w:rPr>
          <w:rFonts w:ascii="Arial" w:eastAsia="Arial" w:hAnsi="Arial" w:cs="Arial"/>
          <w:sz w:val="20"/>
          <w:lang w:val="el-GR"/>
        </w:rPr>
        <w:t xml:space="preserve"> στο συγκρότημα </w:t>
      </w:r>
      <w:r>
        <w:rPr>
          <w:rFonts w:ascii="Arial" w:eastAsia="Arial" w:hAnsi="Arial" w:cs="Arial"/>
          <w:sz w:val="20"/>
        </w:rPr>
        <w:t>Lamaque</w:t>
      </w:r>
      <w:r w:rsidRPr="006859E3">
        <w:rPr>
          <w:rFonts w:ascii="Arial" w:eastAsia="Arial" w:hAnsi="Arial" w:cs="Arial"/>
          <w:sz w:val="20"/>
          <w:lang w:val="el-GR"/>
        </w:rPr>
        <w:t xml:space="preserve"> που σχετίζονται κυρίως με την υπόγεια ανάπτυξη, την ανακατασκευή εξοπλισμού και την επέκταση της εγκατάστασης διαχείρισης </w:t>
      </w:r>
      <w:r w:rsidR="00F00635">
        <w:rPr>
          <w:rFonts w:ascii="Arial" w:eastAsia="Arial" w:hAnsi="Arial" w:cs="Arial"/>
          <w:sz w:val="20"/>
          <w:lang w:val="el-GR"/>
        </w:rPr>
        <w:t>αποβλήτων</w:t>
      </w:r>
      <w:r w:rsidRPr="006859E3">
        <w:rPr>
          <w:rFonts w:ascii="Arial" w:eastAsia="Arial" w:hAnsi="Arial" w:cs="Arial"/>
          <w:sz w:val="20"/>
          <w:lang w:val="el-GR"/>
        </w:rPr>
        <w:t>.</w:t>
      </w:r>
    </w:p>
    <w:p w14:paraId="563C0A2B" w14:textId="77777777" w:rsidR="001A699C" w:rsidRDefault="007C3376">
      <w:pPr>
        <w:keepNext/>
        <w:keepLines/>
        <w:widowControl w:val="0"/>
        <w:spacing w:before="120" w:line="288" w:lineRule="auto"/>
        <w:jc w:val="both"/>
        <w:rPr>
          <w:rFonts w:ascii="Arial" w:eastAsia="Arial" w:hAnsi="Arial" w:cs="Arial"/>
          <w:b/>
          <w:sz w:val="22"/>
        </w:rPr>
      </w:pPr>
      <w:r>
        <w:rPr>
          <w:rFonts w:ascii="Arial" w:eastAsia="Arial" w:hAnsi="Arial" w:cs="Arial"/>
          <w:b/>
          <w:sz w:val="22"/>
        </w:rPr>
        <w:lastRenderedPageBreak/>
        <w:t>Χρηματοοικονομικά</w:t>
      </w:r>
    </w:p>
    <w:p w14:paraId="563C0A2C" w14:textId="77777777" w:rsidR="001A699C" w:rsidRPr="006859E3" w:rsidRDefault="007C3376">
      <w:pPr>
        <w:keepLines/>
        <w:widowControl w:val="0"/>
        <w:numPr>
          <w:ilvl w:val="0"/>
          <w:numId w:val="15"/>
        </w:numPr>
        <w:spacing w:before="120" w:line="288" w:lineRule="auto"/>
        <w:jc w:val="both"/>
        <w:rPr>
          <w:rFonts w:ascii="Arial" w:eastAsia="Arial" w:hAnsi="Arial" w:cs="Arial"/>
          <w:b/>
          <w:i/>
          <w:sz w:val="20"/>
          <w:lang w:val="el-GR"/>
        </w:rPr>
      </w:pPr>
      <w:r w:rsidRPr="006859E3">
        <w:rPr>
          <w:rFonts w:ascii="Arial" w:eastAsia="Arial" w:hAnsi="Arial" w:cs="Arial"/>
          <w:b/>
          <w:sz w:val="20"/>
          <w:lang w:val="el-GR"/>
        </w:rPr>
        <w:t xml:space="preserve">Έσοδα: </w:t>
      </w:r>
      <w:r w:rsidRPr="006859E3">
        <w:rPr>
          <w:rFonts w:ascii="Arial" w:eastAsia="Arial" w:hAnsi="Arial" w:cs="Arial"/>
          <w:color w:val="000000"/>
          <w:sz w:val="20"/>
          <w:lang w:val="el-GR"/>
        </w:rPr>
        <w:t>577,2 εκατομμύρια δολάρια το 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1.818,9 εκατομμύρια δολάρια το 2025</w:t>
      </w:r>
      <w:r w:rsidRPr="006859E3">
        <w:rPr>
          <w:rFonts w:ascii="Arial" w:eastAsia="Arial" w:hAnsi="Arial" w:cs="Arial"/>
          <w:sz w:val="20"/>
          <w:lang w:val="el-GR"/>
        </w:rPr>
        <w:t>.</w:t>
      </w:r>
    </w:p>
    <w:p w14:paraId="563C0A2D" w14:textId="77777777" w:rsidR="001A699C" w:rsidRPr="006859E3" w:rsidRDefault="007C3376">
      <w:pPr>
        <w:numPr>
          <w:ilvl w:val="0"/>
          <w:numId w:val="16"/>
        </w:numPr>
        <w:spacing w:before="120" w:line="288" w:lineRule="auto"/>
        <w:jc w:val="both"/>
        <w:rPr>
          <w:rFonts w:ascii="Arial" w:eastAsia="Arial" w:hAnsi="Arial" w:cs="Arial"/>
          <w:b/>
          <w:i/>
          <w:sz w:val="20"/>
          <w:lang w:val="el-GR"/>
        </w:rPr>
      </w:pPr>
      <w:r w:rsidRPr="006859E3">
        <w:rPr>
          <w:rFonts w:ascii="Arial" w:eastAsia="Arial" w:hAnsi="Arial" w:cs="Arial"/>
          <w:b/>
          <w:sz w:val="20"/>
          <w:lang w:val="el-GR"/>
        </w:rPr>
        <w:t xml:space="preserve">Καθαρά μετρητά που παράγονται από λειτουργικές δραστηριότητες συνεχιζόμενων δραστηριοτήτων: </w:t>
      </w:r>
      <w:r w:rsidRPr="006859E3">
        <w:rPr>
          <w:rFonts w:ascii="Arial" w:eastAsia="Arial" w:hAnsi="Arial" w:cs="Arial"/>
          <w:color w:val="000000"/>
          <w:sz w:val="20"/>
          <w:lang w:val="el-GR"/>
        </w:rPr>
        <w:t>283,7 εκατομμύρια δολάρια το 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742,5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w:t>
      </w:r>
    </w:p>
    <w:p w14:paraId="563C0A2E" w14:textId="77777777" w:rsidR="001A699C" w:rsidRPr="006859E3" w:rsidRDefault="007C3376">
      <w:pPr>
        <w:numPr>
          <w:ilvl w:val="0"/>
          <w:numId w:val="17"/>
        </w:numPr>
        <w:spacing w:before="120" w:line="288" w:lineRule="auto"/>
        <w:jc w:val="both"/>
        <w:rPr>
          <w:lang w:val="el-GR"/>
        </w:rPr>
      </w:pPr>
      <w:r w:rsidRPr="006859E3">
        <w:rPr>
          <w:rFonts w:ascii="Arial" w:eastAsia="Arial" w:hAnsi="Arial" w:cs="Arial"/>
          <w:b/>
          <w:sz w:val="20"/>
          <w:lang w:val="el-GR"/>
        </w:rPr>
        <w:t>Ταμειακές ροές από λειτουργικές δραστηριότητες, πριν από αλλαγές στο κεφάλαιο κίνησης</w:t>
      </w:r>
      <w:r w:rsidRPr="006859E3">
        <w:rPr>
          <w:rFonts w:ascii="Arial" w:eastAsia="Arial" w:hAnsi="Arial" w:cs="Arial"/>
          <w:sz w:val="20"/>
          <w:vertAlign w:val="superscript"/>
          <w:lang w:val="el-GR"/>
        </w:rPr>
        <w:t>(</w:t>
      </w:r>
      <w:r>
        <w:rPr>
          <w:rStyle w:val="a3"/>
          <w:rFonts w:ascii="Arial" w:eastAsia="Arial" w:hAnsi="Arial" w:cs="Arial"/>
          <w:sz w:val="20"/>
        </w:rPr>
        <w:footnoteReference w:id="2"/>
      </w:r>
      <w:r w:rsidRPr="006859E3">
        <w:rPr>
          <w:rFonts w:ascii="Arial" w:eastAsia="Arial" w:hAnsi="Arial" w:cs="Arial"/>
          <w:sz w:val="20"/>
          <w:vertAlign w:val="superscript"/>
          <w:lang w:val="el-GR"/>
        </w:rPr>
        <w:t>):</w:t>
      </w:r>
      <w:r w:rsidRPr="006859E3">
        <w:rPr>
          <w:rFonts w:ascii="Arial" w:eastAsia="Arial" w:hAnsi="Arial" w:cs="Arial"/>
          <w:b/>
          <w:sz w:val="20"/>
          <w:lang w:val="el-GR"/>
        </w:rPr>
        <w:t xml:space="preserve"> </w:t>
      </w:r>
      <w:r w:rsidRPr="006859E3">
        <w:rPr>
          <w:rFonts w:ascii="Arial" w:eastAsia="Arial" w:hAnsi="Arial" w:cs="Arial"/>
          <w:color w:val="000000"/>
          <w:sz w:val="20"/>
          <w:lang w:val="el-GR"/>
        </w:rPr>
        <w:t>230,0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752,0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 xml:space="preserve">. </w:t>
      </w:r>
    </w:p>
    <w:p w14:paraId="563C0A2F" w14:textId="77777777" w:rsidR="001A699C" w:rsidRPr="006859E3" w:rsidRDefault="007C3376">
      <w:pPr>
        <w:numPr>
          <w:ilvl w:val="0"/>
          <w:numId w:val="18"/>
        </w:numPr>
        <w:spacing w:before="120" w:line="288" w:lineRule="auto"/>
        <w:jc w:val="both"/>
        <w:rPr>
          <w:rFonts w:ascii="Arial" w:eastAsia="Arial" w:hAnsi="Arial" w:cs="Arial"/>
          <w:b/>
          <w:i/>
          <w:sz w:val="20"/>
          <w:lang w:val="el-GR"/>
        </w:rPr>
      </w:pPr>
      <w:r w:rsidRPr="006859E3">
        <w:rPr>
          <w:rFonts w:ascii="Arial" w:eastAsia="Arial" w:hAnsi="Arial" w:cs="Arial"/>
          <w:b/>
          <w:sz w:val="20"/>
          <w:lang w:val="el-GR"/>
        </w:rPr>
        <w:t xml:space="preserve">Μετρητά και ισοδύναμα μετρητών: </w:t>
      </w:r>
      <w:r w:rsidRPr="006859E3">
        <w:rPr>
          <w:rFonts w:ascii="Arial" w:eastAsia="Arial" w:hAnsi="Arial" w:cs="Arial"/>
          <w:color w:val="000000"/>
          <w:sz w:val="20"/>
          <w:lang w:val="el-GR"/>
        </w:rPr>
        <w:t>869,4 εκατομμύρια δολάρια</w:t>
      </w:r>
      <w:r w:rsidRPr="006859E3">
        <w:rPr>
          <w:rFonts w:ascii="Arial" w:eastAsia="Arial" w:hAnsi="Arial" w:cs="Arial"/>
          <w:sz w:val="20"/>
          <w:lang w:val="el-GR"/>
        </w:rPr>
        <w:t xml:space="preserve"> στις </w:t>
      </w:r>
      <w:r w:rsidRPr="006859E3">
        <w:rPr>
          <w:rFonts w:ascii="Arial" w:eastAsia="Arial" w:hAnsi="Arial" w:cs="Arial"/>
          <w:color w:val="000000"/>
          <w:sz w:val="20"/>
          <w:lang w:val="el-GR"/>
        </w:rPr>
        <w:t>31 Δεκεμβρίου 2025,</w:t>
      </w:r>
      <w:r w:rsidRPr="006859E3">
        <w:rPr>
          <w:rFonts w:ascii="Arial" w:eastAsia="Arial" w:hAnsi="Arial" w:cs="Arial"/>
          <w:sz w:val="20"/>
          <w:lang w:val="el-GR"/>
        </w:rPr>
        <w:t xml:space="preserve"> από </w:t>
      </w:r>
      <w:r w:rsidRPr="006859E3">
        <w:rPr>
          <w:rFonts w:ascii="Arial" w:eastAsia="Arial" w:hAnsi="Arial" w:cs="Arial"/>
          <w:color w:val="000000"/>
          <w:sz w:val="20"/>
          <w:lang w:val="el-GR"/>
        </w:rPr>
        <w:t>856,8 εκατομμύρια δολάρια</w:t>
      </w:r>
      <w:r w:rsidRPr="006859E3">
        <w:rPr>
          <w:rFonts w:ascii="Arial" w:eastAsia="Arial" w:hAnsi="Arial" w:cs="Arial"/>
          <w:sz w:val="20"/>
          <w:lang w:val="el-GR"/>
        </w:rPr>
        <w:t xml:space="preserve"> στις </w:t>
      </w:r>
      <w:r w:rsidRPr="006859E3">
        <w:rPr>
          <w:rFonts w:ascii="Arial" w:eastAsia="Arial" w:hAnsi="Arial" w:cs="Arial"/>
          <w:color w:val="000000"/>
          <w:sz w:val="20"/>
          <w:lang w:val="el-GR"/>
        </w:rPr>
        <w:t>31 Δεκεμβρίου 2024</w:t>
      </w:r>
      <w:r w:rsidRPr="006859E3">
        <w:rPr>
          <w:rFonts w:ascii="Arial" w:eastAsia="Arial" w:hAnsi="Arial" w:cs="Arial"/>
          <w:sz w:val="20"/>
          <w:lang w:val="el-GR"/>
        </w:rPr>
        <w:t>.</w:t>
      </w:r>
    </w:p>
    <w:p w14:paraId="563C0A30" w14:textId="77777777" w:rsidR="001A699C" w:rsidRPr="006859E3" w:rsidRDefault="007C3376">
      <w:pPr>
        <w:numPr>
          <w:ilvl w:val="0"/>
          <w:numId w:val="19"/>
        </w:numPr>
        <w:spacing w:before="120" w:line="288" w:lineRule="auto"/>
        <w:jc w:val="both"/>
        <w:rPr>
          <w:rFonts w:ascii="Arial" w:eastAsia="Arial" w:hAnsi="Arial" w:cs="Arial"/>
          <w:b/>
          <w:i/>
          <w:sz w:val="20"/>
          <w:lang w:val="el-GR"/>
        </w:rPr>
      </w:pPr>
      <w:r w:rsidRPr="006859E3">
        <w:rPr>
          <w:rFonts w:ascii="Arial" w:eastAsia="Arial" w:hAnsi="Arial" w:cs="Arial"/>
          <w:b/>
          <w:sz w:val="20"/>
          <w:lang w:val="el-GR"/>
        </w:rPr>
        <w:t xml:space="preserve">Καθαρά κέρδη που αποδίδονται στους μετόχους από συνεχιζόμενες δραστηριότητες: </w:t>
      </w:r>
      <w:r w:rsidRPr="006859E3">
        <w:rPr>
          <w:rFonts w:ascii="Arial" w:eastAsia="Arial" w:hAnsi="Arial" w:cs="Arial"/>
          <w:color w:val="000000"/>
          <w:sz w:val="20"/>
          <w:lang w:val="el-GR"/>
        </w:rPr>
        <w:t>252,3 εκατομμύρια δολάρια το 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519,9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w:t>
      </w:r>
    </w:p>
    <w:p w14:paraId="563C0A31" w14:textId="6F36DED7" w:rsidR="001A699C" w:rsidRPr="006859E3" w:rsidRDefault="007C3376">
      <w:pPr>
        <w:numPr>
          <w:ilvl w:val="0"/>
          <w:numId w:val="20"/>
        </w:numPr>
        <w:spacing w:before="120" w:line="288" w:lineRule="auto"/>
        <w:jc w:val="both"/>
        <w:rPr>
          <w:rFonts w:ascii="Arial" w:eastAsia="Arial" w:hAnsi="Arial" w:cs="Arial"/>
          <w:b/>
          <w:i/>
          <w:sz w:val="20"/>
          <w:lang w:val="el-GR"/>
        </w:rPr>
      </w:pPr>
      <w:r w:rsidRPr="006859E3">
        <w:rPr>
          <w:rFonts w:ascii="Arial" w:eastAsia="Arial" w:hAnsi="Arial" w:cs="Arial"/>
          <w:b/>
          <w:sz w:val="20"/>
          <w:lang w:val="el-GR"/>
        </w:rPr>
        <w:t xml:space="preserve">Προσαρμοσμένα καθαρά κέρδη προ τόκων, φόρων, αποσβέσεων και αποσβέσεων ("Προσαρμοσμένο </w:t>
      </w:r>
      <w:r>
        <w:rPr>
          <w:rFonts w:ascii="Arial" w:eastAsia="Arial" w:hAnsi="Arial" w:cs="Arial"/>
          <w:b/>
          <w:sz w:val="20"/>
        </w:rPr>
        <w:t>EBITDA</w:t>
      </w:r>
      <w:r w:rsidRPr="006859E3">
        <w:rPr>
          <w:rFonts w:ascii="Arial" w:eastAsia="Arial" w:hAnsi="Arial" w:cs="Arial"/>
          <w:b/>
          <w:sz w:val="20"/>
          <w:lang w:val="el-GR"/>
        </w:rPr>
        <w:t>")</w:t>
      </w:r>
      <w:r w:rsidRPr="006859E3">
        <w:rPr>
          <w:rFonts w:ascii="Arial" w:eastAsia="Arial" w:hAnsi="Arial" w:cs="Arial"/>
          <w:sz w:val="20"/>
          <w:vertAlign w:val="superscript"/>
          <w:lang w:val="el-GR"/>
        </w:rPr>
        <w:t>(2):</w:t>
      </w:r>
      <w:r w:rsidRPr="006859E3">
        <w:rPr>
          <w:rFonts w:ascii="Arial" w:eastAsia="Arial" w:hAnsi="Arial" w:cs="Arial"/>
          <w:b/>
          <w:sz w:val="20"/>
          <w:lang w:val="el-GR"/>
        </w:rPr>
        <w:t xml:space="preserve"> </w:t>
      </w:r>
      <w:r w:rsidRPr="006859E3">
        <w:rPr>
          <w:rFonts w:ascii="Arial" w:eastAsia="Arial" w:hAnsi="Arial" w:cs="Arial"/>
          <w:color w:val="000000"/>
          <w:sz w:val="20"/>
          <w:lang w:val="el-GR"/>
        </w:rPr>
        <w:t>265,2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836,2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 xml:space="preserve">. Αυτές οι αυξήσεις οφείλονται κυρίως στα υψηλότερα καθαρά κέρδη και στις δύο περιόδους. Το υψηλότερο προσαρμοσμένο </w:t>
      </w:r>
      <w:r>
        <w:rPr>
          <w:rFonts w:ascii="Arial" w:eastAsia="Arial" w:hAnsi="Arial" w:cs="Arial"/>
          <w:sz w:val="20"/>
        </w:rPr>
        <w:t>EBITDA</w:t>
      </w:r>
      <w:r w:rsidRPr="006859E3">
        <w:rPr>
          <w:rFonts w:ascii="Arial" w:eastAsia="Arial" w:hAnsi="Arial" w:cs="Arial"/>
          <w:sz w:val="20"/>
          <w:lang w:val="el-GR"/>
        </w:rPr>
        <w:t xml:space="preserve"> αντισταθμίστηκε εν μέρει από την αφαίρεση </w:t>
      </w:r>
      <w:r w:rsidRPr="006859E3">
        <w:rPr>
          <w:rFonts w:ascii="Arial" w:eastAsia="Arial" w:hAnsi="Arial" w:cs="Arial"/>
          <w:color w:val="000000"/>
          <w:sz w:val="20"/>
          <w:lang w:val="el-GR"/>
        </w:rPr>
        <w:t>27,4 εκατομμυρίων δολαρίων</w:t>
      </w:r>
      <w:r w:rsidRPr="006859E3">
        <w:rPr>
          <w:rFonts w:ascii="Arial" w:eastAsia="Arial" w:hAnsi="Arial" w:cs="Arial"/>
          <w:sz w:val="20"/>
          <w:lang w:val="el-GR"/>
        </w:rPr>
        <w:t xml:space="preserve"> μη πραγματοποιηθέντων κερδών από παράγωγα μέσα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ενώ σε ετήσια βάση, το προσαρμοσμένο </w:t>
      </w:r>
      <w:r>
        <w:rPr>
          <w:rFonts w:ascii="Arial" w:eastAsia="Arial" w:hAnsi="Arial" w:cs="Arial"/>
          <w:sz w:val="20"/>
        </w:rPr>
        <w:t>EBITDA</w:t>
      </w:r>
      <w:r w:rsidRPr="006859E3">
        <w:rPr>
          <w:rFonts w:ascii="Arial" w:eastAsia="Arial" w:hAnsi="Arial" w:cs="Arial"/>
          <w:sz w:val="20"/>
          <w:lang w:val="el-GR"/>
        </w:rPr>
        <w:t xml:space="preserve"> αυξήθηκε με την προσθήκη </w:t>
      </w:r>
      <w:r w:rsidRPr="006859E3">
        <w:rPr>
          <w:rFonts w:ascii="Arial" w:eastAsia="Arial" w:hAnsi="Arial" w:cs="Arial"/>
          <w:color w:val="000000"/>
          <w:sz w:val="20"/>
          <w:lang w:val="el-GR"/>
        </w:rPr>
        <w:t>39,4 εκατομμυρίων δολαρίων</w:t>
      </w:r>
      <w:r w:rsidRPr="006859E3">
        <w:rPr>
          <w:rFonts w:ascii="Arial" w:eastAsia="Arial" w:hAnsi="Arial" w:cs="Arial"/>
          <w:sz w:val="20"/>
          <w:lang w:val="el-GR"/>
        </w:rPr>
        <w:t xml:space="preserve"> μη πραγματοποιηθεισών ζημιών σε παράγωγα μέσα το </w:t>
      </w:r>
      <w:r w:rsidRPr="006859E3">
        <w:rPr>
          <w:rFonts w:ascii="Arial" w:eastAsia="Arial" w:hAnsi="Arial" w:cs="Arial"/>
          <w:color w:val="000000"/>
          <w:sz w:val="20"/>
          <w:lang w:val="el-GR"/>
        </w:rPr>
        <w:t>2025</w:t>
      </w:r>
      <w:r w:rsidRPr="006859E3">
        <w:rPr>
          <w:rFonts w:ascii="Arial" w:eastAsia="Arial" w:hAnsi="Arial" w:cs="Arial"/>
          <w:sz w:val="20"/>
          <w:lang w:val="el-GR"/>
        </w:rPr>
        <w:t xml:space="preserve">. </w:t>
      </w:r>
    </w:p>
    <w:p w14:paraId="563C0A32" w14:textId="6BCD1AFA" w:rsidR="001A699C" w:rsidRPr="006859E3" w:rsidRDefault="007C3376">
      <w:pPr>
        <w:numPr>
          <w:ilvl w:val="0"/>
          <w:numId w:val="21"/>
        </w:numPr>
        <w:spacing w:before="120" w:line="288" w:lineRule="auto"/>
        <w:jc w:val="both"/>
        <w:rPr>
          <w:rFonts w:ascii="Arial" w:eastAsia="Arial" w:hAnsi="Arial" w:cs="Arial"/>
          <w:b/>
          <w:i/>
          <w:sz w:val="20"/>
          <w:lang w:val="el-GR"/>
        </w:rPr>
      </w:pPr>
      <w:r w:rsidRPr="006859E3">
        <w:rPr>
          <w:rFonts w:ascii="Arial" w:eastAsia="Arial" w:hAnsi="Arial" w:cs="Arial"/>
          <w:b/>
          <w:sz w:val="20"/>
          <w:lang w:val="el-GR"/>
        </w:rPr>
        <w:t>Προσαρμοσμένα καθαρά κέρδη από συνεχιζόμενες δραστηριότητες</w:t>
      </w:r>
      <w:r w:rsidRPr="006859E3">
        <w:rPr>
          <w:rFonts w:ascii="Arial" w:eastAsia="Arial" w:hAnsi="Arial" w:cs="Arial"/>
          <w:sz w:val="20"/>
          <w:vertAlign w:val="superscript"/>
          <w:lang w:val="el-GR"/>
        </w:rPr>
        <w:t>(2):</w:t>
      </w:r>
      <w:r w:rsidRPr="006859E3">
        <w:rPr>
          <w:rFonts w:ascii="Arial" w:eastAsia="Arial" w:hAnsi="Arial" w:cs="Arial"/>
          <w:b/>
          <w:sz w:val="20"/>
          <w:lang w:val="el-GR"/>
        </w:rPr>
        <w:t xml:space="preserve"> </w:t>
      </w:r>
      <w:r w:rsidRPr="006859E3">
        <w:rPr>
          <w:rFonts w:ascii="Arial" w:eastAsia="Arial" w:hAnsi="Arial" w:cs="Arial"/>
          <w:color w:val="000000"/>
          <w:sz w:val="20"/>
          <w:lang w:val="el-GR"/>
        </w:rPr>
        <w:t>126,1 εκατομμύρια δολάρια</w:t>
      </w:r>
      <w:r w:rsidRPr="006859E3">
        <w:rPr>
          <w:rFonts w:ascii="Arial" w:eastAsia="Arial" w:hAnsi="Arial" w:cs="Arial"/>
          <w:sz w:val="20"/>
          <w:lang w:val="el-GR"/>
        </w:rPr>
        <w:t xml:space="preserve"> ή </w:t>
      </w:r>
      <w:r w:rsidRPr="006859E3">
        <w:rPr>
          <w:rFonts w:ascii="Arial" w:eastAsia="Arial" w:hAnsi="Arial" w:cs="Arial"/>
          <w:color w:val="000000"/>
          <w:sz w:val="20"/>
          <w:lang w:val="el-GR"/>
        </w:rPr>
        <w:t>0,63 δολάρια</w:t>
      </w:r>
      <w:r w:rsidRPr="006859E3">
        <w:rPr>
          <w:rFonts w:ascii="Arial" w:eastAsia="Arial" w:hAnsi="Arial" w:cs="Arial"/>
          <w:sz w:val="20"/>
          <w:lang w:val="el-GR"/>
        </w:rPr>
        <w:t xml:space="preserve"> ανά μετοχή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354,9 εκατομμύρια δολάρια</w:t>
      </w:r>
      <w:r w:rsidRPr="006859E3">
        <w:rPr>
          <w:rFonts w:ascii="Arial" w:eastAsia="Arial" w:hAnsi="Arial" w:cs="Arial"/>
          <w:sz w:val="20"/>
          <w:lang w:val="el-GR"/>
        </w:rPr>
        <w:t xml:space="preserve"> ή </w:t>
      </w:r>
      <w:r w:rsidRPr="006859E3">
        <w:rPr>
          <w:rFonts w:ascii="Arial" w:eastAsia="Arial" w:hAnsi="Arial" w:cs="Arial"/>
          <w:color w:val="000000"/>
          <w:sz w:val="20"/>
          <w:lang w:val="el-GR"/>
        </w:rPr>
        <w:t>1,75 δολάρια</w:t>
      </w:r>
      <w:r w:rsidRPr="006859E3">
        <w:rPr>
          <w:rFonts w:ascii="Arial" w:eastAsia="Arial" w:hAnsi="Arial" w:cs="Arial"/>
          <w:sz w:val="20"/>
          <w:lang w:val="el-GR"/>
        </w:rPr>
        <w:t xml:space="preserve"> ανά μετοχή το </w:t>
      </w:r>
      <w:r w:rsidRPr="006859E3">
        <w:rPr>
          <w:rFonts w:ascii="Arial" w:eastAsia="Arial" w:hAnsi="Arial" w:cs="Arial"/>
          <w:color w:val="000000"/>
          <w:sz w:val="20"/>
          <w:lang w:val="el-GR"/>
        </w:rPr>
        <w:t>2025</w:t>
      </w:r>
      <w:r w:rsidRPr="006859E3">
        <w:rPr>
          <w:rFonts w:ascii="Arial" w:eastAsia="Arial" w:hAnsi="Arial" w:cs="Arial"/>
          <w:sz w:val="20"/>
          <w:lang w:val="el-GR"/>
        </w:rPr>
        <w:t>.</w:t>
      </w:r>
      <w:r w:rsidRPr="006859E3">
        <w:rPr>
          <w:rFonts w:ascii="Arial" w:eastAsia="Arial" w:hAnsi="Arial" w:cs="Arial"/>
          <w:color w:val="000000"/>
          <w:sz w:val="20"/>
          <w:lang w:val="el-GR"/>
        </w:rPr>
        <w:t xml:space="preserve"> Οι προσαρμογές των μη επαναλαμβανόμενων στοιχείων το 2025 περιλαμβάνουν την αφαίρεση</w:t>
      </w:r>
      <w:r w:rsidRPr="006859E3">
        <w:rPr>
          <w:rFonts w:ascii="Arial" w:eastAsia="Arial" w:hAnsi="Arial" w:cs="Arial"/>
          <w:sz w:val="20"/>
          <w:lang w:val="el-GR"/>
        </w:rPr>
        <w:t xml:space="preserve"> </w:t>
      </w:r>
      <w:r w:rsidRPr="006859E3">
        <w:rPr>
          <w:rFonts w:ascii="Arial" w:eastAsia="Arial" w:hAnsi="Arial" w:cs="Arial"/>
          <w:color w:val="000000"/>
          <w:sz w:val="20"/>
          <w:lang w:val="el-GR"/>
        </w:rPr>
        <w:t>ανάκτησης 177,7 εκατομμυρίων δολαρίων</w:t>
      </w:r>
      <w:r w:rsidRPr="006859E3">
        <w:rPr>
          <w:rFonts w:ascii="Arial" w:eastAsia="Arial" w:hAnsi="Arial" w:cs="Arial"/>
          <w:sz w:val="20"/>
          <w:lang w:val="el-GR"/>
        </w:rPr>
        <w:t xml:space="preserve"> σε αναβαλλόμενες φορολογικές απαιτήσεις, κέρδος </w:t>
      </w:r>
      <w:r w:rsidRPr="006859E3">
        <w:rPr>
          <w:rFonts w:ascii="Arial" w:eastAsia="Arial" w:hAnsi="Arial" w:cs="Arial"/>
          <w:color w:val="000000"/>
          <w:sz w:val="20"/>
          <w:lang w:val="el-GR"/>
        </w:rPr>
        <w:t>18,7 εκατομμυρίων δολαρίων σε συνάλλαγμα λόγω μετατροπής αναβαλλόμενων φορολογικών υπολοίπων και μη πραγματοποιηθείσα ζημία 39,4 εκατομμυρίων δολαρίων σε παράγωγα μέσα,</w:t>
      </w:r>
      <w:r w:rsidRPr="006859E3">
        <w:rPr>
          <w:rFonts w:ascii="Arial" w:eastAsia="Arial" w:hAnsi="Arial" w:cs="Arial"/>
          <w:sz w:val="20"/>
          <w:lang w:val="el-GR"/>
        </w:rPr>
        <w:t xml:space="preserve"> μεταξύ άλλων. Τα προσαρμοσμένα καθαρά κέρδη το </w:t>
      </w:r>
      <w:r w:rsidRPr="006859E3">
        <w:rPr>
          <w:rFonts w:ascii="Arial" w:eastAsia="Arial" w:hAnsi="Arial" w:cs="Arial"/>
          <w:color w:val="000000"/>
          <w:sz w:val="20"/>
          <w:lang w:val="el-GR"/>
        </w:rPr>
        <w:t xml:space="preserve">4ο τρίμηνο του 2025 </w:t>
      </w:r>
      <w:r w:rsidRPr="006859E3">
        <w:rPr>
          <w:rFonts w:ascii="Arial" w:eastAsia="Arial" w:hAnsi="Arial" w:cs="Arial"/>
          <w:sz w:val="20"/>
          <w:lang w:val="el-GR"/>
        </w:rPr>
        <w:t>αφαιρούν μια</w:t>
      </w:r>
      <w:r w:rsidR="00B737C0" w:rsidRPr="00B737C0">
        <w:rPr>
          <w:rFonts w:ascii="Arial" w:eastAsia="Arial" w:hAnsi="Arial" w:cs="Arial"/>
          <w:sz w:val="20"/>
          <w:lang w:val="el-GR"/>
        </w:rPr>
        <w:t xml:space="preserve"> </w:t>
      </w:r>
      <w:r w:rsidRPr="006859E3">
        <w:rPr>
          <w:rFonts w:ascii="Arial" w:eastAsia="Arial" w:hAnsi="Arial" w:cs="Arial"/>
          <w:sz w:val="20"/>
          <w:lang w:val="el-GR"/>
        </w:rPr>
        <w:t xml:space="preserve">ανάκτηση </w:t>
      </w:r>
      <w:r w:rsidRPr="006859E3">
        <w:rPr>
          <w:rFonts w:ascii="Arial" w:eastAsia="Arial" w:hAnsi="Arial" w:cs="Arial"/>
          <w:color w:val="000000"/>
          <w:sz w:val="20"/>
          <w:lang w:val="el-GR"/>
        </w:rPr>
        <w:t>104,2 εκατομμυρίων δολαρίων</w:t>
      </w:r>
      <w:r w:rsidRPr="006859E3">
        <w:rPr>
          <w:rFonts w:ascii="Arial" w:eastAsia="Arial" w:hAnsi="Arial" w:cs="Arial"/>
          <w:sz w:val="20"/>
          <w:lang w:val="el-GR"/>
        </w:rPr>
        <w:t xml:space="preserve"> από αναβαλλόμενες φορολογικές απαιτήσεις, ένα </w:t>
      </w:r>
      <w:r w:rsidRPr="006859E3">
        <w:rPr>
          <w:rFonts w:ascii="Arial" w:eastAsia="Arial" w:hAnsi="Arial" w:cs="Arial"/>
          <w:color w:val="000000"/>
          <w:sz w:val="20"/>
          <w:lang w:val="el-GR"/>
        </w:rPr>
        <w:t>μη πραγματοποιηθέν κέρδος 27,4 εκατομμυρίων δολαρίων από παράγωγα μέσα και μια ζημία 3,9 εκατομμυρίων δολαρίων σε συνάλλαγμα λόγω της μετατροπής των αναβαλλόμενων φορολογικών υπολοίπων, μεταξύ άλλων.</w:t>
      </w:r>
    </w:p>
    <w:p w14:paraId="563C0A33" w14:textId="77777777" w:rsidR="001A699C" w:rsidRPr="006859E3" w:rsidRDefault="007C3376">
      <w:pPr>
        <w:numPr>
          <w:ilvl w:val="0"/>
          <w:numId w:val="22"/>
        </w:numPr>
        <w:spacing w:before="120" w:line="288" w:lineRule="auto"/>
        <w:jc w:val="both"/>
        <w:rPr>
          <w:rFonts w:ascii="Arial" w:eastAsia="Arial" w:hAnsi="Arial" w:cs="Arial"/>
          <w:b/>
          <w:i/>
          <w:sz w:val="20"/>
          <w:lang w:val="el-GR"/>
        </w:rPr>
      </w:pPr>
      <w:r w:rsidRPr="006859E3">
        <w:rPr>
          <w:rFonts w:ascii="Arial" w:eastAsia="Arial" w:hAnsi="Arial" w:cs="Arial"/>
          <w:b/>
          <w:sz w:val="20"/>
          <w:lang w:val="el-GR"/>
        </w:rPr>
        <w:t>Ελεύθερες ταμειακές ροές</w:t>
      </w:r>
      <w:r w:rsidRPr="006859E3">
        <w:rPr>
          <w:rFonts w:ascii="Arial" w:eastAsia="Arial" w:hAnsi="Arial" w:cs="Arial"/>
          <w:sz w:val="20"/>
          <w:vertAlign w:val="superscript"/>
          <w:lang w:val="el-GR"/>
        </w:rPr>
        <w:t>(2):</w:t>
      </w:r>
      <w:r w:rsidRPr="006859E3">
        <w:rPr>
          <w:rFonts w:ascii="Arial" w:eastAsia="Arial" w:hAnsi="Arial" w:cs="Arial"/>
          <w:b/>
          <w:sz w:val="20"/>
          <w:lang w:val="el-GR"/>
        </w:rPr>
        <w:t xml:space="preserve"> </w:t>
      </w:r>
      <w:r w:rsidRPr="006859E3">
        <w:rPr>
          <w:rFonts w:ascii="Arial" w:eastAsia="Arial" w:hAnsi="Arial" w:cs="Arial"/>
          <w:sz w:val="20"/>
          <w:lang w:val="el-GR"/>
        </w:rPr>
        <w:t xml:space="preserve">Αρνητικές </w:t>
      </w:r>
      <w:r w:rsidRPr="006859E3">
        <w:rPr>
          <w:rFonts w:ascii="Arial" w:eastAsia="Arial" w:hAnsi="Arial" w:cs="Arial"/>
          <w:color w:val="000000"/>
          <w:sz w:val="20"/>
          <w:lang w:val="el-GR"/>
        </w:rPr>
        <w:t>54,5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και αρνητικές </w:t>
      </w:r>
      <w:r w:rsidRPr="006859E3">
        <w:rPr>
          <w:rFonts w:ascii="Arial" w:eastAsia="Arial" w:hAnsi="Arial" w:cs="Arial"/>
          <w:color w:val="000000"/>
          <w:sz w:val="20"/>
          <w:lang w:val="el-GR"/>
        </w:rPr>
        <w:t>232,9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 Οι ελεύθερες ταμειακές ροές εξαιρουμένων των κεφαλαιουχικών δαπανών στις Σκουριές</w:t>
      </w:r>
      <w:r w:rsidRPr="006859E3">
        <w:rPr>
          <w:rFonts w:ascii="Arial" w:eastAsia="Arial" w:hAnsi="Arial" w:cs="Arial"/>
          <w:sz w:val="20"/>
          <w:vertAlign w:val="superscript"/>
          <w:lang w:val="el-GR"/>
        </w:rPr>
        <w:t xml:space="preserve">(2) </w:t>
      </w:r>
      <w:r w:rsidRPr="006859E3">
        <w:rPr>
          <w:rFonts w:ascii="Arial" w:eastAsia="Arial" w:hAnsi="Arial" w:cs="Arial"/>
          <w:sz w:val="20"/>
          <w:lang w:val="el-GR"/>
        </w:rPr>
        <w:t xml:space="preserve">ήταν </w:t>
      </w:r>
      <w:r w:rsidRPr="006859E3">
        <w:rPr>
          <w:rFonts w:ascii="Arial" w:eastAsia="Arial" w:hAnsi="Arial" w:cs="Arial"/>
          <w:color w:val="000000"/>
          <w:sz w:val="20"/>
          <w:lang w:val="el-GR"/>
        </w:rPr>
        <w:t>109,3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4ο τρίμηνο του 2025</w:t>
      </w:r>
      <w:r w:rsidRPr="006859E3">
        <w:rPr>
          <w:rFonts w:ascii="Arial" w:eastAsia="Arial" w:hAnsi="Arial" w:cs="Arial"/>
          <w:sz w:val="20"/>
          <w:lang w:val="el-GR"/>
        </w:rPr>
        <w:t xml:space="preserve"> και </w:t>
      </w:r>
      <w:r w:rsidRPr="006859E3">
        <w:rPr>
          <w:rFonts w:ascii="Arial" w:eastAsia="Arial" w:hAnsi="Arial" w:cs="Arial"/>
          <w:color w:val="000000"/>
          <w:sz w:val="20"/>
          <w:lang w:val="el-GR"/>
        </w:rPr>
        <w:t>315,6 εκατομμύρια δολάρια</w:t>
      </w:r>
      <w:r w:rsidRPr="006859E3">
        <w:rPr>
          <w:rFonts w:ascii="Arial" w:eastAsia="Arial" w:hAnsi="Arial" w:cs="Arial"/>
          <w:sz w:val="20"/>
          <w:lang w:val="el-GR"/>
        </w:rPr>
        <w:t xml:space="preserve"> το </w:t>
      </w:r>
      <w:r w:rsidRPr="006859E3">
        <w:rPr>
          <w:rFonts w:ascii="Arial" w:eastAsia="Arial" w:hAnsi="Arial" w:cs="Arial"/>
          <w:color w:val="000000"/>
          <w:sz w:val="20"/>
          <w:lang w:val="el-GR"/>
        </w:rPr>
        <w:t>2025</w:t>
      </w:r>
      <w:r w:rsidRPr="006859E3">
        <w:rPr>
          <w:rFonts w:ascii="Arial" w:eastAsia="Arial" w:hAnsi="Arial" w:cs="Arial"/>
          <w:sz w:val="20"/>
          <w:lang w:val="el-GR"/>
        </w:rPr>
        <w:t>.</w:t>
      </w:r>
    </w:p>
    <w:p w14:paraId="563C0A34" w14:textId="3690D3BE" w:rsidR="001A699C" w:rsidRPr="00D441AB" w:rsidRDefault="00263B87">
      <w:pPr>
        <w:numPr>
          <w:ilvl w:val="0"/>
          <w:numId w:val="23"/>
        </w:numPr>
        <w:spacing w:before="120" w:line="288" w:lineRule="auto"/>
        <w:jc w:val="both"/>
        <w:rPr>
          <w:rFonts w:ascii="Arial" w:eastAsia="Arial" w:hAnsi="Arial" w:cs="Arial"/>
          <w:b/>
          <w:i/>
          <w:color w:val="000000"/>
          <w:sz w:val="20"/>
          <w:highlight w:val="white"/>
          <w:lang w:val="el-GR"/>
        </w:rPr>
      </w:pPr>
      <w:r>
        <w:rPr>
          <w:rFonts w:ascii="Arial" w:eastAsia="Arial" w:hAnsi="Arial" w:cs="Arial"/>
          <w:b/>
          <w:sz w:val="20"/>
          <w:lang w:val="el-GR"/>
        </w:rPr>
        <w:t>Χρηματοδότηση Έργου Σκουριών</w:t>
      </w:r>
      <w:r w:rsidR="007C3376" w:rsidRPr="006859E3">
        <w:rPr>
          <w:rFonts w:ascii="Arial" w:eastAsia="Arial" w:hAnsi="Arial" w:cs="Arial"/>
          <w:b/>
          <w:sz w:val="20"/>
          <w:lang w:val="el-GR"/>
        </w:rPr>
        <w:t>:</w:t>
      </w:r>
      <w:r w:rsidR="007C3376" w:rsidRPr="006859E3">
        <w:rPr>
          <w:rFonts w:ascii="Arial" w:eastAsia="Arial" w:hAnsi="Arial" w:cs="Arial"/>
          <w:sz w:val="20"/>
          <w:lang w:val="el-GR"/>
        </w:rPr>
        <w:t xml:space="preserve"> Οι αναλήψεις από τ</w:t>
      </w:r>
      <w:r>
        <w:rPr>
          <w:rFonts w:ascii="Arial" w:eastAsia="Arial" w:hAnsi="Arial" w:cs="Arial"/>
          <w:sz w:val="20"/>
          <w:lang w:val="el-GR"/>
        </w:rPr>
        <w:t xml:space="preserve">η Χρηματοδότηση Έργου των </w:t>
      </w:r>
      <w:r w:rsidR="005A47E0">
        <w:rPr>
          <w:rFonts w:ascii="Arial" w:eastAsia="Arial" w:hAnsi="Arial" w:cs="Arial"/>
          <w:sz w:val="20"/>
          <w:lang w:val="el-GR"/>
        </w:rPr>
        <w:t xml:space="preserve">Σκουριών </w:t>
      </w:r>
      <w:r w:rsidR="007C3376" w:rsidRPr="006859E3">
        <w:rPr>
          <w:rFonts w:ascii="Arial" w:eastAsia="Arial" w:hAnsi="Arial" w:cs="Arial"/>
          <w:sz w:val="20"/>
          <w:lang w:val="el-GR"/>
        </w:rPr>
        <w:t xml:space="preserve">ήταν </w:t>
      </w:r>
      <w:r w:rsidR="007C3376" w:rsidRPr="006859E3">
        <w:rPr>
          <w:rFonts w:ascii="Arial" w:eastAsia="Arial" w:hAnsi="Arial" w:cs="Arial"/>
          <w:color w:val="000000"/>
          <w:sz w:val="20"/>
          <w:lang w:val="el-GR"/>
        </w:rPr>
        <w:t>238,8 εκατομμύρια ευρώ</w:t>
      </w:r>
      <w:r w:rsidR="007C3376" w:rsidRPr="006859E3">
        <w:rPr>
          <w:rFonts w:ascii="Arial" w:eastAsia="Arial" w:hAnsi="Arial" w:cs="Arial"/>
          <w:sz w:val="20"/>
          <w:lang w:val="el-GR"/>
        </w:rPr>
        <w:t xml:space="preserve"> (</w:t>
      </w:r>
      <w:r w:rsidR="007C3376" w:rsidRPr="006859E3">
        <w:rPr>
          <w:rFonts w:ascii="Arial" w:eastAsia="Arial" w:hAnsi="Arial" w:cs="Arial"/>
          <w:color w:val="000000"/>
          <w:sz w:val="20"/>
          <w:lang w:val="el-GR"/>
        </w:rPr>
        <w:t>278,5 εκατομμύρια δολάρια</w:t>
      </w:r>
      <w:r w:rsidR="007C3376" w:rsidRPr="006859E3">
        <w:rPr>
          <w:rFonts w:ascii="Arial" w:eastAsia="Arial" w:hAnsi="Arial" w:cs="Arial"/>
          <w:sz w:val="20"/>
          <w:lang w:val="el-GR"/>
        </w:rPr>
        <w:t xml:space="preserve">) το 2025, με τις σωρευτικές αναλήψεις στις </w:t>
      </w:r>
      <w:r w:rsidR="007C3376" w:rsidRPr="006859E3">
        <w:rPr>
          <w:rFonts w:ascii="Arial" w:eastAsia="Arial" w:hAnsi="Arial" w:cs="Arial"/>
          <w:color w:val="000000"/>
          <w:sz w:val="20"/>
          <w:lang w:val="el-GR"/>
        </w:rPr>
        <w:t>31 Δεκεμβρίου 2025</w:t>
      </w:r>
      <w:r w:rsidR="007C3376" w:rsidRPr="006859E3">
        <w:rPr>
          <w:rFonts w:ascii="Arial" w:eastAsia="Arial" w:hAnsi="Arial" w:cs="Arial"/>
          <w:sz w:val="20"/>
          <w:lang w:val="el-GR"/>
        </w:rPr>
        <w:t xml:space="preserve"> να ανέρχονται συνολικά </w:t>
      </w:r>
      <w:r w:rsidR="007C3376" w:rsidRPr="006859E3">
        <w:rPr>
          <w:rFonts w:ascii="Arial" w:eastAsia="Arial" w:hAnsi="Arial" w:cs="Arial"/>
          <w:color w:val="000000"/>
          <w:sz w:val="20"/>
          <w:lang w:val="el-GR"/>
        </w:rPr>
        <w:t>σε 680,4 εκατομμύρια ευρώ</w:t>
      </w:r>
      <w:r w:rsidR="007C3376" w:rsidRPr="006859E3">
        <w:rPr>
          <w:rFonts w:ascii="Arial" w:eastAsia="Arial" w:hAnsi="Arial" w:cs="Arial"/>
          <w:sz w:val="20"/>
          <w:lang w:val="el-GR"/>
        </w:rPr>
        <w:t xml:space="preserve"> (</w:t>
      </w:r>
      <w:r w:rsidR="007C3376" w:rsidRPr="006859E3">
        <w:rPr>
          <w:rFonts w:ascii="Arial" w:eastAsia="Arial" w:hAnsi="Arial" w:cs="Arial"/>
          <w:color w:val="000000"/>
          <w:sz w:val="20"/>
          <w:lang w:val="el-GR"/>
        </w:rPr>
        <w:t>799,5 εκατομμύρια δολάρια</w:t>
      </w:r>
      <w:r w:rsidR="007C3376" w:rsidRPr="006859E3">
        <w:rPr>
          <w:rFonts w:ascii="Arial" w:eastAsia="Arial" w:hAnsi="Arial" w:cs="Arial"/>
          <w:sz w:val="20"/>
          <w:lang w:val="el-GR"/>
        </w:rPr>
        <w:t>)</w:t>
      </w:r>
      <w:r w:rsidR="005A47E0">
        <w:rPr>
          <w:rFonts w:ascii="Arial" w:eastAsia="Arial" w:hAnsi="Arial" w:cs="Arial"/>
          <w:sz w:val="20"/>
          <w:lang w:val="el-GR"/>
        </w:rPr>
        <w:t xml:space="preserve">, με το δάνειο της Χρηματοδότησης Έργου να </w:t>
      </w:r>
      <w:r w:rsidR="007C3376" w:rsidRPr="00D441AB">
        <w:rPr>
          <w:rFonts w:ascii="Arial" w:eastAsia="Arial" w:hAnsi="Arial" w:cs="Arial"/>
          <w:sz w:val="20"/>
          <w:lang w:val="el-GR"/>
        </w:rPr>
        <w:t>έχει αντληθεί πλήρως.</w:t>
      </w:r>
    </w:p>
    <w:p w14:paraId="563C0A35" w14:textId="7973D1CC" w:rsidR="001A699C" w:rsidRPr="006859E3" w:rsidRDefault="007C3376">
      <w:pPr>
        <w:spacing w:before="120" w:line="288" w:lineRule="auto"/>
        <w:jc w:val="both"/>
        <w:rPr>
          <w:rFonts w:ascii="Arial" w:eastAsia="Arial" w:hAnsi="Arial" w:cs="Arial"/>
          <w:color w:val="000000"/>
          <w:sz w:val="20"/>
          <w:highlight w:val="yellow"/>
          <w:lang w:val="el-GR"/>
        </w:rPr>
      </w:pPr>
      <w:r w:rsidRPr="006859E3">
        <w:rPr>
          <w:rFonts w:ascii="Arial" w:eastAsia="Arial" w:hAnsi="Arial" w:cs="Arial"/>
          <w:sz w:val="20"/>
          <w:lang w:val="el-GR"/>
        </w:rPr>
        <w:t>«Το 2025 ήταν μια χρονιά ισχυρ</w:t>
      </w:r>
      <w:r w:rsidR="00B71E90">
        <w:rPr>
          <w:rFonts w:ascii="Arial" w:eastAsia="Arial" w:hAnsi="Arial" w:cs="Arial"/>
          <w:sz w:val="20"/>
          <w:lang w:val="el-GR"/>
        </w:rPr>
        <w:t>ού αποτελέσματος</w:t>
      </w:r>
      <w:r w:rsidRPr="006859E3">
        <w:rPr>
          <w:rFonts w:ascii="Arial" w:eastAsia="Arial" w:hAnsi="Arial" w:cs="Arial"/>
          <w:sz w:val="20"/>
          <w:lang w:val="el-GR"/>
        </w:rPr>
        <w:t xml:space="preserve"> και ουσιαστικής προόδου σε όλο το χαρτοφυλάκιό μας», δήλωσε ο </w:t>
      </w:r>
      <w:r>
        <w:rPr>
          <w:rFonts w:ascii="Arial" w:eastAsia="Arial" w:hAnsi="Arial" w:cs="Arial"/>
          <w:sz w:val="20"/>
        </w:rPr>
        <w:t>George</w:t>
      </w:r>
      <w:r w:rsidRPr="006859E3">
        <w:rPr>
          <w:rFonts w:ascii="Arial" w:eastAsia="Arial" w:hAnsi="Arial" w:cs="Arial"/>
          <w:sz w:val="20"/>
          <w:lang w:val="el-GR"/>
        </w:rPr>
        <w:t xml:space="preserve"> </w:t>
      </w:r>
      <w:r>
        <w:rPr>
          <w:rFonts w:ascii="Arial" w:eastAsia="Arial" w:hAnsi="Arial" w:cs="Arial"/>
          <w:sz w:val="20"/>
        </w:rPr>
        <w:t>Burns</w:t>
      </w:r>
      <w:r w:rsidRPr="006859E3">
        <w:rPr>
          <w:rFonts w:ascii="Arial" w:eastAsia="Arial" w:hAnsi="Arial" w:cs="Arial"/>
          <w:sz w:val="20"/>
          <w:lang w:val="el-GR"/>
        </w:rPr>
        <w:t>, Διευθύνων Σύμβουλος. «</w:t>
      </w:r>
      <w:r w:rsidR="00985CE1">
        <w:rPr>
          <w:rFonts w:ascii="Arial" w:eastAsia="Arial" w:hAnsi="Arial" w:cs="Arial"/>
          <w:sz w:val="20"/>
          <w:lang w:val="el-GR"/>
        </w:rPr>
        <w:t>Επιτύχαμε</w:t>
      </w:r>
      <w:r w:rsidRPr="006859E3">
        <w:rPr>
          <w:rFonts w:ascii="Arial" w:eastAsia="Arial" w:hAnsi="Arial" w:cs="Arial"/>
          <w:sz w:val="20"/>
          <w:lang w:val="el-GR"/>
        </w:rPr>
        <w:t xml:space="preserve"> παραγωγή χρυσού στο υψηλότερο </w:t>
      </w:r>
      <w:r w:rsidR="001E5D49">
        <w:rPr>
          <w:rFonts w:ascii="Arial" w:eastAsia="Arial" w:hAnsi="Arial" w:cs="Arial"/>
          <w:sz w:val="20"/>
          <w:lang w:val="el-GR"/>
        </w:rPr>
        <w:t>επίπεδο</w:t>
      </w:r>
      <w:r w:rsidR="001E5D49" w:rsidRPr="006859E3">
        <w:rPr>
          <w:rFonts w:ascii="Arial" w:eastAsia="Arial" w:hAnsi="Arial" w:cs="Arial"/>
          <w:sz w:val="20"/>
          <w:lang w:val="el-GR"/>
        </w:rPr>
        <w:t xml:space="preserve"> </w:t>
      </w:r>
      <w:r w:rsidRPr="006859E3">
        <w:rPr>
          <w:rFonts w:ascii="Arial" w:eastAsia="Arial" w:hAnsi="Arial" w:cs="Arial"/>
          <w:sz w:val="20"/>
          <w:lang w:val="el-GR"/>
        </w:rPr>
        <w:t xml:space="preserve">της </w:t>
      </w:r>
      <w:r w:rsidR="001E5D49">
        <w:rPr>
          <w:rFonts w:ascii="Arial" w:eastAsia="Arial" w:hAnsi="Arial" w:cs="Arial"/>
          <w:sz w:val="20"/>
          <w:lang w:val="el-GR"/>
        </w:rPr>
        <w:t>πρόβλεψης</w:t>
      </w:r>
      <w:r w:rsidR="001E5D49" w:rsidRPr="006859E3">
        <w:rPr>
          <w:rFonts w:ascii="Arial" w:eastAsia="Arial" w:hAnsi="Arial" w:cs="Arial"/>
          <w:sz w:val="20"/>
          <w:lang w:val="el-GR"/>
        </w:rPr>
        <w:t xml:space="preserve"> </w:t>
      </w:r>
      <w:r w:rsidRPr="006859E3">
        <w:rPr>
          <w:rFonts w:ascii="Arial" w:eastAsia="Arial" w:hAnsi="Arial" w:cs="Arial"/>
          <w:sz w:val="20"/>
          <w:lang w:val="el-GR"/>
        </w:rPr>
        <w:t xml:space="preserve">παραγωγής μας με παραγωγή χρυσού για ολόκληρο το έτος </w:t>
      </w:r>
      <w:r w:rsidRPr="006859E3">
        <w:rPr>
          <w:rFonts w:ascii="Arial" w:eastAsia="Arial" w:hAnsi="Arial" w:cs="Arial"/>
          <w:color w:val="000000"/>
          <w:sz w:val="20"/>
          <w:lang w:val="el-GR"/>
        </w:rPr>
        <w:t>488,268</w:t>
      </w:r>
      <w:r w:rsidRPr="006859E3">
        <w:rPr>
          <w:rFonts w:ascii="Arial" w:eastAsia="Arial" w:hAnsi="Arial" w:cs="Arial"/>
          <w:sz w:val="20"/>
          <w:lang w:val="el-GR"/>
        </w:rPr>
        <w:t xml:space="preserve"> </w:t>
      </w:r>
      <w:r w:rsidR="00822124">
        <w:rPr>
          <w:rFonts w:ascii="Arial" w:eastAsia="Arial" w:hAnsi="Arial" w:cs="Arial"/>
          <w:sz w:val="20"/>
          <w:lang w:val="el-GR"/>
        </w:rPr>
        <w:t>ουγκιές</w:t>
      </w:r>
      <w:r w:rsidRPr="006859E3">
        <w:rPr>
          <w:rFonts w:ascii="Arial" w:eastAsia="Arial" w:hAnsi="Arial" w:cs="Arial"/>
          <w:sz w:val="20"/>
          <w:lang w:val="el-GR"/>
        </w:rPr>
        <w:t xml:space="preserve">, υποστηριζόμενη από άλλη μια ισχυρή χρονιά στο </w:t>
      </w:r>
      <w:r>
        <w:rPr>
          <w:rFonts w:ascii="Arial" w:eastAsia="Arial" w:hAnsi="Arial" w:cs="Arial"/>
          <w:sz w:val="20"/>
        </w:rPr>
        <w:t>Lamaque</w:t>
      </w:r>
      <w:r w:rsidRPr="006859E3">
        <w:rPr>
          <w:rFonts w:ascii="Arial" w:eastAsia="Arial" w:hAnsi="Arial" w:cs="Arial"/>
          <w:sz w:val="20"/>
          <w:lang w:val="el-GR"/>
        </w:rPr>
        <w:t xml:space="preserve"> και σταθερή απόδοση από </w:t>
      </w:r>
      <w:r>
        <w:rPr>
          <w:rFonts w:ascii="Arial" w:eastAsia="Arial" w:hAnsi="Arial" w:cs="Arial"/>
          <w:sz w:val="20"/>
        </w:rPr>
        <w:t>Kisladag</w:t>
      </w:r>
      <w:r w:rsidRPr="006859E3">
        <w:rPr>
          <w:rFonts w:ascii="Arial" w:eastAsia="Arial" w:hAnsi="Arial" w:cs="Arial"/>
          <w:sz w:val="20"/>
          <w:lang w:val="el-GR"/>
        </w:rPr>
        <w:t xml:space="preserve"> και </w:t>
      </w:r>
      <w:r>
        <w:rPr>
          <w:rFonts w:ascii="Arial" w:eastAsia="Arial" w:hAnsi="Arial" w:cs="Arial"/>
          <w:sz w:val="20"/>
        </w:rPr>
        <w:t>Efemcukuru</w:t>
      </w:r>
      <w:r w:rsidRPr="006859E3">
        <w:rPr>
          <w:rFonts w:ascii="Arial" w:eastAsia="Arial" w:hAnsi="Arial" w:cs="Arial"/>
          <w:sz w:val="20"/>
          <w:lang w:val="el-GR"/>
        </w:rPr>
        <w:t xml:space="preserve">. Η </w:t>
      </w:r>
      <w:r w:rsidR="00A878AC">
        <w:rPr>
          <w:rFonts w:ascii="Arial" w:eastAsia="Arial" w:hAnsi="Arial" w:cs="Arial"/>
          <w:sz w:val="20"/>
          <w:lang w:val="el-GR"/>
        </w:rPr>
        <w:t>αποτελεσματική επιχειρησιακή λειτουργία</w:t>
      </w:r>
      <w:r w:rsidRPr="006859E3">
        <w:rPr>
          <w:rFonts w:ascii="Arial" w:eastAsia="Arial" w:hAnsi="Arial" w:cs="Arial"/>
          <w:sz w:val="20"/>
          <w:lang w:val="el-GR"/>
        </w:rPr>
        <w:t xml:space="preserve">, υποστηριζόμενη από ένα ευνοϊκό περιβάλλον τιμών χρυσού, μεταφράστηκε σε ισχυρά οικονομικά αποτελέσματα, συμπεριλαμβανομένων εσόδων </w:t>
      </w:r>
      <w:r w:rsidRPr="006859E3">
        <w:rPr>
          <w:rFonts w:ascii="Arial" w:eastAsia="Arial" w:hAnsi="Arial" w:cs="Arial"/>
          <w:color w:val="000000"/>
          <w:sz w:val="20"/>
          <w:lang w:val="el-GR"/>
        </w:rPr>
        <w:t>1,8 δισεκατομμυρίων δολαρίων</w:t>
      </w:r>
      <w:r w:rsidRPr="006859E3">
        <w:rPr>
          <w:rFonts w:ascii="Arial" w:eastAsia="Arial" w:hAnsi="Arial" w:cs="Arial"/>
          <w:sz w:val="20"/>
          <w:lang w:val="el-GR"/>
        </w:rPr>
        <w:t xml:space="preserve">, καθαρών μετρητών από λειτουργικές δραστηριότητες </w:t>
      </w:r>
      <w:r w:rsidRPr="006859E3">
        <w:rPr>
          <w:rFonts w:ascii="Arial" w:eastAsia="Arial" w:hAnsi="Arial" w:cs="Arial"/>
          <w:color w:val="000000"/>
          <w:sz w:val="20"/>
          <w:lang w:val="el-GR"/>
        </w:rPr>
        <w:t>743 εκατομμυρίων δολαρίων</w:t>
      </w:r>
      <w:r w:rsidRPr="006859E3">
        <w:rPr>
          <w:rFonts w:ascii="Arial" w:eastAsia="Arial" w:hAnsi="Arial" w:cs="Arial"/>
          <w:sz w:val="20"/>
          <w:lang w:val="el-GR"/>
        </w:rPr>
        <w:t xml:space="preserve"> και ελεύθερων ταμειακών ροών </w:t>
      </w:r>
      <w:r w:rsidRPr="006859E3">
        <w:rPr>
          <w:rFonts w:ascii="Arial" w:eastAsia="Arial" w:hAnsi="Arial" w:cs="Arial"/>
          <w:color w:val="000000"/>
          <w:sz w:val="20"/>
          <w:lang w:val="el-GR"/>
        </w:rPr>
        <w:t>316 εκατομμυρίων δολαρίων</w:t>
      </w:r>
      <w:r w:rsidRPr="006859E3">
        <w:rPr>
          <w:rFonts w:ascii="Arial" w:eastAsia="Arial" w:hAnsi="Arial" w:cs="Arial"/>
          <w:sz w:val="20"/>
          <w:lang w:val="el-GR"/>
        </w:rPr>
        <w:t xml:space="preserve">, εξαιρουμένων των Σκουριών. Υποστηριζόμενοι από έναν ισχυρό ισολογισμό, έχουμε την οικονομική ικανότητα να προωθήσουμε </w:t>
      </w:r>
      <w:r w:rsidR="00855FB7">
        <w:rPr>
          <w:rFonts w:ascii="Arial" w:eastAsia="Arial" w:hAnsi="Arial" w:cs="Arial"/>
          <w:sz w:val="20"/>
          <w:lang w:val="el-GR"/>
        </w:rPr>
        <w:t>τα αναπτυξιακά μας έργα</w:t>
      </w:r>
      <w:r w:rsidRPr="006859E3">
        <w:rPr>
          <w:rFonts w:ascii="Arial" w:eastAsia="Arial" w:hAnsi="Arial" w:cs="Arial"/>
          <w:sz w:val="20"/>
          <w:lang w:val="el-GR"/>
        </w:rPr>
        <w:t>, διατηρώντας παράλληλα την ευελιξία για την επιστροφή κεφαλαίων στους μετόχους».</w:t>
      </w:r>
    </w:p>
    <w:p w14:paraId="563C0A36" w14:textId="5D4AE3DF" w:rsidR="001A699C" w:rsidRPr="006859E3" w:rsidRDefault="007C3376">
      <w:pPr>
        <w:spacing w:before="120" w:line="240" w:lineRule="exact"/>
        <w:jc w:val="both"/>
        <w:rPr>
          <w:rFonts w:ascii="Arial" w:eastAsia="Arial" w:hAnsi="Arial" w:cs="Arial"/>
          <w:sz w:val="20"/>
          <w:lang w:val="el-GR"/>
        </w:rPr>
      </w:pPr>
      <w:r w:rsidRPr="006859E3">
        <w:rPr>
          <w:rFonts w:ascii="Arial" w:eastAsia="Arial" w:hAnsi="Arial" w:cs="Arial"/>
          <w:sz w:val="20"/>
          <w:lang w:val="el-GR"/>
        </w:rPr>
        <w:lastRenderedPageBreak/>
        <w:t xml:space="preserve">Στις Σκουριές, η κατασκευή και η </w:t>
      </w:r>
      <w:r w:rsidR="00AA5101">
        <w:rPr>
          <w:rFonts w:ascii="Arial" w:eastAsia="Arial" w:hAnsi="Arial" w:cs="Arial"/>
          <w:sz w:val="20"/>
          <w:lang w:val="el-GR"/>
        </w:rPr>
        <w:t xml:space="preserve">προετοιμασία για </w:t>
      </w:r>
      <w:r w:rsidRPr="006859E3">
        <w:rPr>
          <w:rFonts w:ascii="Arial" w:eastAsia="Arial" w:hAnsi="Arial" w:cs="Arial"/>
          <w:sz w:val="20"/>
          <w:lang w:val="el-GR"/>
        </w:rPr>
        <w:t xml:space="preserve">λειτουργία προχώρησαν σημαντικά. Ενώ ο βραχυπρόθεσμος χρόνος της πρώτης παραγωγής συμπυκνώματος στις Σκουριές έχει μετατοπιστεί στις αρχές του 3ου τριμήνου, τα </w:t>
      </w:r>
      <w:r w:rsidR="008E014B">
        <w:rPr>
          <w:rFonts w:ascii="Arial" w:eastAsia="Arial" w:hAnsi="Arial" w:cs="Arial"/>
          <w:sz w:val="20"/>
          <w:lang w:val="el-GR"/>
        </w:rPr>
        <w:t>βασικά</w:t>
      </w:r>
      <w:r w:rsidR="008E014B" w:rsidRPr="006859E3">
        <w:rPr>
          <w:rFonts w:ascii="Arial" w:eastAsia="Arial" w:hAnsi="Arial" w:cs="Arial"/>
          <w:sz w:val="20"/>
          <w:lang w:val="el-GR"/>
        </w:rPr>
        <w:t xml:space="preserve"> </w:t>
      </w:r>
      <w:r w:rsidR="008E014B">
        <w:rPr>
          <w:rFonts w:ascii="Arial" w:eastAsia="Arial" w:hAnsi="Arial" w:cs="Arial"/>
          <w:sz w:val="20"/>
          <w:lang w:val="el-GR"/>
        </w:rPr>
        <w:t>χαρακτηριστικά</w:t>
      </w:r>
      <w:r w:rsidR="008E014B" w:rsidRPr="006859E3">
        <w:rPr>
          <w:rFonts w:ascii="Arial" w:eastAsia="Arial" w:hAnsi="Arial" w:cs="Arial"/>
          <w:sz w:val="20"/>
          <w:lang w:val="el-GR"/>
        </w:rPr>
        <w:t xml:space="preserve"> </w:t>
      </w:r>
      <w:r w:rsidRPr="006859E3">
        <w:rPr>
          <w:rFonts w:ascii="Arial" w:eastAsia="Arial" w:hAnsi="Arial" w:cs="Arial"/>
          <w:sz w:val="20"/>
          <w:lang w:val="el-GR"/>
        </w:rPr>
        <w:t xml:space="preserve">του έργου παραμένουν </w:t>
      </w:r>
      <w:r w:rsidR="008E014B">
        <w:rPr>
          <w:rFonts w:ascii="Arial" w:eastAsia="Arial" w:hAnsi="Arial" w:cs="Arial"/>
          <w:sz w:val="20"/>
          <w:lang w:val="el-GR"/>
        </w:rPr>
        <w:t>ισχυρά</w:t>
      </w:r>
      <w:r w:rsidRPr="006859E3">
        <w:rPr>
          <w:rFonts w:ascii="Arial" w:eastAsia="Arial" w:hAnsi="Arial" w:cs="Arial"/>
          <w:sz w:val="20"/>
          <w:lang w:val="el-GR"/>
        </w:rPr>
        <w:t xml:space="preserve">. Μαζί με την επέκταση </w:t>
      </w:r>
      <w:r w:rsidR="000409CC" w:rsidRPr="006859E3">
        <w:rPr>
          <w:rFonts w:ascii="Arial" w:eastAsia="Arial" w:hAnsi="Arial" w:cs="Arial"/>
          <w:sz w:val="20"/>
          <w:lang w:val="el-GR"/>
        </w:rPr>
        <w:t xml:space="preserve">της </w:t>
      </w:r>
      <w:r w:rsidR="000409CC">
        <w:rPr>
          <w:rFonts w:ascii="Arial" w:eastAsia="Arial" w:hAnsi="Arial" w:cs="Arial"/>
          <w:sz w:val="20"/>
          <w:lang w:val="el-GR"/>
        </w:rPr>
        <w:t xml:space="preserve">παραγωγικής δυναμικότητας της </w:t>
      </w:r>
      <w:r w:rsidR="000409CC" w:rsidRPr="006859E3">
        <w:rPr>
          <w:rFonts w:ascii="Arial" w:eastAsia="Arial" w:hAnsi="Arial" w:cs="Arial"/>
          <w:sz w:val="20"/>
          <w:lang w:val="el-GR"/>
        </w:rPr>
        <w:t xml:space="preserve">Ολυμπιάδας </w:t>
      </w:r>
      <w:r w:rsidRPr="006859E3">
        <w:rPr>
          <w:rFonts w:ascii="Arial" w:eastAsia="Arial" w:hAnsi="Arial" w:cs="Arial"/>
          <w:sz w:val="20"/>
          <w:lang w:val="el-GR"/>
        </w:rPr>
        <w:t xml:space="preserve">και την πρόοδο στο </w:t>
      </w:r>
      <w:r w:rsidR="000409CC">
        <w:rPr>
          <w:rFonts w:ascii="Arial" w:eastAsia="Arial" w:hAnsi="Arial" w:cs="Arial"/>
          <w:sz w:val="20"/>
          <w:lang w:val="el-GR"/>
        </w:rPr>
        <w:t xml:space="preserve">έργο του </w:t>
      </w:r>
      <w:r w:rsidRPr="006859E3">
        <w:rPr>
          <w:rFonts w:ascii="Arial" w:eastAsia="Arial" w:hAnsi="Arial" w:cs="Arial"/>
          <w:sz w:val="20"/>
          <w:lang w:val="el-GR"/>
        </w:rPr>
        <w:t>Π</w:t>
      </w:r>
      <w:r w:rsidR="000409CC">
        <w:rPr>
          <w:rFonts w:ascii="Arial" w:eastAsia="Arial" w:hAnsi="Arial" w:cs="Arial"/>
          <w:sz w:val="20"/>
          <w:lang w:val="el-GR"/>
        </w:rPr>
        <w:t>εράματος</w:t>
      </w:r>
      <w:r w:rsidRPr="006859E3">
        <w:rPr>
          <w:rFonts w:ascii="Arial" w:eastAsia="Arial" w:hAnsi="Arial" w:cs="Arial"/>
          <w:sz w:val="20"/>
          <w:lang w:val="el-GR"/>
        </w:rPr>
        <w:t xml:space="preserve">, η Ελλάδα </w:t>
      </w:r>
      <w:r w:rsidRPr="006859E3">
        <w:rPr>
          <w:rFonts w:ascii="Arial" w:eastAsia="Arial" w:hAnsi="Arial" w:cs="Arial"/>
          <w:color w:val="000000"/>
          <w:sz w:val="20"/>
          <w:lang w:val="el-GR"/>
        </w:rPr>
        <w:t xml:space="preserve">είναι σε θέση να </w:t>
      </w:r>
      <w:r w:rsidR="00A71A8A">
        <w:rPr>
          <w:rFonts w:ascii="Arial" w:eastAsia="Arial" w:hAnsi="Arial" w:cs="Arial"/>
          <w:color w:val="000000"/>
          <w:sz w:val="20"/>
          <w:lang w:val="el-GR"/>
        </w:rPr>
        <w:t>πετύχει</w:t>
      </w:r>
      <w:r w:rsidR="00A71A8A" w:rsidRPr="006859E3">
        <w:rPr>
          <w:rFonts w:ascii="Arial" w:eastAsia="Arial" w:hAnsi="Arial" w:cs="Arial"/>
          <w:color w:val="000000"/>
          <w:sz w:val="20"/>
          <w:lang w:val="el-GR"/>
        </w:rPr>
        <w:t xml:space="preserve"> </w:t>
      </w:r>
      <w:r w:rsidRPr="006859E3">
        <w:rPr>
          <w:rFonts w:ascii="Arial" w:eastAsia="Arial" w:hAnsi="Arial" w:cs="Arial"/>
          <w:color w:val="000000"/>
          <w:sz w:val="20"/>
          <w:lang w:val="el-GR"/>
        </w:rPr>
        <w:t xml:space="preserve">μια </w:t>
      </w:r>
      <w:r w:rsidR="00A71A8A">
        <w:rPr>
          <w:rFonts w:ascii="Arial" w:eastAsia="Arial" w:hAnsi="Arial" w:cs="Arial"/>
          <w:color w:val="000000"/>
          <w:sz w:val="20"/>
          <w:lang w:val="el-GR"/>
        </w:rPr>
        <w:t>ουσιαστική</w:t>
      </w:r>
      <w:r w:rsidR="00F66DC4">
        <w:rPr>
          <w:rFonts w:ascii="Arial" w:eastAsia="Arial" w:hAnsi="Arial" w:cs="Arial"/>
          <w:color w:val="000000"/>
          <w:sz w:val="20"/>
          <w:lang w:val="el-GR"/>
        </w:rPr>
        <w:t xml:space="preserve"> </w:t>
      </w:r>
      <w:r w:rsidRPr="006859E3">
        <w:rPr>
          <w:rFonts w:ascii="Arial" w:eastAsia="Arial" w:hAnsi="Arial" w:cs="Arial"/>
          <w:color w:val="000000"/>
          <w:sz w:val="20"/>
          <w:lang w:val="el-GR"/>
        </w:rPr>
        <w:t xml:space="preserve">αλλαγή στη </w:t>
      </w:r>
      <w:r w:rsidR="00A71A8A">
        <w:rPr>
          <w:rFonts w:ascii="Arial" w:eastAsia="Arial" w:hAnsi="Arial" w:cs="Arial"/>
          <w:color w:val="000000"/>
          <w:sz w:val="20"/>
          <w:lang w:val="el-GR"/>
        </w:rPr>
        <w:t>συμβολή</w:t>
      </w:r>
      <w:r w:rsidR="00A71A8A" w:rsidRPr="006859E3">
        <w:rPr>
          <w:rFonts w:ascii="Arial" w:eastAsia="Arial" w:hAnsi="Arial" w:cs="Arial"/>
          <w:color w:val="000000"/>
          <w:sz w:val="20"/>
          <w:lang w:val="el-GR"/>
        </w:rPr>
        <w:t xml:space="preserve"> </w:t>
      </w:r>
      <w:r w:rsidR="0007395B">
        <w:rPr>
          <w:rFonts w:ascii="Arial" w:eastAsia="Arial" w:hAnsi="Arial" w:cs="Arial"/>
          <w:color w:val="000000"/>
          <w:sz w:val="20"/>
          <w:lang w:val="el-GR"/>
        </w:rPr>
        <w:t xml:space="preserve">της </w:t>
      </w:r>
      <w:r w:rsidRPr="006859E3">
        <w:rPr>
          <w:rFonts w:ascii="Arial" w:eastAsia="Arial" w:hAnsi="Arial" w:cs="Arial"/>
          <w:color w:val="000000"/>
          <w:sz w:val="20"/>
          <w:lang w:val="el-GR"/>
        </w:rPr>
        <w:t xml:space="preserve">καθώς εισερχόμαστε στην επόμενη φάση ανάπτυξής μας. Αυτό συμπληρώνεται από το συγκρότημα </w:t>
      </w:r>
      <w:r>
        <w:rPr>
          <w:rFonts w:ascii="Arial" w:eastAsia="Arial" w:hAnsi="Arial" w:cs="Arial"/>
          <w:color w:val="000000"/>
          <w:sz w:val="20"/>
        </w:rPr>
        <w:t>La</w:t>
      </w:r>
      <w:r>
        <w:rPr>
          <w:rFonts w:ascii="Arial" w:eastAsia="Arial" w:hAnsi="Arial" w:cs="Arial"/>
          <w:sz w:val="20"/>
        </w:rPr>
        <w:t>maque</w:t>
      </w:r>
      <w:r w:rsidRPr="006859E3">
        <w:rPr>
          <w:rFonts w:ascii="Arial" w:eastAsia="Arial" w:hAnsi="Arial" w:cs="Arial"/>
          <w:sz w:val="20"/>
          <w:lang w:val="el-GR"/>
        </w:rPr>
        <w:t xml:space="preserve">, όπου το </w:t>
      </w:r>
      <w:r>
        <w:rPr>
          <w:rFonts w:ascii="Arial" w:eastAsia="Arial" w:hAnsi="Arial" w:cs="Arial"/>
          <w:sz w:val="20"/>
        </w:rPr>
        <w:t>Ormaque</w:t>
      </w:r>
      <w:r w:rsidRPr="006859E3">
        <w:rPr>
          <w:rFonts w:ascii="Arial" w:eastAsia="Arial" w:hAnsi="Arial" w:cs="Arial"/>
          <w:sz w:val="20"/>
          <w:lang w:val="el-GR"/>
        </w:rPr>
        <w:t xml:space="preserve"> και </w:t>
      </w:r>
      <w:r w:rsidR="00AF643B">
        <w:rPr>
          <w:rFonts w:ascii="Arial" w:eastAsia="Arial" w:hAnsi="Arial" w:cs="Arial"/>
          <w:sz w:val="20"/>
          <w:lang w:val="el-GR"/>
        </w:rPr>
        <w:t>μία εκτενή</w:t>
      </w:r>
      <w:r w:rsidR="00F74EA0">
        <w:rPr>
          <w:rFonts w:ascii="Arial" w:eastAsia="Arial" w:hAnsi="Arial" w:cs="Arial"/>
          <w:sz w:val="20"/>
          <w:lang w:val="el-GR"/>
        </w:rPr>
        <w:t>ς</w:t>
      </w:r>
      <w:r w:rsidR="00AF643B">
        <w:rPr>
          <w:rFonts w:ascii="Arial" w:eastAsia="Arial" w:hAnsi="Arial" w:cs="Arial"/>
          <w:sz w:val="20"/>
          <w:lang w:val="el-GR"/>
        </w:rPr>
        <w:t xml:space="preserve"> σειρά ερευνητικών στόχων</w:t>
      </w:r>
      <w:r w:rsidRPr="006859E3">
        <w:rPr>
          <w:rFonts w:ascii="Arial" w:eastAsia="Arial" w:hAnsi="Arial" w:cs="Arial"/>
          <w:sz w:val="20"/>
          <w:lang w:val="el-GR"/>
        </w:rPr>
        <w:t xml:space="preserve"> υψηλής ποιότητας συνεχίζουν να ενισχύουν </w:t>
      </w:r>
      <w:r w:rsidR="00F74EA0">
        <w:rPr>
          <w:rFonts w:ascii="Arial" w:eastAsia="Arial" w:hAnsi="Arial" w:cs="Arial"/>
          <w:sz w:val="20"/>
          <w:lang w:val="el-GR"/>
        </w:rPr>
        <w:t>την μακροπρόθεσμη προοπτική της διάρκειας ζωής του μεταλλείου</w:t>
      </w:r>
      <w:r w:rsidRPr="006859E3">
        <w:rPr>
          <w:rFonts w:ascii="Arial" w:eastAsia="Arial" w:hAnsi="Arial" w:cs="Arial"/>
          <w:sz w:val="20"/>
          <w:lang w:val="el-GR"/>
        </w:rPr>
        <w:t xml:space="preserve">, και από τις δραστηριότητές μας στην Τουρκία, οι οποίες συνεχίζουν να παρέχουν μια σταθερή βάση </w:t>
      </w:r>
      <w:r w:rsidR="00E81F54">
        <w:rPr>
          <w:rFonts w:ascii="Arial" w:eastAsia="Arial" w:hAnsi="Arial" w:cs="Arial"/>
          <w:sz w:val="20"/>
          <w:lang w:val="el-GR"/>
        </w:rPr>
        <w:t>ρευστότητας</w:t>
      </w:r>
      <w:r w:rsidRPr="006859E3">
        <w:rPr>
          <w:rFonts w:ascii="Arial" w:eastAsia="Arial" w:hAnsi="Arial" w:cs="Arial"/>
          <w:sz w:val="20"/>
          <w:lang w:val="el-GR"/>
        </w:rPr>
        <w:t>.</w:t>
      </w:r>
    </w:p>
    <w:p w14:paraId="505E5A05" w14:textId="322C3150" w:rsidR="009309BC" w:rsidRDefault="007C3376">
      <w:pPr>
        <w:spacing w:before="120" w:line="288" w:lineRule="auto"/>
        <w:jc w:val="both"/>
        <w:rPr>
          <w:rFonts w:ascii="Arial" w:eastAsia="Arial" w:hAnsi="Arial" w:cs="Arial"/>
          <w:sz w:val="20"/>
          <w:lang w:val="el-GR"/>
        </w:rPr>
      </w:pPr>
      <w:r w:rsidRPr="006859E3">
        <w:rPr>
          <w:rFonts w:ascii="Arial" w:eastAsia="Arial" w:hAnsi="Arial" w:cs="Arial"/>
          <w:sz w:val="20"/>
          <w:lang w:val="el-GR"/>
        </w:rPr>
        <w:t xml:space="preserve">Τα αποτελέσματά μας το 2025 αντικατοπτρίζουν άμεσα τη δέσμευση και την ικανότητα των εργαζομένων και των εργολάβων μας σε ολόκληρο τον οργανισμό. Θέλω να ευχαριστήσω τις ομάδες μας για την εστίασή τους στην ασφάλεια, την επιχειρησιακή πειθαρχία και τη συνεργασία καθ' όλη τη διάρκεια του έτους. Κοιτάζοντας μπροστά στο 2026, παραμένουμε επικεντρωμένοι στην ασφαλή παράδοση των Σκουριών, στην ενίσχυση </w:t>
      </w:r>
      <w:r w:rsidR="00A637CE">
        <w:rPr>
          <w:rFonts w:ascii="Arial" w:eastAsia="Arial" w:hAnsi="Arial" w:cs="Arial"/>
          <w:sz w:val="20"/>
          <w:lang w:val="el-GR"/>
        </w:rPr>
        <w:t>της λειτουργικής μας βά</w:t>
      </w:r>
      <w:r w:rsidR="001F78B5">
        <w:rPr>
          <w:rFonts w:ascii="Arial" w:eastAsia="Arial" w:hAnsi="Arial" w:cs="Arial"/>
          <w:sz w:val="20"/>
          <w:lang w:val="el-GR"/>
        </w:rPr>
        <w:t>σης</w:t>
      </w:r>
      <w:r w:rsidRPr="006859E3">
        <w:rPr>
          <w:rFonts w:ascii="Arial" w:eastAsia="Arial" w:hAnsi="Arial" w:cs="Arial"/>
          <w:sz w:val="20"/>
          <w:lang w:val="el-GR"/>
        </w:rPr>
        <w:t xml:space="preserve"> και στη δημιουργία μακροπρόθεσμης αξίας για τους μετόχους μας».</w:t>
      </w:r>
    </w:p>
    <w:p w14:paraId="3CF12B3C" w14:textId="77777777" w:rsidR="009309BC" w:rsidRPr="006859E3" w:rsidRDefault="009309BC">
      <w:pPr>
        <w:spacing w:before="120" w:line="288" w:lineRule="auto"/>
        <w:jc w:val="both"/>
        <w:rPr>
          <w:rFonts w:ascii="Arial" w:eastAsia="Arial" w:hAnsi="Arial" w:cs="Arial"/>
          <w:sz w:val="20"/>
          <w:lang w:val="el-GR"/>
        </w:rPr>
      </w:pPr>
    </w:p>
    <w:p w14:paraId="563C0A3A" w14:textId="00D9CDFC" w:rsidR="001A699C" w:rsidRPr="00C133FD" w:rsidRDefault="00EC15A4" w:rsidP="00D441AB">
      <w:pPr>
        <w:spacing w:before="120" w:line="288" w:lineRule="auto"/>
        <w:jc w:val="both"/>
        <w:rPr>
          <w:rFonts w:ascii="Arial" w:eastAsia="Arial" w:hAnsi="Arial" w:cs="Arial"/>
          <w:sz w:val="20"/>
          <w:lang w:val="el-GR"/>
        </w:rPr>
      </w:pPr>
      <w:r>
        <w:rPr>
          <w:rFonts w:ascii="Arial" w:eastAsia="Arial" w:hAnsi="Arial" w:cs="Arial"/>
          <w:b/>
          <w:sz w:val="22"/>
          <w:lang w:val="el-GR"/>
        </w:rPr>
        <w:t>Βασικά σημεία</w:t>
      </w:r>
      <w:r w:rsidR="00032818">
        <w:rPr>
          <w:rFonts w:ascii="Arial" w:eastAsia="Arial" w:hAnsi="Arial" w:cs="Arial"/>
          <w:b/>
          <w:sz w:val="22"/>
          <w:lang w:val="el-GR"/>
        </w:rPr>
        <w:t xml:space="preserve"> </w:t>
      </w:r>
      <w:r w:rsidR="007C3376" w:rsidRPr="00C133FD">
        <w:rPr>
          <w:rFonts w:ascii="Arial" w:eastAsia="Arial" w:hAnsi="Arial" w:cs="Arial"/>
          <w:b/>
          <w:sz w:val="22"/>
          <w:lang w:val="el-GR"/>
        </w:rPr>
        <w:t>Σκουριών</w:t>
      </w:r>
    </w:p>
    <w:p w14:paraId="563C0A3B" w14:textId="3BEEC66F" w:rsidR="001A699C" w:rsidRPr="00C133FD" w:rsidRDefault="007C3376">
      <w:pPr>
        <w:spacing w:before="120" w:line="288" w:lineRule="auto"/>
        <w:jc w:val="both"/>
        <w:rPr>
          <w:lang w:val="el-GR"/>
        </w:rPr>
      </w:pPr>
      <w:r w:rsidRPr="006859E3">
        <w:rPr>
          <w:rFonts w:ascii="Arial" w:eastAsia="Arial" w:hAnsi="Arial" w:cs="Arial"/>
          <w:color w:val="000000"/>
          <w:sz w:val="20"/>
          <w:lang w:val="el-GR"/>
        </w:rPr>
        <w:t xml:space="preserve">Το Έργο </w:t>
      </w:r>
      <w:r w:rsidR="000F63F0">
        <w:rPr>
          <w:rFonts w:ascii="Arial" w:eastAsia="Arial" w:hAnsi="Arial" w:cs="Arial"/>
          <w:color w:val="000000"/>
          <w:sz w:val="20"/>
          <w:lang w:val="el-GR"/>
        </w:rPr>
        <w:t xml:space="preserve">στις </w:t>
      </w:r>
      <w:r w:rsidRPr="006859E3">
        <w:rPr>
          <w:rFonts w:ascii="Arial" w:eastAsia="Arial" w:hAnsi="Arial" w:cs="Arial"/>
          <w:color w:val="000000"/>
          <w:sz w:val="20"/>
          <w:lang w:val="el-GR"/>
        </w:rPr>
        <w:t xml:space="preserve">Σκουριές, μέρος </w:t>
      </w:r>
      <w:r w:rsidR="000F63F0">
        <w:rPr>
          <w:rFonts w:ascii="Arial" w:eastAsia="Arial" w:hAnsi="Arial" w:cs="Arial"/>
          <w:color w:val="000000"/>
          <w:sz w:val="20"/>
          <w:lang w:val="el-GR"/>
        </w:rPr>
        <w:t xml:space="preserve">των </w:t>
      </w:r>
      <w:r w:rsidRPr="006859E3">
        <w:rPr>
          <w:rFonts w:ascii="Arial" w:eastAsia="Arial" w:hAnsi="Arial" w:cs="Arial"/>
          <w:color w:val="000000"/>
          <w:sz w:val="20"/>
          <w:lang w:val="el-GR"/>
        </w:rPr>
        <w:t xml:space="preserve">Μεταλλείων Κασσάνδρας, βρίσκεται στη χερσόνησο της Χαλκιδικής στη Βόρεια Ελλάδα και είναι ένα έργο χαλκού-χρυσού υψηλής ποιότητας. Τον Ιανουάριο του 2022, η </w:t>
      </w:r>
      <w:r>
        <w:rPr>
          <w:rFonts w:ascii="Arial" w:eastAsia="Arial" w:hAnsi="Arial" w:cs="Arial"/>
          <w:color w:val="000000"/>
          <w:sz w:val="20"/>
        </w:rPr>
        <w:t>Eldorado</w:t>
      </w:r>
      <w:r w:rsidRPr="006859E3">
        <w:rPr>
          <w:rFonts w:ascii="Arial" w:eastAsia="Arial" w:hAnsi="Arial" w:cs="Arial"/>
          <w:color w:val="000000"/>
          <w:sz w:val="20"/>
          <w:lang w:val="el-GR"/>
        </w:rPr>
        <w:t xml:space="preserve"> δημοσίευσε τα αποτελέσματα της Μελέτης Σκοπιμότητας του Έργου με 20ετή διάρκεια ζωής του </w:t>
      </w:r>
      <w:r w:rsidR="000F63F0">
        <w:rPr>
          <w:rFonts w:ascii="Arial" w:eastAsia="Arial" w:hAnsi="Arial" w:cs="Arial"/>
          <w:color w:val="000000"/>
          <w:sz w:val="20"/>
          <w:lang w:val="el-GR"/>
        </w:rPr>
        <w:t xml:space="preserve">μεταλλείου </w:t>
      </w:r>
      <w:r w:rsidRPr="006859E3">
        <w:rPr>
          <w:rFonts w:ascii="Arial" w:eastAsia="Arial" w:hAnsi="Arial" w:cs="Arial"/>
          <w:color w:val="000000"/>
          <w:sz w:val="20"/>
          <w:lang w:val="el-GR"/>
        </w:rPr>
        <w:t xml:space="preserve">και αναμενόμενη μέση ετήσια παραγωγή κατά τη διάρκεια ζωής του ορυχείου 140.000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χρυσού και 67 εκατομμύρια λίβρες χαλκού, ή περίπου 240.000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ισοδύναμου χρυσού.</w:t>
      </w:r>
      <w:r w:rsidRPr="006859E3">
        <w:rPr>
          <w:rFonts w:ascii="Arial" w:eastAsia="Arial" w:hAnsi="Arial" w:cs="Arial"/>
          <w:sz w:val="20"/>
          <w:vertAlign w:val="superscript"/>
          <w:lang w:val="el-GR"/>
        </w:rPr>
        <w:t>(</w:t>
      </w:r>
      <w:r>
        <w:rPr>
          <w:rStyle w:val="a3"/>
          <w:rFonts w:ascii="Arial" w:eastAsia="Arial" w:hAnsi="Arial" w:cs="Arial"/>
          <w:sz w:val="20"/>
        </w:rPr>
        <w:footnoteReference w:id="3"/>
      </w:r>
      <w:r w:rsidRPr="00C133FD">
        <w:rPr>
          <w:rFonts w:ascii="Arial" w:eastAsia="Arial" w:hAnsi="Arial" w:cs="Arial"/>
          <w:sz w:val="20"/>
          <w:vertAlign w:val="superscript"/>
          <w:lang w:val="el-GR"/>
        </w:rPr>
        <w:t>)</w:t>
      </w:r>
    </w:p>
    <w:p w14:paraId="563C0A3C" w14:textId="2B55CD4A" w:rsidR="001A699C" w:rsidRPr="006859E3" w:rsidRDefault="007C3376">
      <w:pPr>
        <w:spacing w:before="120" w:line="288" w:lineRule="auto"/>
        <w:jc w:val="both"/>
        <w:rPr>
          <w:rFonts w:ascii="Arial" w:eastAsia="Arial" w:hAnsi="Arial" w:cs="Arial"/>
          <w:sz w:val="20"/>
          <w:lang w:val="el-GR"/>
        </w:rPr>
      </w:pPr>
      <w:r w:rsidRPr="006859E3">
        <w:rPr>
          <w:rFonts w:ascii="Arial" w:eastAsia="Arial" w:hAnsi="Arial" w:cs="Arial"/>
          <w:color w:val="000000"/>
          <w:sz w:val="20"/>
          <w:lang w:val="el-GR"/>
        </w:rPr>
        <w:t>Η πρώτη παραγωγή του συμπυκνώματος χαλκού-χρυσού αναμένεται στις αρχές του 3</w:t>
      </w:r>
      <w:r w:rsidRPr="00D441AB">
        <w:rPr>
          <w:rFonts w:ascii="Arial" w:eastAsia="Arial" w:hAnsi="Arial" w:cs="Arial"/>
          <w:color w:val="000000"/>
          <w:sz w:val="20"/>
          <w:vertAlign w:val="superscript"/>
          <w:lang w:val="el-GR"/>
        </w:rPr>
        <w:t>ου</w:t>
      </w:r>
      <w:r w:rsidR="000F63F0">
        <w:rPr>
          <w:rFonts w:ascii="Arial" w:eastAsia="Arial" w:hAnsi="Arial" w:cs="Arial"/>
          <w:color w:val="000000"/>
          <w:sz w:val="20"/>
          <w:lang w:val="el-GR"/>
        </w:rPr>
        <w:t xml:space="preserve"> </w:t>
      </w:r>
      <w:r w:rsidRPr="006859E3">
        <w:rPr>
          <w:rFonts w:ascii="Arial" w:eastAsia="Arial" w:hAnsi="Arial" w:cs="Arial"/>
          <w:color w:val="000000"/>
          <w:sz w:val="20"/>
          <w:lang w:val="el-GR"/>
        </w:rPr>
        <w:t>τριμήνου του 2026 και η εμπορική παραγωγή αναμένεται το 4</w:t>
      </w:r>
      <w:r w:rsidRPr="00D441AB">
        <w:rPr>
          <w:rFonts w:ascii="Arial" w:eastAsia="Arial" w:hAnsi="Arial" w:cs="Arial"/>
          <w:color w:val="000000"/>
          <w:sz w:val="20"/>
          <w:vertAlign w:val="superscript"/>
          <w:lang w:val="el-GR"/>
        </w:rPr>
        <w:t>ο</w:t>
      </w:r>
      <w:r w:rsidR="000F63F0">
        <w:rPr>
          <w:rFonts w:ascii="Arial" w:eastAsia="Arial" w:hAnsi="Arial" w:cs="Arial"/>
          <w:color w:val="000000"/>
          <w:sz w:val="20"/>
          <w:lang w:val="el-GR"/>
        </w:rPr>
        <w:t xml:space="preserve"> </w:t>
      </w:r>
      <w:r w:rsidRPr="006859E3">
        <w:rPr>
          <w:rFonts w:ascii="Arial" w:eastAsia="Arial" w:hAnsi="Arial" w:cs="Arial"/>
          <w:color w:val="000000"/>
          <w:sz w:val="20"/>
          <w:lang w:val="el-GR"/>
        </w:rPr>
        <w:t xml:space="preserve">τρίμηνο του </w:t>
      </w:r>
      <w:r w:rsidR="00117E68">
        <w:rPr>
          <w:rFonts w:ascii="Arial" w:eastAsia="Arial" w:hAnsi="Arial" w:cs="Arial"/>
          <w:color w:val="000000"/>
          <w:sz w:val="20"/>
          <w:lang w:val="el-GR"/>
        </w:rPr>
        <w:t>ίδιου έτους</w:t>
      </w:r>
      <w:r w:rsidRPr="006859E3">
        <w:rPr>
          <w:rFonts w:ascii="Arial" w:eastAsia="Arial" w:hAnsi="Arial" w:cs="Arial"/>
          <w:color w:val="000000"/>
          <w:sz w:val="20"/>
          <w:lang w:val="el-GR"/>
        </w:rPr>
        <w:t xml:space="preserve">, με την παραγωγή χρυσού το 2026 να προβλέπεται να </w:t>
      </w:r>
      <w:r w:rsidR="00117E68">
        <w:rPr>
          <w:rFonts w:ascii="Arial" w:eastAsia="Arial" w:hAnsi="Arial" w:cs="Arial"/>
          <w:color w:val="000000"/>
          <w:sz w:val="20"/>
          <w:lang w:val="el-GR"/>
        </w:rPr>
        <w:t xml:space="preserve">κυμανθεί </w:t>
      </w:r>
      <w:r w:rsidRPr="006859E3">
        <w:rPr>
          <w:rFonts w:ascii="Arial" w:eastAsia="Arial" w:hAnsi="Arial" w:cs="Arial"/>
          <w:color w:val="000000"/>
          <w:sz w:val="20"/>
          <w:lang w:val="el-GR"/>
        </w:rPr>
        <w:t>μεταξύ 60.000 και 100.000 ουγ</w:t>
      </w:r>
      <w:r w:rsidR="001E4BBA">
        <w:rPr>
          <w:rFonts w:ascii="Arial" w:eastAsia="Arial" w:hAnsi="Arial" w:cs="Arial"/>
          <w:color w:val="000000"/>
          <w:sz w:val="20"/>
          <w:lang w:val="el-GR"/>
        </w:rPr>
        <w:t>κ</w:t>
      </w:r>
      <w:r w:rsidRPr="006859E3">
        <w:rPr>
          <w:rFonts w:ascii="Arial" w:eastAsia="Arial" w:hAnsi="Arial" w:cs="Arial"/>
          <w:color w:val="000000"/>
          <w:sz w:val="20"/>
          <w:lang w:val="el-GR"/>
        </w:rPr>
        <w:t>ιών και την παραγωγή χαλκού να προβλέπεται μεταξύ 20 και 40 εκατομμυρίων λι</w:t>
      </w:r>
      <w:r w:rsidR="00117E68">
        <w:rPr>
          <w:rFonts w:ascii="Arial" w:eastAsia="Arial" w:hAnsi="Arial" w:cs="Arial"/>
          <w:color w:val="000000"/>
          <w:sz w:val="20"/>
          <w:lang w:val="el-GR"/>
        </w:rPr>
        <w:t>β</w:t>
      </w:r>
      <w:r w:rsidRPr="006859E3">
        <w:rPr>
          <w:rFonts w:ascii="Arial" w:eastAsia="Arial" w:hAnsi="Arial" w:cs="Arial"/>
          <w:color w:val="000000"/>
          <w:sz w:val="20"/>
          <w:lang w:val="el-GR"/>
        </w:rPr>
        <w:t>ρών.</w:t>
      </w:r>
    </w:p>
    <w:p w14:paraId="563C0A3D" w14:textId="15B1612F" w:rsidR="001A699C" w:rsidRPr="00C133FD" w:rsidRDefault="007C3376">
      <w:pPr>
        <w:spacing w:before="120" w:line="288" w:lineRule="auto"/>
        <w:jc w:val="both"/>
        <w:rPr>
          <w:color w:val="000000"/>
          <w:highlight w:val="yellow"/>
          <w:lang w:val="el-GR"/>
        </w:rPr>
      </w:pPr>
      <w:r w:rsidRPr="00C133FD">
        <w:rPr>
          <w:rFonts w:ascii="Arial" w:eastAsia="Arial" w:hAnsi="Arial" w:cs="Arial"/>
          <w:i/>
          <w:color w:val="000000"/>
          <w:sz w:val="20"/>
          <w:u w:val="single"/>
          <w:lang w:val="el-GR"/>
        </w:rPr>
        <w:t>Επικ</w:t>
      </w:r>
      <w:r w:rsidR="004E6AC3">
        <w:rPr>
          <w:rFonts w:ascii="Arial" w:eastAsia="Arial" w:hAnsi="Arial" w:cs="Arial"/>
          <w:i/>
          <w:color w:val="000000"/>
          <w:sz w:val="20"/>
          <w:u w:val="single"/>
          <w:lang w:val="el-GR"/>
        </w:rPr>
        <w:t xml:space="preserve">έντρωση στις εμπορικές συμφωνίες </w:t>
      </w:r>
    </w:p>
    <w:p w14:paraId="563C0A3E" w14:textId="66A2F7F9" w:rsidR="001A699C" w:rsidRPr="006859E3" w:rsidRDefault="007C3376">
      <w:pPr>
        <w:spacing w:before="120" w:line="288" w:lineRule="auto"/>
        <w:jc w:val="both"/>
        <w:rPr>
          <w:lang w:val="el-GR"/>
        </w:rPr>
      </w:pPr>
      <w:r w:rsidRPr="006859E3">
        <w:rPr>
          <w:rFonts w:ascii="Arial" w:eastAsia="Arial" w:hAnsi="Arial" w:cs="Arial"/>
          <w:color w:val="000000"/>
          <w:sz w:val="20"/>
          <w:lang w:val="el-GR"/>
        </w:rPr>
        <w:t xml:space="preserve">Οι εμπορικοί όροι </w:t>
      </w:r>
      <w:r w:rsidR="004E6AC3">
        <w:rPr>
          <w:rFonts w:ascii="Arial" w:eastAsia="Arial" w:hAnsi="Arial" w:cs="Arial"/>
          <w:color w:val="000000"/>
          <w:sz w:val="20"/>
          <w:lang w:val="el-GR"/>
        </w:rPr>
        <w:t xml:space="preserve">που </w:t>
      </w:r>
      <w:r w:rsidR="004E6AC3" w:rsidRPr="006859E3">
        <w:rPr>
          <w:rFonts w:ascii="Arial" w:eastAsia="Arial" w:hAnsi="Arial" w:cs="Arial"/>
          <w:color w:val="000000"/>
          <w:sz w:val="20"/>
          <w:lang w:val="el-GR"/>
        </w:rPr>
        <w:t xml:space="preserve">έχουν συμφωνηθεί με τους αντισυμβαλλομένους </w:t>
      </w:r>
      <w:r w:rsidRPr="006859E3">
        <w:rPr>
          <w:rFonts w:ascii="Arial" w:eastAsia="Arial" w:hAnsi="Arial" w:cs="Arial"/>
          <w:color w:val="000000"/>
          <w:sz w:val="20"/>
          <w:lang w:val="el-GR"/>
        </w:rPr>
        <w:t xml:space="preserve">για την απορρόφηση </w:t>
      </w:r>
      <w:r w:rsidR="004E6AC3">
        <w:rPr>
          <w:rFonts w:ascii="Arial" w:eastAsia="Arial" w:hAnsi="Arial" w:cs="Arial"/>
          <w:color w:val="000000"/>
          <w:sz w:val="20"/>
          <w:lang w:val="el-GR"/>
        </w:rPr>
        <w:t xml:space="preserve">των </w:t>
      </w:r>
      <w:r w:rsidR="00183197">
        <w:rPr>
          <w:rFonts w:ascii="Arial" w:eastAsia="Arial" w:hAnsi="Arial" w:cs="Arial"/>
          <w:color w:val="000000"/>
          <w:sz w:val="20"/>
          <w:lang w:val="el-GR"/>
        </w:rPr>
        <w:t>προϊόντων (</w:t>
      </w:r>
      <w:r w:rsidRPr="006859E3">
        <w:rPr>
          <w:rFonts w:ascii="Arial" w:eastAsia="Arial" w:hAnsi="Arial" w:cs="Arial"/>
          <w:color w:val="000000"/>
          <w:sz w:val="20"/>
          <w:lang w:val="el-GR"/>
        </w:rPr>
        <w:t>συμπυκνωμάτων</w:t>
      </w:r>
      <w:r w:rsidR="00183197">
        <w:rPr>
          <w:rFonts w:ascii="Arial" w:eastAsia="Arial" w:hAnsi="Arial" w:cs="Arial"/>
          <w:color w:val="000000"/>
          <w:sz w:val="20"/>
          <w:lang w:val="el-GR"/>
        </w:rPr>
        <w:t>)</w:t>
      </w:r>
      <w:r w:rsidRPr="006859E3">
        <w:rPr>
          <w:rFonts w:ascii="Arial" w:eastAsia="Arial" w:hAnsi="Arial" w:cs="Arial"/>
          <w:color w:val="000000"/>
          <w:sz w:val="20"/>
          <w:lang w:val="el-GR"/>
        </w:rPr>
        <w:t xml:space="preserve"> και η εκτέλεση της σύμβασης αναμένεται πριν από το τέλος του 1ου τριμήνου. Οι διαπραγματευόμενες συμφωνίες απορρόφησης συμπυκνωμάτων θα καλύπτουν περίπου το 80% του συμπυκνώματος χαλκού για διάρκεια </w:t>
      </w:r>
      <w:r w:rsidR="00B42DC8">
        <w:rPr>
          <w:rFonts w:ascii="Arial" w:eastAsia="Arial" w:hAnsi="Arial" w:cs="Arial"/>
          <w:color w:val="000000"/>
          <w:sz w:val="20"/>
          <w:lang w:val="el-GR"/>
        </w:rPr>
        <w:t>δύο</w:t>
      </w:r>
      <w:r w:rsidRPr="006859E3">
        <w:rPr>
          <w:rFonts w:ascii="Arial" w:eastAsia="Arial" w:hAnsi="Arial" w:cs="Arial"/>
          <w:color w:val="000000"/>
          <w:sz w:val="20"/>
          <w:lang w:val="el-GR"/>
        </w:rPr>
        <w:t xml:space="preserve"> έως </w:t>
      </w:r>
      <w:r w:rsidR="00B42DC8">
        <w:rPr>
          <w:rFonts w:ascii="Arial" w:eastAsia="Arial" w:hAnsi="Arial" w:cs="Arial"/>
          <w:color w:val="000000"/>
          <w:sz w:val="20"/>
          <w:lang w:val="el-GR"/>
        </w:rPr>
        <w:t>τριών</w:t>
      </w:r>
      <w:r w:rsidRPr="006859E3">
        <w:rPr>
          <w:rFonts w:ascii="Arial" w:eastAsia="Arial" w:hAnsi="Arial" w:cs="Arial"/>
          <w:color w:val="000000"/>
          <w:sz w:val="20"/>
          <w:lang w:val="el-GR"/>
        </w:rPr>
        <w:t xml:space="preserve"> ετών ανάλογα με τη συμφωνία και αναμένουμε να επιτύχουμε σημαντικά καλύτερους οικονομικούς όρους από αυτούς που προβλέπονται στις παραδοχές της μελέτης σκοπιμότητας του 2022, ως αποτέλεσμα των καλύτερων συνθηκών τιμολόγησης και χρέωσης επεξεργασίας στην τρέχουσα αγορά. </w:t>
      </w:r>
    </w:p>
    <w:p w14:paraId="563C0A3F" w14:textId="77777777" w:rsidR="001A699C" w:rsidRPr="00C133FD" w:rsidRDefault="007C3376">
      <w:pPr>
        <w:spacing w:before="120" w:line="288" w:lineRule="auto"/>
        <w:rPr>
          <w:rFonts w:ascii="Arial" w:eastAsia="Arial" w:hAnsi="Arial" w:cs="Arial"/>
          <w:b/>
          <w:color w:val="000000"/>
          <w:sz w:val="20"/>
          <w:u w:val="single"/>
          <w:lang w:val="el-GR"/>
        </w:rPr>
      </w:pPr>
      <w:r w:rsidRPr="00C133FD">
        <w:rPr>
          <w:rFonts w:ascii="Arial" w:eastAsia="Arial" w:hAnsi="Arial" w:cs="Arial"/>
          <w:b/>
          <w:color w:val="000000"/>
          <w:sz w:val="20"/>
          <w:u w:val="single"/>
          <w:lang w:val="el-GR"/>
        </w:rPr>
        <w:t>Εκτίμηση κεφαλαίου και χρονοδιάγραμμα</w:t>
      </w:r>
    </w:p>
    <w:p w14:paraId="563C0A40" w14:textId="2D8ED9D4" w:rsidR="001A699C" w:rsidRPr="006859E3" w:rsidRDefault="007C3376">
      <w:pPr>
        <w:spacing w:before="120" w:line="288" w:lineRule="auto"/>
        <w:jc w:val="both"/>
        <w:rPr>
          <w:rFonts w:ascii="Arial" w:eastAsia="Arial" w:hAnsi="Arial" w:cs="Arial"/>
          <w:sz w:val="20"/>
          <w:lang w:val="el-GR"/>
        </w:rPr>
      </w:pPr>
      <w:r w:rsidRPr="006859E3">
        <w:rPr>
          <w:rFonts w:ascii="Arial" w:eastAsia="Arial" w:hAnsi="Arial" w:cs="Arial"/>
          <w:color w:val="000000"/>
          <w:sz w:val="20"/>
          <w:lang w:val="el-GR"/>
        </w:rPr>
        <w:t xml:space="preserve">Η εκτίμηση του κόστους κεφαλαίου για τις Σκουριές είναι 1,16 δισεκατομμύρια δολάρια (συμπεριλαμβανομένων των πρόσφατα ανακοινωθέντων συναλλαγματικών επιπτώσεων ύψους 43 εκατομμυρίων δολαρίων και επιπλέον 50 εκατομμυρίων δολαρίων που σχετίζονται με τις επιπτώσεις του χρονοδιαγράμματος μετά από καθυστέρηση στην παραγωγή του πρώτου συμπυκνώματος). Το έργο εξακολουθεί να χρηματοδοτείται πλήρως μέσω </w:t>
      </w:r>
      <w:r w:rsidR="003472D8" w:rsidRPr="003472D8">
        <w:rPr>
          <w:rFonts w:ascii="Arial" w:eastAsia="Arial" w:hAnsi="Arial" w:cs="Arial"/>
          <w:color w:val="000000"/>
          <w:sz w:val="20"/>
          <w:lang w:val="el-GR"/>
        </w:rPr>
        <w:t>των προβλεπόμενων εισφορών ιδίων κεφαλαίων</w:t>
      </w:r>
      <w:r w:rsidR="0086789B">
        <w:rPr>
          <w:rFonts w:ascii="Arial" w:eastAsia="Arial" w:hAnsi="Arial" w:cs="Arial"/>
          <w:color w:val="000000"/>
          <w:sz w:val="20"/>
          <w:lang w:val="el-GR"/>
        </w:rPr>
        <w:t xml:space="preserve">, όσο </w:t>
      </w:r>
      <w:r w:rsidRPr="006859E3">
        <w:rPr>
          <w:rFonts w:ascii="Arial" w:eastAsia="Arial" w:hAnsi="Arial" w:cs="Arial"/>
          <w:color w:val="000000"/>
          <w:sz w:val="20"/>
          <w:lang w:val="el-GR"/>
        </w:rPr>
        <w:t xml:space="preserve">και </w:t>
      </w:r>
      <w:r w:rsidR="0086789B">
        <w:rPr>
          <w:rFonts w:ascii="Arial" w:eastAsia="Arial" w:hAnsi="Arial" w:cs="Arial"/>
          <w:color w:val="000000"/>
          <w:sz w:val="20"/>
          <w:lang w:val="el-GR"/>
        </w:rPr>
        <w:t xml:space="preserve">της </w:t>
      </w:r>
      <w:r w:rsidRPr="006859E3">
        <w:rPr>
          <w:rFonts w:ascii="Arial" w:eastAsia="Arial" w:hAnsi="Arial" w:cs="Arial"/>
          <w:color w:val="000000"/>
          <w:sz w:val="20"/>
          <w:lang w:val="el-GR"/>
        </w:rPr>
        <w:t>χρηματοδότησης έργ</w:t>
      </w:r>
      <w:r w:rsidR="0086789B">
        <w:rPr>
          <w:rFonts w:ascii="Arial" w:eastAsia="Arial" w:hAnsi="Arial" w:cs="Arial"/>
          <w:color w:val="000000"/>
          <w:sz w:val="20"/>
          <w:lang w:val="el-GR"/>
        </w:rPr>
        <w:t xml:space="preserve">ου, </w:t>
      </w:r>
      <w:r w:rsidRPr="006859E3">
        <w:rPr>
          <w:rFonts w:ascii="Arial" w:eastAsia="Arial" w:hAnsi="Arial" w:cs="Arial"/>
          <w:color w:val="000000"/>
          <w:sz w:val="20"/>
          <w:lang w:val="el-GR"/>
        </w:rPr>
        <w:t>συνολικού ύψους 680,4 εκατομμυρίων ευρώ (799,5 εκατομμύρια δολάρια)</w:t>
      </w:r>
      <w:r w:rsidR="00AC7110">
        <w:rPr>
          <w:rFonts w:ascii="Arial" w:eastAsia="Arial" w:hAnsi="Arial" w:cs="Arial"/>
          <w:color w:val="000000"/>
          <w:sz w:val="20"/>
          <w:lang w:val="el-GR"/>
        </w:rPr>
        <w:t xml:space="preserve">, η οποία </w:t>
      </w:r>
      <w:r w:rsidRPr="006859E3">
        <w:rPr>
          <w:rFonts w:ascii="Arial" w:eastAsia="Arial" w:hAnsi="Arial" w:cs="Arial"/>
          <w:color w:val="000000"/>
          <w:sz w:val="20"/>
          <w:lang w:val="el-GR"/>
        </w:rPr>
        <w:t xml:space="preserve">έχει εκταμιευθεί πλήρως. </w:t>
      </w:r>
    </w:p>
    <w:p w14:paraId="563C0A41" w14:textId="77777777" w:rsidR="001A699C" w:rsidRPr="006859E3" w:rsidRDefault="007C3376">
      <w:pPr>
        <w:spacing w:before="120" w:line="288" w:lineRule="auto"/>
        <w:jc w:val="both"/>
        <w:rPr>
          <w:rFonts w:ascii="Arial" w:eastAsia="Arial" w:hAnsi="Arial" w:cs="Arial"/>
          <w:color w:val="000000"/>
          <w:sz w:val="20"/>
          <w:lang w:val="el-GR"/>
        </w:rPr>
      </w:pPr>
      <w:r w:rsidRPr="006859E3">
        <w:rPr>
          <w:rFonts w:ascii="Arial" w:eastAsia="Arial" w:hAnsi="Arial" w:cs="Arial"/>
          <w:color w:val="000000"/>
          <w:sz w:val="20"/>
          <w:lang w:val="el-GR"/>
        </w:rPr>
        <w:t>Το κεφάλαιο του έργου ανήλθε συνολικά σε 136,6 εκατομμύρια δολάρια το 4ο τρίμηνο του 2025 και 475,2 εκατομμύρια δολάρια κατά τη διάρκεια του έτους που έληξε στις 31 Δεκεμβρίου 2025. Στις 31 Δεκεμβρίου 2025, το σωρευτικό κεφάλαιο του έργου που επενδύθηκε στη φάση 2 της κατασκευής ανήλθε συνολικά σε 980,0 εκατομμύρια δολάρια</w:t>
      </w:r>
      <w:r w:rsidRPr="006859E3">
        <w:rPr>
          <w:rFonts w:ascii="Arial" w:eastAsia="Arial" w:hAnsi="Arial" w:cs="Arial"/>
          <w:sz w:val="20"/>
          <w:lang w:val="el-GR"/>
        </w:rPr>
        <w:t>.</w:t>
      </w:r>
    </w:p>
    <w:p w14:paraId="563C0A42" w14:textId="79EC19B3" w:rsidR="001A699C" w:rsidRPr="006859E3" w:rsidRDefault="007C3376">
      <w:pPr>
        <w:spacing w:before="120" w:line="288" w:lineRule="auto"/>
        <w:jc w:val="both"/>
        <w:rPr>
          <w:lang w:val="el-GR"/>
        </w:rPr>
      </w:pPr>
      <w:r w:rsidRPr="006859E3">
        <w:rPr>
          <w:rFonts w:ascii="Arial" w:eastAsia="Arial" w:hAnsi="Arial" w:cs="Arial"/>
          <w:color w:val="000000"/>
          <w:sz w:val="20"/>
          <w:lang w:val="el-GR"/>
        </w:rPr>
        <w:t xml:space="preserve">Το επιταχυνόμενο λειτουργικό κόστος ύψους 178 εκατομμυρίων δολαρίων (συμπεριλαμβανομένης μιας πρόσφατα ανακοινωθείσας αύξησης 24 εκατομμυρίων δολαρίων που σχετίζεται με την επιτάχυνση της υπόγειας ανάπτυξης και </w:t>
      </w:r>
      <w:r w:rsidRPr="006859E3">
        <w:rPr>
          <w:rFonts w:ascii="Arial" w:eastAsia="Arial" w:hAnsi="Arial" w:cs="Arial"/>
          <w:color w:val="000000"/>
          <w:sz w:val="20"/>
          <w:lang w:val="el-GR"/>
        </w:rPr>
        <w:lastRenderedPageBreak/>
        <w:t xml:space="preserve">τα αυξημένα πλάτη </w:t>
      </w:r>
      <w:r w:rsidR="002E6E89">
        <w:rPr>
          <w:rFonts w:ascii="Arial" w:eastAsia="Arial" w:hAnsi="Arial" w:cs="Arial"/>
          <w:color w:val="000000"/>
          <w:sz w:val="20"/>
          <w:lang w:val="el-GR"/>
        </w:rPr>
        <w:t>μετώπων</w:t>
      </w:r>
      <w:r w:rsidRPr="006859E3">
        <w:rPr>
          <w:rFonts w:ascii="Arial" w:eastAsia="Arial" w:hAnsi="Arial" w:cs="Arial"/>
          <w:color w:val="000000"/>
          <w:sz w:val="20"/>
          <w:lang w:val="el-GR"/>
        </w:rPr>
        <w:t xml:space="preserve">) περιλαμβάνει πρόσθετη προεμπορική υπόγεια και ανοιχτή εξόρυξη και επιταχύνει την αγορά κινητού εξοπλισμού εξόρυξης μεγαλύτερης χωρητικότητας. </w:t>
      </w:r>
    </w:p>
    <w:p w14:paraId="563C0A43" w14:textId="6D1801A7" w:rsidR="001A699C" w:rsidRPr="006859E3" w:rsidRDefault="007C3376">
      <w:pPr>
        <w:spacing w:before="120" w:line="288" w:lineRule="auto"/>
        <w:jc w:val="both"/>
        <w:rPr>
          <w:color w:val="000000"/>
          <w:lang w:val="el-GR"/>
        </w:rPr>
      </w:pPr>
      <w:r w:rsidRPr="006859E3">
        <w:rPr>
          <w:rFonts w:ascii="Arial" w:eastAsia="Arial" w:hAnsi="Arial" w:cs="Arial"/>
          <w:color w:val="000000"/>
          <w:sz w:val="20"/>
          <w:lang w:val="el-GR"/>
        </w:rPr>
        <w:t xml:space="preserve">Το επιταχυνόμενο λειτουργικό κεφάλαιο ήταν 34,8 εκατομμύρια δολάρια το 4ο τρίμηνο του 2025 και 86,1 εκατομμύρια δολάρια για το 2025. Στις 31 Δεκεμβρίου 2025, το σωρευτικό επιταχυνόμενο λειτουργικό κεφάλαιο ανήλθε συνολικά σε 93,1 εκατομμύρια δολάρια. </w:t>
      </w:r>
    </w:p>
    <w:p w14:paraId="563C0A44" w14:textId="77777777" w:rsidR="001A699C" w:rsidRPr="00C133FD" w:rsidRDefault="007C3376">
      <w:pPr>
        <w:keepNext/>
        <w:keepLines/>
        <w:widowControl w:val="0"/>
        <w:spacing w:before="120" w:line="288" w:lineRule="auto"/>
        <w:rPr>
          <w:rFonts w:ascii="Arial" w:eastAsia="Arial" w:hAnsi="Arial" w:cs="Arial"/>
          <w:sz w:val="20"/>
          <w:lang w:val="el-GR"/>
        </w:rPr>
      </w:pPr>
      <w:r w:rsidRPr="00C133FD">
        <w:rPr>
          <w:rFonts w:ascii="Arial" w:eastAsia="Arial" w:hAnsi="Arial" w:cs="Arial"/>
          <w:b/>
          <w:color w:val="000000"/>
          <w:sz w:val="20"/>
          <w:u w:val="single"/>
          <w:lang w:val="el-GR"/>
        </w:rPr>
        <w:t>Κατασκευαστικές Δραστηριότητες</w:t>
      </w:r>
    </w:p>
    <w:p w14:paraId="563C0A45" w14:textId="2B5C7DA1" w:rsidR="001A699C" w:rsidRPr="006859E3" w:rsidRDefault="007C3376">
      <w:pPr>
        <w:keepLines/>
        <w:widowControl w:val="0"/>
        <w:spacing w:before="120" w:line="288" w:lineRule="auto"/>
        <w:jc w:val="both"/>
        <w:rPr>
          <w:color w:val="000000"/>
          <w:highlight w:val="yellow"/>
          <w:lang w:val="el-GR"/>
        </w:rPr>
      </w:pPr>
      <w:r w:rsidRPr="006859E3">
        <w:rPr>
          <w:rFonts w:ascii="Arial" w:eastAsia="Arial" w:hAnsi="Arial" w:cs="Arial"/>
          <w:color w:val="000000"/>
          <w:sz w:val="20"/>
          <w:lang w:val="el-GR"/>
        </w:rPr>
        <w:t xml:space="preserve">Στις 31 Δεκεμβρίου 2025, η συνολική πρόοδος του έργου ήταν 90% </w:t>
      </w:r>
      <w:r w:rsidR="002E6E89">
        <w:rPr>
          <w:rFonts w:ascii="Arial" w:eastAsia="Arial" w:hAnsi="Arial" w:cs="Arial"/>
          <w:color w:val="000000"/>
          <w:sz w:val="20"/>
          <w:lang w:val="el-GR"/>
        </w:rPr>
        <w:t xml:space="preserve">συμπεριλαμβανομένης </w:t>
      </w:r>
      <w:r w:rsidR="004B3129">
        <w:rPr>
          <w:rFonts w:ascii="Arial" w:eastAsia="Arial" w:hAnsi="Arial" w:cs="Arial"/>
          <w:color w:val="000000"/>
          <w:sz w:val="20"/>
          <w:lang w:val="el-GR"/>
        </w:rPr>
        <w:t xml:space="preserve">της πρώτης φάσης </w:t>
      </w:r>
      <w:r w:rsidRPr="006859E3">
        <w:rPr>
          <w:rFonts w:ascii="Arial" w:eastAsia="Arial" w:hAnsi="Arial" w:cs="Arial"/>
          <w:color w:val="000000"/>
          <w:sz w:val="20"/>
          <w:lang w:val="el-GR"/>
        </w:rPr>
        <w:t xml:space="preserve"> κατασκευής και 78% για τη </w:t>
      </w:r>
      <w:r w:rsidR="004B3129">
        <w:rPr>
          <w:rFonts w:ascii="Arial" w:eastAsia="Arial" w:hAnsi="Arial" w:cs="Arial"/>
          <w:color w:val="000000"/>
          <w:sz w:val="20"/>
          <w:lang w:val="el-GR"/>
        </w:rPr>
        <w:t>2</w:t>
      </w:r>
      <w:r w:rsidR="004B3129" w:rsidRPr="00D441AB">
        <w:rPr>
          <w:rFonts w:ascii="Arial" w:eastAsia="Arial" w:hAnsi="Arial" w:cs="Arial"/>
          <w:color w:val="000000"/>
          <w:sz w:val="20"/>
          <w:vertAlign w:val="superscript"/>
          <w:lang w:val="el-GR"/>
        </w:rPr>
        <w:t>η</w:t>
      </w:r>
      <w:r w:rsidR="004B3129">
        <w:rPr>
          <w:rFonts w:ascii="Arial" w:eastAsia="Arial" w:hAnsi="Arial" w:cs="Arial"/>
          <w:color w:val="000000"/>
          <w:sz w:val="20"/>
          <w:lang w:val="el-GR"/>
        </w:rPr>
        <w:t xml:space="preserve"> </w:t>
      </w:r>
      <w:r w:rsidRPr="006859E3">
        <w:rPr>
          <w:rFonts w:ascii="Arial" w:eastAsia="Arial" w:hAnsi="Arial" w:cs="Arial"/>
          <w:color w:val="000000"/>
          <w:sz w:val="20"/>
          <w:lang w:val="el-GR"/>
        </w:rPr>
        <w:t>φάση κατασκευής</w:t>
      </w:r>
      <w:r w:rsidR="004B3129">
        <w:rPr>
          <w:rFonts w:ascii="Arial" w:eastAsia="Arial" w:hAnsi="Arial" w:cs="Arial"/>
          <w:color w:val="000000"/>
          <w:sz w:val="20"/>
          <w:lang w:val="el-GR"/>
        </w:rPr>
        <w:t xml:space="preserve"> (</w:t>
      </w:r>
      <w:r w:rsidR="00173687">
        <w:rPr>
          <w:rFonts w:ascii="Arial" w:eastAsia="Arial" w:hAnsi="Arial" w:cs="Arial"/>
          <w:color w:val="000000"/>
          <w:sz w:val="20"/>
          <w:lang w:val="el-GR"/>
        </w:rPr>
        <w:t>τρέχουσα)</w:t>
      </w:r>
      <w:r w:rsidRPr="006859E3">
        <w:rPr>
          <w:rFonts w:ascii="Arial" w:eastAsia="Arial" w:hAnsi="Arial" w:cs="Arial"/>
          <w:color w:val="000000"/>
          <w:sz w:val="20"/>
          <w:lang w:val="el-GR"/>
        </w:rPr>
        <w:t>.</w:t>
      </w:r>
    </w:p>
    <w:p w14:paraId="563C0A46" w14:textId="77777777" w:rsidR="001A699C" w:rsidRPr="00C133FD" w:rsidRDefault="007C3376">
      <w:pPr>
        <w:keepLines/>
        <w:widowControl w:val="0"/>
        <w:spacing w:before="120" w:line="288" w:lineRule="auto"/>
        <w:rPr>
          <w:rFonts w:ascii="Arial" w:eastAsia="Arial" w:hAnsi="Arial" w:cs="Arial"/>
          <w:sz w:val="20"/>
          <w:lang w:val="el-GR"/>
        </w:rPr>
      </w:pPr>
      <w:r w:rsidRPr="00C133FD">
        <w:rPr>
          <w:rFonts w:ascii="Arial" w:eastAsia="Arial" w:hAnsi="Arial" w:cs="Arial"/>
          <w:i/>
          <w:color w:val="000000"/>
          <w:sz w:val="20"/>
          <w:u w:val="single"/>
          <w:lang w:val="el-GR"/>
        </w:rPr>
        <w:t>Κτίριο Πρωτογενούς Θραυστήρα</w:t>
      </w:r>
    </w:p>
    <w:p w14:paraId="563C0A47" w14:textId="570719BF" w:rsidR="001A699C" w:rsidRPr="006859E3" w:rsidRDefault="007C3376">
      <w:pPr>
        <w:keepLines/>
        <w:widowControl w:val="0"/>
        <w:spacing w:before="120" w:line="288" w:lineRule="auto"/>
        <w:jc w:val="both"/>
        <w:rPr>
          <w:color w:val="000000"/>
          <w:lang w:val="el-GR"/>
        </w:rPr>
      </w:pPr>
      <w:r w:rsidRPr="006859E3">
        <w:rPr>
          <w:rFonts w:ascii="Arial" w:eastAsia="Arial" w:hAnsi="Arial" w:cs="Arial"/>
          <w:color w:val="000000"/>
          <w:sz w:val="20"/>
          <w:lang w:val="el-GR"/>
        </w:rPr>
        <w:t>Συνεχίζεται η πρόοδος στην κατασκευή της κτιριακής δομής του θραυστήρα με το σκυρόδεμα να έχει πλέον ολοκληρωθεί. Ο πρωτ</w:t>
      </w:r>
      <w:r w:rsidR="00173687">
        <w:rPr>
          <w:rFonts w:ascii="Arial" w:eastAsia="Arial" w:hAnsi="Arial" w:cs="Arial"/>
          <w:color w:val="000000"/>
          <w:sz w:val="20"/>
          <w:lang w:val="el-GR"/>
        </w:rPr>
        <w:t xml:space="preserve">ογενής </w:t>
      </w:r>
      <w:r w:rsidRPr="006859E3">
        <w:rPr>
          <w:rFonts w:ascii="Arial" w:eastAsia="Arial" w:hAnsi="Arial" w:cs="Arial"/>
          <w:color w:val="000000"/>
          <w:sz w:val="20"/>
          <w:lang w:val="el-GR"/>
        </w:rPr>
        <w:t>θραυστήρας είναι μηχανικά πλήρης και τοποθετημένος στη θέση του, με τις εργασίες να συνεχίζονται για την ολοκλήρωση των ηλεκτρολογικών εγκαταστάσεων.</w:t>
      </w:r>
      <w:r w:rsidR="00B737C0" w:rsidRPr="00B737C0">
        <w:rPr>
          <w:rFonts w:ascii="Arial" w:eastAsia="Arial" w:hAnsi="Arial" w:cs="Arial"/>
          <w:color w:val="000000"/>
          <w:sz w:val="20"/>
          <w:lang w:val="el-GR"/>
        </w:rPr>
        <w:t xml:space="preserve"> </w:t>
      </w:r>
      <w:r w:rsidRPr="006859E3">
        <w:rPr>
          <w:rFonts w:ascii="Arial" w:eastAsia="Arial" w:hAnsi="Arial" w:cs="Arial"/>
          <w:color w:val="000000"/>
          <w:sz w:val="20"/>
          <w:lang w:val="el-GR"/>
        </w:rPr>
        <w:t xml:space="preserve">Έχουν εγκατασταθεί </w:t>
      </w:r>
      <w:r w:rsidR="00EB3E4B">
        <w:rPr>
          <w:rFonts w:ascii="Arial" w:eastAsia="Arial" w:hAnsi="Arial" w:cs="Arial"/>
          <w:color w:val="000000"/>
          <w:sz w:val="20"/>
          <w:lang w:val="el-GR"/>
        </w:rPr>
        <w:t xml:space="preserve">μεταφορικοί </w:t>
      </w:r>
      <w:r w:rsidR="00173687">
        <w:rPr>
          <w:rFonts w:ascii="Arial" w:eastAsia="Arial" w:hAnsi="Arial" w:cs="Arial"/>
          <w:color w:val="000000"/>
          <w:sz w:val="20"/>
          <w:lang w:val="el-GR"/>
        </w:rPr>
        <w:t xml:space="preserve">ταινιόδρομοι </w:t>
      </w:r>
      <w:r w:rsidRPr="006859E3">
        <w:rPr>
          <w:rFonts w:ascii="Arial" w:eastAsia="Arial" w:hAnsi="Arial" w:cs="Arial"/>
          <w:color w:val="000000"/>
          <w:sz w:val="20"/>
          <w:lang w:val="el-GR"/>
        </w:rPr>
        <w:t xml:space="preserve">από τον </w:t>
      </w:r>
      <w:r w:rsidR="00EB3E4B">
        <w:rPr>
          <w:rFonts w:ascii="Arial" w:eastAsia="Arial" w:hAnsi="Arial" w:cs="Arial"/>
          <w:color w:val="000000"/>
          <w:sz w:val="20"/>
          <w:lang w:val="el-GR"/>
        </w:rPr>
        <w:t xml:space="preserve">πρωτογενή </w:t>
      </w:r>
      <w:r w:rsidRPr="006859E3">
        <w:rPr>
          <w:rFonts w:ascii="Arial" w:eastAsia="Arial" w:hAnsi="Arial" w:cs="Arial"/>
          <w:color w:val="000000"/>
          <w:sz w:val="20"/>
          <w:lang w:val="el-GR"/>
        </w:rPr>
        <w:t>θραυστήρα</w:t>
      </w:r>
      <w:r w:rsidR="00EB3E4B">
        <w:rPr>
          <w:rFonts w:ascii="Arial" w:eastAsia="Arial" w:hAnsi="Arial" w:cs="Arial"/>
          <w:color w:val="000000"/>
          <w:sz w:val="20"/>
          <w:lang w:val="el-GR"/>
        </w:rPr>
        <w:t xml:space="preserve">, μέσω του θόλου απόθεσης </w:t>
      </w:r>
      <w:r w:rsidRPr="006859E3">
        <w:rPr>
          <w:rFonts w:ascii="Arial" w:eastAsia="Arial" w:hAnsi="Arial" w:cs="Arial"/>
          <w:color w:val="000000"/>
          <w:sz w:val="20"/>
          <w:lang w:val="el-GR"/>
        </w:rPr>
        <w:t>χονδρόκοκκου μεταλλεύματος</w:t>
      </w:r>
      <w:r w:rsidR="00253865">
        <w:rPr>
          <w:rFonts w:ascii="Arial" w:eastAsia="Arial" w:hAnsi="Arial" w:cs="Arial"/>
          <w:color w:val="000000"/>
          <w:sz w:val="20"/>
          <w:lang w:val="el-GR"/>
        </w:rPr>
        <w:t>,</w:t>
      </w:r>
      <w:r w:rsidRPr="006859E3">
        <w:rPr>
          <w:rFonts w:ascii="Arial" w:eastAsia="Arial" w:hAnsi="Arial" w:cs="Arial"/>
          <w:color w:val="000000"/>
          <w:sz w:val="20"/>
          <w:lang w:val="el-GR"/>
        </w:rPr>
        <w:t xml:space="preserve"> στ</w:t>
      </w:r>
      <w:r w:rsidR="00253865">
        <w:rPr>
          <w:rFonts w:ascii="Arial" w:eastAsia="Arial" w:hAnsi="Arial" w:cs="Arial"/>
          <w:color w:val="000000"/>
          <w:sz w:val="20"/>
          <w:lang w:val="el-GR"/>
        </w:rPr>
        <w:t>ο εργοστάσιο επεξεργασίας μεταλλεύματος</w:t>
      </w:r>
      <w:r w:rsidR="00F74DB9">
        <w:rPr>
          <w:rFonts w:ascii="Arial" w:eastAsia="Arial" w:hAnsi="Arial" w:cs="Arial"/>
          <w:color w:val="000000"/>
          <w:sz w:val="20"/>
          <w:lang w:val="el-GR"/>
        </w:rPr>
        <w:t xml:space="preserve">, με τις </w:t>
      </w:r>
      <w:r w:rsidRPr="006859E3">
        <w:rPr>
          <w:rFonts w:ascii="Arial" w:eastAsia="Arial" w:hAnsi="Arial" w:cs="Arial"/>
          <w:color w:val="000000"/>
          <w:sz w:val="20"/>
          <w:lang w:val="el-GR"/>
        </w:rPr>
        <w:t xml:space="preserve">εγκαταστάσεις </w:t>
      </w:r>
      <w:r w:rsidR="00F74DB9">
        <w:rPr>
          <w:rFonts w:ascii="Arial" w:eastAsia="Arial" w:hAnsi="Arial" w:cs="Arial"/>
          <w:color w:val="000000"/>
          <w:sz w:val="20"/>
          <w:lang w:val="el-GR"/>
        </w:rPr>
        <w:t xml:space="preserve">των </w:t>
      </w:r>
      <w:r w:rsidRPr="006859E3">
        <w:rPr>
          <w:rFonts w:ascii="Arial" w:eastAsia="Arial" w:hAnsi="Arial" w:cs="Arial"/>
          <w:color w:val="000000"/>
          <w:sz w:val="20"/>
          <w:lang w:val="el-GR"/>
        </w:rPr>
        <w:t xml:space="preserve">ιμάντων </w:t>
      </w:r>
      <w:r w:rsidR="00F74DB9">
        <w:rPr>
          <w:rFonts w:ascii="Arial" w:eastAsia="Arial" w:hAnsi="Arial" w:cs="Arial"/>
          <w:color w:val="000000"/>
          <w:sz w:val="20"/>
          <w:lang w:val="el-GR"/>
        </w:rPr>
        <w:t xml:space="preserve">των ταινιόδρομων να </w:t>
      </w:r>
      <w:r w:rsidRPr="006859E3">
        <w:rPr>
          <w:rFonts w:ascii="Arial" w:eastAsia="Arial" w:hAnsi="Arial" w:cs="Arial"/>
          <w:color w:val="000000"/>
          <w:sz w:val="20"/>
          <w:lang w:val="el-GR"/>
        </w:rPr>
        <w:t xml:space="preserve">ξεκίνησαν τον Ιανουάριο του 2026. </w:t>
      </w:r>
    </w:p>
    <w:p w14:paraId="563C0A48" w14:textId="65F5083C" w:rsidR="001A699C" w:rsidRPr="006859E3" w:rsidRDefault="007C3376">
      <w:pPr>
        <w:keepLines/>
        <w:widowControl w:val="0"/>
        <w:spacing w:before="120" w:line="288" w:lineRule="auto"/>
        <w:jc w:val="both"/>
        <w:rPr>
          <w:color w:val="000000"/>
          <w:lang w:val="el-GR"/>
        </w:rPr>
      </w:pPr>
      <w:r w:rsidRPr="006859E3">
        <w:rPr>
          <w:rFonts w:ascii="Arial" w:eastAsia="Arial" w:hAnsi="Arial" w:cs="Arial"/>
          <w:color w:val="000000"/>
          <w:sz w:val="20"/>
          <w:lang w:val="el-GR"/>
        </w:rPr>
        <w:t xml:space="preserve">Η θεμελίωση του θόλου </w:t>
      </w:r>
      <w:r w:rsidR="00F74DB9">
        <w:rPr>
          <w:rFonts w:ascii="Arial" w:eastAsia="Arial" w:hAnsi="Arial" w:cs="Arial"/>
          <w:color w:val="000000"/>
          <w:sz w:val="20"/>
          <w:lang w:val="el-GR"/>
        </w:rPr>
        <w:t>στέγασης προ</w:t>
      </w:r>
      <w:r w:rsidR="008332EC">
        <w:rPr>
          <w:rFonts w:ascii="Arial" w:eastAsia="Arial" w:hAnsi="Arial" w:cs="Arial"/>
          <w:color w:val="000000"/>
          <w:sz w:val="20"/>
          <w:lang w:val="el-GR"/>
        </w:rPr>
        <w:t xml:space="preserve">θραυσμένου μεταλλεύματος </w:t>
      </w:r>
      <w:r w:rsidRPr="006859E3">
        <w:rPr>
          <w:rFonts w:ascii="Arial" w:eastAsia="Arial" w:hAnsi="Arial" w:cs="Arial"/>
          <w:color w:val="000000"/>
          <w:sz w:val="20"/>
          <w:lang w:val="el-GR"/>
        </w:rPr>
        <w:t xml:space="preserve">έχει ολοκληρωθεί και η συναρμολόγηση της δομής του θόλου προχωρά. Δύο από τους τρεις τροφοδότες ανάκτησης και οι σχετικές εργασίες </w:t>
      </w:r>
      <w:r w:rsidR="008332EC">
        <w:rPr>
          <w:rFonts w:ascii="Arial" w:eastAsia="Arial" w:hAnsi="Arial" w:cs="Arial"/>
          <w:color w:val="000000"/>
          <w:sz w:val="20"/>
          <w:lang w:val="el-GR"/>
        </w:rPr>
        <w:t xml:space="preserve">της σήραγγας ανάκτησης προθραυσμένου μεταλλεύματος </w:t>
      </w:r>
      <w:r w:rsidRPr="006859E3">
        <w:rPr>
          <w:rFonts w:ascii="Arial" w:eastAsia="Arial" w:hAnsi="Arial" w:cs="Arial"/>
          <w:color w:val="000000"/>
          <w:sz w:val="20"/>
          <w:lang w:val="el-GR"/>
        </w:rPr>
        <w:t xml:space="preserve">έχουν εγκατασταθεί, με την προσυναρμολόγηση να βρίσκεται σε εξέλιξη στον εναπομείναντα τροφοδότη ανάκτησης. Η εγκατάσταση του προκατασκευασμένου </w:t>
      </w:r>
      <w:r w:rsidR="00016053">
        <w:rPr>
          <w:rFonts w:ascii="Arial" w:eastAsia="Arial" w:hAnsi="Arial" w:cs="Arial"/>
          <w:color w:val="000000"/>
          <w:sz w:val="20"/>
          <w:lang w:val="el-GR"/>
        </w:rPr>
        <w:t xml:space="preserve">κέντρου </w:t>
      </w:r>
      <w:r w:rsidRPr="006859E3">
        <w:rPr>
          <w:rFonts w:ascii="Arial" w:eastAsia="Arial" w:hAnsi="Arial" w:cs="Arial"/>
          <w:color w:val="000000"/>
          <w:sz w:val="20"/>
          <w:lang w:val="el-GR"/>
        </w:rPr>
        <w:t xml:space="preserve">διανομής ηλεκτρικού ρεύματος ολοκληρώθηκε στα τέλη Ιανουαρίου 2026 με την εγκατάσταση και τις απολήξεις </w:t>
      </w:r>
      <w:r w:rsidR="00016053">
        <w:rPr>
          <w:rFonts w:ascii="Arial" w:eastAsia="Arial" w:hAnsi="Arial" w:cs="Arial"/>
          <w:color w:val="000000"/>
          <w:sz w:val="20"/>
          <w:lang w:val="el-GR"/>
        </w:rPr>
        <w:t xml:space="preserve">των </w:t>
      </w:r>
      <w:r w:rsidRPr="006859E3">
        <w:rPr>
          <w:rFonts w:ascii="Arial" w:eastAsia="Arial" w:hAnsi="Arial" w:cs="Arial"/>
          <w:color w:val="000000"/>
          <w:sz w:val="20"/>
          <w:lang w:val="el-GR"/>
        </w:rPr>
        <w:t>ηλεκτρικών καλωδίων να βρίσκονται σε εξέλιξη.</w:t>
      </w:r>
    </w:p>
    <w:p w14:paraId="1D4C8005" w14:textId="77777777" w:rsidR="00273D4C" w:rsidRPr="00D441AB" w:rsidRDefault="00273D4C" w:rsidP="00273D4C">
      <w:pPr>
        <w:keepLines/>
        <w:widowControl w:val="0"/>
        <w:spacing w:before="120" w:line="288" w:lineRule="auto"/>
        <w:jc w:val="both"/>
        <w:rPr>
          <w:rFonts w:ascii="Arial" w:eastAsia="Arial" w:hAnsi="Arial" w:cs="Arial"/>
          <w:i/>
          <w:color w:val="000000"/>
          <w:sz w:val="20"/>
          <w:u w:val="single"/>
          <w:lang w:val="el-GR"/>
        </w:rPr>
      </w:pPr>
      <w:r w:rsidRPr="00D441AB">
        <w:rPr>
          <w:rFonts w:ascii="Arial" w:eastAsia="Arial" w:hAnsi="Arial" w:cs="Arial"/>
          <w:i/>
          <w:color w:val="000000"/>
          <w:sz w:val="20"/>
          <w:u w:val="single"/>
          <w:lang w:val="el-GR"/>
        </w:rPr>
        <w:t>Μονάδα κατεργασίας μεταλλεύματος</w:t>
      </w:r>
    </w:p>
    <w:p w14:paraId="2554D1C8" w14:textId="291BE5D8" w:rsidR="00526439" w:rsidRDefault="007C3376">
      <w:pPr>
        <w:keepLines/>
        <w:widowControl w:val="0"/>
        <w:spacing w:before="120" w:line="288" w:lineRule="auto"/>
        <w:jc w:val="both"/>
        <w:rPr>
          <w:rFonts w:ascii="Arial" w:eastAsia="Arial" w:hAnsi="Arial" w:cs="Arial"/>
          <w:color w:val="000000"/>
          <w:sz w:val="20"/>
          <w:lang w:val="el-GR"/>
        </w:rPr>
      </w:pPr>
      <w:r w:rsidRPr="006859E3">
        <w:rPr>
          <w:rFonts w:ascii="Arial" w:eastAsia="Arial" w:hAnsi="Arial" w:cs="Arial"/>
          <w:color w:val="000000"/>
          <w:sz w:val="20"/>
          <w:lang w:val="el-GR"/>
        </w:rPr>
        <w:t xml:space="preserve">Οι εργασίες στη μονάδα επεξεργασίας παραμένουν επικεντρωμένες στις μηχανολογικές εγκαταστάσεις, τις σωληνώσεις, </w:t>
      </w:r>
      <w:r w:rsidR="002948AE">
        <w:rPr>
          <w:rFonts w:ascii="Arial" w:eastAsia="Arial" w:hAnsi="Arial" w:cs="Arial"/>
          <w:color w:val="000000"/>
          <w:sz w:val="20"/>
          <w:lang w:val="el-GR"/>
        </w:rPr>
        <w:t xml:space="preserve">καλωδιόδρομους </w:t>
      </w:r>
      <w:r w:rsidRPr="006859E3">
        <w:rPr>
          <w:rFonts w:ascii="Arial" w:eastAsia="Arial" w:hAnsi="Arial" w:cs="Arial"/>
          <w:color w:val="000000"/>
          <w:sz w:val="20"/>
          <w:lang w:val="el-GR"/>
        </w:rPr>
        <w:t xml:space="preserve">και </w:t>
      </w:r>
      <w:r w:rsidR="002948AE">
        <w:rPr>
          <w:rFonts w:ascii="Arial" w:eastAsia="Arial" w:hAnsi="Arial" w:cs="Arial"/>
          <w:color w:val="000000"/>
          <w:sz w:val="20"/>
          <w:lang w:val="el-GR"/>
        </w:rPr>
        <w:t xml:space="preserve">τις </w:t>
      </w:r>
      <w:r w:rsidRPr="006859E3">
        <w:rPr>
          <w:rFonts w:ascii="Arial" w:eastAsia="Arial" w:hAnsi="Arial" w:cs="Arial"/>
          <w:color w:val="000000"/>
          <w:sz w:val="20"/>
          <w:lang w:val="el-GR"/>
        </w:rPr>
        <w:t>καλωδ</w:t>
      </w:r>
      <w:r w:rsidR="002948AE">
        <w:rPr>
          <w:rFonts w:ascii="Arial" w:eastAsia="Arial" w:hAnsi="Arial" w:cs="Arial"/>
          <w:color w:val="000000"/>
          <w:sz w:val="20"/>
          <w:lang w:val="el-GR"/>
        </w:rPr>
        <w:t xml:space="preserve">ιώσεις </w:t>
      </w:r>
      <w:r w:rsidRPr="006859E3">
        <w:rPr>
          <w:rFonts w:ascii="Arial" w:eastAsia="Arial" w:hAnsi="Arial" w:cs="Arial"/>
          <w:color w:val="000000"/>
          <w:sz w:val="20"/>
          <w:lang w:val="el-GR"/>
        </w:rPr>
        <w:t xml:space="preserve">για την προετοιμασία του πρώτου μεταλλεύματος. </w:t>
      </w:r>
    </w:p>
    <w:p w14:paraId="39D68C9D" w14:textId="5EBEC105" w:rsidR="00373E05" w:rsidRPr="00373E05" w:rsidRDefault="00373E05" w:rsidP="00373E05">
      <w:pPr>
        <w:keepLines/>
        <w:widowControl w:val="0"/>
        <w:spacing w:before="120" w:line="288" w:lineRule="auto"/>
        <w:jc w:val="both"/>
        <w:rPr>
          <w:rFonts w:ascii="Arial" w:eastAsia="Arial" w:hAnsi="Arial" w:cs="Arial"/>
          <w:color w:val="000000"/>
          <w:sz w:val="20"/>
          <w:lang w:val="el-GR"/>
        </w:rPr>
      </w:pPr>
      <w:r w:rsidRPr="00373E05">
        <w:rPr>
          <w:rFonts w:ascii="Arial" w:eastAsia="Arial" w:hAnsi="Arial" w:cs="Arial"/>
          <w:color w:val="000000"/>
          <w:sz w:val="20"/>
          <w:lang w:val="el-GR"/>
        </w:rPr>
        <w:t xml:space="preserve">Πρόσφατες επιθεωρήσεις εντόπισαν την ανάγκη αντικατάστασης των </w:t>
      </w:r>
      <w:r w:rsidR="004110B1" w:rsidRPr="00373E05">
        <w:rPr>
          <w:rFonts w:ascii="Arial" w:eastAsia="Arial" w:hAnsi="Arial" w:cs="Arial"/>
          <w:color w:val="000000"/>
          <w:sz w:val="20"/>
          <w:lang w:val="el-GR"/>
        </w:rPr>
        <w:t>πυκνωτών</w:t>
      </w:r>
      <w:r w:rsidR="007231B4">
        <w:rPr>
          <w:rFonts w:ascii="Arial" w:eastAsia="Arial" w:hAnsi="Arial" w:cs="Arial"/>
          <w:color w:val="000000"/>
          <w:sz w:val="20"/>
          <w:lang w:val="el-GR"/>
        </w:rPr>
        <w:t xml:space="preserve"> </w:t>
      </w:r>
      <w:r w:rsidRPr="00373E05">
        <w:rPr>
          <w:rFonts w:ascii="Arial" w:eastAsia="Arial" w:hAnsi="Arial" w:cs="Arial"/>
          <w:color w:val="000000"/>
          <w:sz w:val="20"/>
          <w:lang w:val="el-GR"/>
        </w:rPr>
        <w:t xml:space="preserve">μεταβλητής ταχύτητας της αντλίας τροφοδοσίας του κυκλώνα στην κύρια εκκένωση του εργοστασίου επεξεργασίας, οι οποίοι υπέστησαν ζημιά </w:t>
      </w:r>
      <w:r w:rsidR="00E21AA2">
        <w:rPr>
          <w:rFonts w:ascii="Arial" w:eastAsia="Arial" w:hAnsi="Arial" w:cs="Arial"/>
          <w:color w:val="000000"/>
          <w:sz w:val="20"/>
          <w:lang w:val="el-GR"/>
        </w:rPr>
        <w:t>λόγω</w:t>
      </w:r>
      <w:r w:rsidRPr="00373E05">
        <w:rPr>
          <w:rFonts w:ascii="Arial" w:eastAsia="Arial" w:hAnsi="Arial" w:cs="Arial"/>
          <w:color w:val="000000"/>
          <w:sz w:val="20"/>
          <w:lang w:val="el-GR"/>
        </w:rPr>
        <w:t xml:space="preserve"> υγρασία</w:t>
      </w:r>
      <w:r w:rsidR="00E21AA2">
        <w:rPr>
          <w:rFonts w:ascii="Arial" w:eastAsia="Arial" w:hAnsi="Arial" w:cs="Arial"/>
          <w:color w:val="000000"/>
          <w:sz w:val="20"/>
          <w:lang w:val="el-GR"/>
        </w:rPr>
        <w:t>ς</w:t>
      </w:r>
      <w:r w:rsidRPr="00373E05">
        <w:rPr>
          <w:rFonts w:ascii="Arial" w:eastAsia="Arial" w:hAnsi="Arial" w:cs="Arial"/>
          <w:color w:val="000000"/>
          <w:sz w:val="20"/>
          <w:lang w:val="el-GR"/>
        </w:rPr>
        <w:t xml:space="preserve"> κατά την αποθήκευσ</w:t>
      </w:r>
      <w:r w:rsidR="00A32AB7">
        <w:rPr>
          <w:rFonts w:ascii="Arial" w:eastAsia="Arial" w:hAnsi="Arial" w:cs="Arial"/>
          <w:color w:val="000000"/>
          <w:sz w:val="20"/>
          <w:lang w:val="el-GR"/>
        </w:rPr>
        <w:t>ή τους</w:t>
      </w:r>
      <w:r w:rsidRPr="00373E05">
        <w:rPr>
          <w:rFonts w:ascii="Arial" w:eastAsia="Arial" w:hAnsi="Arial" w:cs="Arial"/>
          <w:color w:val="000000"/>
          <w:sz w:val="20"/>
          <w:lang w:val="el-GR"/>
        </w:rPr>
        <w:t xml:space="preserve">. Έχει παραγγελθεί προσωρινός εξοπλισμός αντικατάστασης, ο οποίος αναμένεται να </w:t>
      </w:r>
      <w:r w:rsidRPr="004C38F7">
        <w:rPr>
          <w:rFonts w:ascii="Arial" w:eastAsia="Arial" w:hAnsi="Arial" w:cs="Arial"/>
          <w:color w:val="000000"/>
          <w:sz w:val="20"/>
          <w:lang w:val="el-GR"/>
        </w:rPr>
        <w:t>εγκατασταθεί το</w:t>
      </w:r>
      <w:r w:rsidR="005A36F1" w:rsidRPr="004C38F7">
        <w:rPr>
          <w:rFonts w:ascii="Arial" w:eastAsia="Arial" w:hAnsi="Arial" w:cs="Arial"/>
          <w:color w:val="000000"/>
          <w:sz w:val="20"/>
          <w:lang w:val="el-GR"/>
        </w:rPr>
        <w:t xml:space="preserve"> 2</w:t>
      </w:r>
      <w:r w:rsidR="005A36F1" w:rsidRPr="004C38F7">
        <w:rPr>
          <w:rFonts w:ascii="Arial" w:eastAsia="Arial" w:hAnsi="Arial" w:cs="Arial"/>
          <w:color w:val="000000"/>
          <w:sz w:val="20"/>
          <w:vertAlign w:val="superscript"/>
          <w:lang w:val="el-GR"/>
        </w:rPr>
        <w:t>ο</w:t>
      </w:r>
      <w:r w:rsidR="005A36F1" w:rsidRPr="004C38F7">
        <w:rPr>
          <w:rFonts w:ascii="Arial" w:eastAsia="Arial" w:hAnsi="Arial" w:cs="Arial"/>
          <w:color w:val="000000"/>
          <w:sz w:val="20"/>
          <w:lang w:val="el-GR"/>
        </w:rPr>
        <w:t xml:space="preserve"> τρίμηνο του </w:t>
      </w:r>
      <w:r w:rsidRPr="004C38F7">
        <w:rPr>
          <w:rFonts w:ascii="Arial" w:eastAsia="Arial" w:hAnsi="Arial" w:cs="Arial"/>
          <w:color w:val="000000"/>
          <w:sz w:val="20"/>
          <w:lang w:val="el-GR"/>
        </w:rPr>
        <w:t xml:space="preserve">2026, ενώ ο μόνιμος εξοπλισμός αναμένεται να εγκατασταθεί </w:t>
      </w:r>
      <w:r w:rsidR="005A36F1" w:rsidRPr="004C38F7">
        <w:rPr>
          <w:rFonts w:ascii="Arial" w:eastAsia="Arial" w:hAnsi="Arial" w:cs="Arial"/>
          <w:color w:val="000000"/>
          <w:sz w:val="20"/>
          <w:lang w:val="el-GR"/>
        </w:rPr>
        <w:t>το 3</w:t>
      </w:r>
      <w:r w:rsidR="005A36F1" w:rsidRPr="004C38F7">
        <w:rPr>
          <w:rFonts w:ascii="Arial" w:eastAsia="Arial" w:hAnsi="Arial" w:cs="Arial"/>
          <w:color w:val="000000"/>
          <w:sz w:val="20"/>
          <w:vertAlign w:val="superscript"/>
          <w:lang w:val="el-GR"/>
        </w:rPr>
        <w:t>ο</w:t>
      </w:r>
      <w:r w:rsidR="005A36F1" w:rsidRPr="004C38F7">
        <w:rPr>
          <w:rFonts w:ascii="Arial" w:eastAsia="Arial" w:hAnsi="Arial" w:cs="Arial"/>
          <w:color w:val="000000"/>
          <w:sz w:val="20"/>
          <w:lang w:val="el-GR"/>
        </w:rPr>
        <w:t xml:space="preserve"> τρίμηνο του ίδιου έτους</w:t>
      </w:r>
      <w:r w:rsidRPr="004C38F7">
        <w:rPr>
          <w:rFonts w:ascii="Arial" w:eastAsia="Arial" w:hAnsi="Arial" w:cs="Arial"/>
          <w:color w:val="000000"/>
          <w:sz w:val="20"/>
          <w:lang w:val="el-GR"/>
        </w:rPr>
        <w:t>. Η διανομή</w:t>
      </w:r>
      <w:r w:rsidRPr="00373E05">
        <w:rPr>
          <w:rFonts w:ascii="Arial" w:eastAsia="Arial" w:hAnsi="Arial" w:cs="Arial"/>
          <w:color w:val="000000"/>
          <w:sz w:val="20"/>
          <w:lang w:val="el-GR"/>
        </w:rPr>
        <w:t xml:space="preserve"> ηλεκτρικής ενέργειας υψηλής και μέσης τάσης από πολλαπλούς υποσταθμούς εντός του δικτύου του εργοστασίου επεξεργασίας προχωράει, ενώ η κατασκευή του κτιρίου ελέγχου έχει ολοκληρωθεί και οι ηλεκτρολογικές εργασίες βρίσκονται σε εξέλιξη σε όλους τους τομείς.</w:t>
      </w:r>
      <w:r w:rsidR="00324381">
        <w:rPr>
          <w:rFonts w:ascii="Arial" w:eastAsia="Arial" w:hAnsi="Arial" w:cs="Arial"/>
          <w:color w:val="000000"/>
          <w:sz w:val="20"/>
          <w:lang w:val="el-GR"/>
        </w:rPr>
        <w:t xml:space="preserve"> </w:t>
      </w:r>
      <w:r w:rsidR="00324381" w:rsidRPr="00324381">
        <w:rPr>
          <w:rFonts w:ascii="Arial" w:eastAsia="Arial" w:hAnsi="Arial" w:cs="Arial"/>
          <w:color w:val="000000"/>
          <w:sz w:val="20"/>
          <w:lang w:val="el-GR"/>
        </w:rPr>
        <w:t>Ο προκατασκευασμένος χώρος διανομής ηλεκτρικού ρεύματος για τους συμπιεστές έχει εγκατασταθεί, ενώ η καλωδίωση και οι τερματικές συνδέσεις βρίσκονται σε εξέλιξη. Οι χώροι των αντιδραστηρίων προχωρούν σύμφωνα με το σχέδιο θέσης σε λειτουργία, μέσω διαφόρων σταδίων μηχανικών, σωληνώσεων και ηλεκτρικών εγκαταστάσεων.</w:t>
      </w:r>
    </w:p>
    <w:p w14:paraId="63AC1469" w14:textId="77777777" w:rsidR="00CB4A02" w:rsidRPr="00D441AB" w:rsidRDefault="00CB4A02" w:rsidP="00CB4A02">
      <w:pPr>
        <w:keepNext/>
        <w:keepLines/>
        <w:widowControl w:val="0"/>
        <w:spacing w:before="120" w:line="288" w:lineRule="auto"/>
        <w:jc w:val="both"/>
        <w:rPr>
          <w:rFonts w:ascii="Arial" w:eastAsia="Arial" w:hAnsi="Arial" w:cs="Arial"/>
          <w:i/>
          <w:color w:val="000000"/>
          <w:sz w:val="20"/>
          <w:u w:val="single"/>
          <w:lang w:val="el-GR"/>
        </w:rPr>
      </w:pPr>
      <w:r w:rsidRPr="00D441AB">
        <w:rPr>
          <w:rFonts w:ascii="Arial" w:eastAsia="Arial" w:hAnsi="Arial" w:cs="Arial"/>
          <w:i/>
          <w:color w:val="000000"/>
          <w:sz w:val="20"/>
          <w:u w:val="single"/>
          <w:lang w:val="el-GR"/>
        </w:rPr>
        <w:t xml:space="preserve">Πυκνωτές – δεξαμενές καθίζησης </w:t>
      </w:r>
    </w:p>
    <w:p w14:paraId="101124C1" w14:textId="4D780732" w:rsidR="006F6654" w:rsidRPr="006F6654" w:rsidRDefault="002D7A83" w:rsidP="006F6654">
      <w:pPr>
        <w:keepLines/>
        <w:widowControl w:val="0"/>
        <w:spacing w:before="120" w:line="288" w:lineRule="auto"/>
        <w:jc w:val="both"/>
        <w:rPr>
          <w:rFonts w:ascii="Arial" w:eastAsia="Arial" w:hAnsi="Arial" w:cs="Arial"/>
          <w:color w:val="000000"/>
          <w:sz w:val="20"/>
          <w:lang w:val="el-GR"/>
        </w:rPr>
      </w:pPr>
      <w:r w:rsidRPr="00D441AB">
        <w:rPr>
          <w:rFonts w:ascii="Arial" w:eastAsia="Arial" w:hAnsi="Arial" w:cs="Arial"/>
          <w:color w:val="000000"/>
          <w:sz w:val="20"/>
          <w:lang w:val="el-GR"/>
        </w:rPr>
        <w:t xml:space="preserve">Δύο από τους τρεις πυκνωτές </w:t>
      </w:r>
      <w:r>
        <w:rPr>
          <w:rFonts w:ascii="Arial" w:eastAsia="Arial" w:hAnsi="Arial" w:cs="Arial"/>
          <w:color w:val="000000"/>
          <w:sz w:val="20"/>
          <w:lang w:val="el-GR"/>
        </w:rPr>
        <w:t xml:space="preserve">τελμάτων </w:t>
      </w:r>
      <w:r w:rsidRPr="00D441AB">
        <w:rPr>
          <w:rFonts w:ascii="Arial" w:eastAsia="Arial" w:hAnsi="Arial" w:cs="Arial"/>
          <w:color w:val="000000"/>
          <w:sz w:val="20"/>
          <w:lang w:val="el-GR"/>
        </w:rPr>
        <w:t xml:space="preserve">έχουν ολοκληρωθεί από μηχανικής άποψης, ενώ η εγκατάσταση των ηλεκτρικών καλωδίων και των οργάνων βρίσκεται σε εξέλιξη. Ο τρίτος πυκνωτής δεν απαιτείται για την εκκίνηση </w:t>
      </w:r>
      <w:r w:rsidR="00C70BCC">
        <w:rPr>
          <w:rFonts w:ascii="Arial" w:eastAsia="Arial" w:hAnsi="Arial" w:cs="Arial"/>
          <w:color w:val="000000"/>
          <w:sz w:val="20"/>
          <w:lang w:val="el-GR"/>
        </w:rPr>
        <w:t xml:space="preserve">του έργου </w:t>
      </w:r>
      <w:r w:rsidRPr="00D441AB">
        <w:rPr>
          <w:rFonts w:ascii="Arial" w:eastAsia="Arial" w:hAnsi="Arial" w:cs="Arial"/>
          <w:color w:val="000000"/>
          <w:sz w:val="20"/>
          <w:lang w:val="el-GR"/>
        </w:rPr>
        <w:t>και προχωρά σύμφωνα με το σχέδιο.</w:t>
      </w:r>
      <w:r w:rsidR="00C70BCC">
        <w:rPr>
          <w:rFonts w:ascii="Arial" w:eastAsia="Arial" w:hAnsi="Arial" w:cs="Arial"/>
          <w:color w:val="000000"/>
          <w:sz w:val="20"/>
          <w:lang w:val="el-GR"/>
        </w:rPr>
        <w:t xml:space="preserve"> </w:t>
      </w:r>
      <w:r w:rsidR="006F6654" w:rsidRPr="006F6654">
        <w:rPr>
          <w:rFonts w:ascii="Arial" w:eastAsia="Arial" w:hAnsi="Arial" w:cs="Arial"/>
          <w:color w:val="000000"/>
          <w:sz w:val="20"/>
          <w:lang w:val="el-GR"/>
        </w:rPr>
        <w:t xml:space="preserve">Οι δοκιμές νερού έχουν ολοκληρωθεί και οι εγκαταστάσεις σωληνώσεων έχουν προχωρήσει καθώς ολοκληρώνονται οι εγκαταστάσεις των ραφιών σωληνώσεων. Οι εργασίες προχωρούν στις σχετικές υποδομές, συμπεριλαμβανομένων των σωληνώσεων του κτιρίου του αντλιοστασίου και των ηλεκτρολογικών εργασιών, καθώς και των εγκαταστάσεων δεξαμενών στο κτίριο του κροκιδωτικού υλικού. Οι ηλεκτρικές εγκαταστάσεις και </w:t>
      </w:r>
      <w:r w:rsidR="000A5669">
        <w:rPr>
          <w:rFonts w:ascii="Arial" w:eastAsia="Arial" w:hAnsi="Arial" w:cs="Arial"/>
          <w:color w:val="000000"/>
          <w:sz w:val="20"/>
          <w:lang w:val="el-GR"/>
        </w:rPr>
        <w:t xml:space="preserve">η εγκατάσταση </w:t>
      </w:r>
      <w:r w:rsidR="006F6654" w:rsidRPr="006F6654">
        <w:rPr>
          <w:rFonts w:ascii="Arial" w:eastAsia="Arial" w:hAnsi="Arial" w:cs="Arial"/>
          <w:color w:val="000000"/>
          <w:sz w:val="20"/>
          <w:lang w:val="el-GR"/>
        </w:rPr>
        <w:t>καλωδίων στο δευτερεύον κτίριο του υποσταθμού των πυκνωτών βρίσκονται σε εξέλιξη.</w:t>
      </w:r>
    </w:p>
    <w:p w14:paraId="19BBD120" w14:textId="77777777" w:rsidR="002E5142" w:rsidRPr="00D441AB" w:rsidRDefault="002E5142" w:rsidP="002E5142">
      <w:pPr>
        <w:keepLines/>
        <w:widowControl w:val="0"/>
        <w:spacing w:before="120" w:line="288" w:lineRule="auto"/>
        <w:jc w:val="both"/>
        <w:rPr>
          <w:rFonts w:ascii="Arial" w:eastAsia="Arial" w:hAnsi="Arial" w:cs="Arial"/>
          <w:i/>
          <w:color w:val="000000"/>
          <w:sz w:val="20"/>
          <w:u w:val="single"/>
          <w:lang w:val="el-GR"/>
        </w:rPr>
      </w:pPr>
      <w:r w:rsidRPr="00D441AB">
        <w:rPr>
          <w:rFonts w:ascii="Arial" w:eastAsia="Arial" w:hAnsi="Arial" w:cs="Arial"/>
          <w:i/>
          <w:color w:val="000000"/>
          <w:sz w:val="20"/>
          <w:u w:val="single"/>
          <w:lang w:val="el-GR"/>
        </w:rPr>
        <w:t>Μονάδα αφύγρανσης</w:t>
      </w:r>
    </w:p>
    <w:p w14:paraId="563C0A50" w14:textId="5E3CF2B2" w:rsidR="001A699C" w:rsidRPr="006859E3" w:rsidRDefault="007C3376">
      <w:pPr>
        <w:keepLines/>
        <w:widowControl w:val="0"/>
        <w:spacing w:before="120" w:line="288" w:lineRule="auto"/>
        <w:jc w:val="both"/>
        <w:rPr>
          <w:rFonts w:ascii="Arial" w:eastAsia="Arial" w:hAnsi="Arial" w:cs="Arial"/>
          <w:i/>
          <w:color w:val="000000"/>
          <w:lang w:val="el-GR"/>
        </w:rPr>
      </w:pPr>
      <w:r w:rsidRPr="006859E3">
        <w:rPr>
          <w:rFonts w:ascii="Arial" w:eastAsia="Arial" w:hAnsi="Arial" w:cs="Arial"/>
          <w:color w:val="000000"/>
          <w:sz w:val="20"/>
          <w:lang w:val="el-GR"/>
        </w:rPr>
        <w:t>Οι εργασίες συνεχίζονται στ</w:t>
      </w:r>
      <w:r w:rsidR="00687C4D">
        <w:rPr>
          <w:rFonts w:ascii="Arial" w:eastAsia="Arial" w:hAnsi="Arial" w:cs="Arial"/>
          <w:color w:val="000000"/>
          <w:sz w:val="20"/>
          <w:lang w:val="el-GR"/>
        </w:rPr>
        <w:t xml:space="preserve">η μονάδα αφύγρανσης τελμάτων η οποία παραμένει σε </w:t>
      </w:r>
      <w:r w:rsidRPr="006859E3">
        <w:rPr>
          <w:rFonts w:ascii="Arial" w:eastAsia="Arial" w:hAnsi="Arial" w:cs="Arial"/>
          <w:color w:val="000000"/>
          <w:sz w:val="20"/>
          <w:lang w:val="el-GR"/>
        </w:rPr>
        <w:t>κρίσιμη διαδρομή</w:t>
      </w:r>
      <w:r w:rsidR="00687C4D">
        <w:rPr>
          <w:rFonts w:ascii="Arial" w:eastAsia="Arial" w:hAnsi="Arial" w:cs="Arial"/>
          <w:color w:val="000000"/>
          <w:sz w:val="20"/>
          <w:lang w:val="el-GR"/>
        </w:rPr>
        <w:t>,</w:t>
      </w:r>
      <w:r w:rsidRPr="006859E3">
        <w:rPr>
          <w:rFonts w:ascii="Arial" w:eastAsia="Arial" w:hAnsi="Arial" w:cs="Arial"/>
          <w:color w:val="000000"/>
          <w:sz w:val="20"/>
          <w:lang w:val="el-GR"/>
        </w:rPr>
        <w:t xml:space="preserve"> με την ηλεκτρική εγκατάσταση και τη θέση σε λειτουργία να είναι το τελευταίο βήμα. Η επένδυση </w:t>
      </w:r>
      <w:r w:rsidR="00901899">
        <w:rPr>
          <w:rFonts w:ascii="Arial" w:eastAsia="Arial" w:hAnsi="Arial" w:cs="Arial"/>
          <w:color w:val="000000"/>
          <w:sz w:val="20"/>
          <w:lang w:val="el-GR"/>
        </w:rPr>
        <w:t xml:space="preserve">στο μεταλλικό κτίριο της μονάδας </w:t>
      </w:r>
      <w:r w:rsidRPr="006859E3">
        <w:rPr>
          <w:rFonts w:ascii="Arial" w:eastAsia="Arial" w:hAnsi="Arial" w:cs="Arial"/>
          <w:color w:val="000000"/>
          <w:sz w:val="20"/>
          <w:lang w:val="el-GR"/>
        </w:rPr>
        <w:t>ξεκίνησε τον Φεβρουάριο του 2026.</w:t>
      </w:r>
    </w:p>
    <w:p w14:paraId="563C0A51" w14:textId="3CADF08C" w:rsidR="001A699C" w:rsidRPr="006859E3" w:rsidRDefault="007C3376">
      <w:pPr>
        <w:keepLines/>
        <w:widowControl w:val="0"/>
        <w:spacing w:before="120" w:line="288" w:lineRule="auto"/>
        <w:jc w:val="both"/>
        <w:rPr>
          <w:rFonts w:ascii="Arial" w:eastAsia="Arial" w:hAnsi="Arial" w:cs="Arial"/>
          <w:i/>
          <w:color w:val="000000"/>
          <w:lang w:val="el-GR"/>
        </w:rPr>
      </w:pPr>
      <w:r w:rsidRPr="006859E3">
        <w:rPr>
          <w:rFonts w:ascii="Arial" w:eastAsia="Arial" w:hAnsi="Arial" w:cs="Arial"/>
          <w:color w:val="000000"/>
          <w:sz w:val="20"/>
          <w:lang w:val="el-GR"/>
        </w:rPr>
        <w:lastRenderedPageBreak/>
        <w:t>Οι μηχανικές εργασίες προχώρησαν με την ολοκλήρωση και των έξι φίλτρ</w:t>
      </w:r>
      <w:r w:rsidR="00A60FDE">
        <w:rPr>
          <w:rFonts w:ascii="Arial" w:eastAsia="Arial" w:hAnsi="Arial" w:cs="Arial"/>
          <w:color w:val="000000"/>
          <w:sz w:val="20"/>
          <w:lang w:val="el-GR"/>
        </w:rPr>
        <w:t xml:space="preserve">ων </w:t>
      </w:r>
      <w:r w:rsidRPr="006859E3">
        <w:rPr>
          <w:rFonts w:ascii="Arial" w:eastAsia="Arial" w:hAnsi="Arial" w:cs="Arial"/>
          <w:color w:val="000000"/>
          <w:sz w:val="20"/>
          <w:lang w:val="el-GR"/>
        </w:rPr>
        <w:t xml:space="preserve">και των σχετικών περιστρεφόμενων θυρών, τροφοδοτικών και μεταφορέων. Η εγκατάσταση σωλήνων και </w:t>
      </w:r>
      <w:r w:rsidR="00A60FDE">
        <w:rPr>
          <w:rFonts w:ascii="Arial" w:eastAsia="Arial" w:hAnsi="Arial" w:cs="Arial"/>
          <w:color w:val="000000"/>
          <w:sz w:val="20"/>
          <w:lang w:val="el-GR"/>
        </w:rPr>
        <w:t xml:space="preserve">καλωδιόδρομων </w:t>
      </w:r>
      <w:r w:rsidRPr="006859E3">
        <w:rPr>
          <w:rFonts w:ascii="Arial" w:eastAsia="Arial" w:hAnsi="Arial" w:cs="Arial"/>
          <w:color w:val="000000"/>
          <w:sz w:val="20"/>
          <w:lang w:val="el-GR"/>
        </w:rPr>
        <w:t xml:space="preserve">προχωρά. Η χαλύβδινη κατασκευή του κτιρίου του συμπιεστή έχει ολοκληρωθεί και οι έξι συμπιεστές και οι δέκτες αέρα είναι μηχανικά πλήρεις. </w:t>
      </w:r>
    </w:p>
    <w:p w14:paraId="563C0A52" w14:textId="56D5064F" w:rsidR="001A699C" w:rsidRPr="006859E3" w:rsidRDefault="007C3376">
      <w:pPr>
        <w:keepLines/>
        <w:widowControl w:val="0"/>
        <w:spacing w:before="120" w:line="288" w:lineRule="auto"/>
        <w:jc w:val="both"/>
        <w:rPr>
          <w:rFonts w:ascii="Arial" w:eastAsia="Arial" w:hAnsi="Arial" w:cs="Arial"/>
          <w:i/>
          <w:color w:val="000000"/>
          <w:lang w:val="el-GR"/>
        </w:rPr>
      </w:pPr>
      <w:r w:rsidRPr="006859E3">
        <w:rPr>
          <w:rFonts w:ascii="Arial" w:eastAsia="Arial" w:hAnsi="Arial" w:cs="Arial"/>
          <w:color w:val="000000"/>
          <w:sz w:val="20"/>
          <w:lang w:val="el-GR"/>
        </w:rPr>
        <w:t>Η κατασκευή τ</w:t>
      </w:r>
      <w:r w:rsidR="00AF649F">
        <w:rPr>
          <w:rFonts w:ascii="Arial" w:eastAsia="Arial" w:hAnsi="Arial" w:cs="Arial"/>
          <w:color w:val="000000"/>
          <w:sz w:val="20"/>
          <w:lang w:val="el-GR"/>
        </w:rPr>
        <w:t xml:space="preserve">ου συγκροτήματος </w:t>
      </w:r>
      <w:r w:rsidRPr="006859E3">
        <w:rPr>
          <w:rFonts w:ascii="Arial" w:eastAsia="Arial" w:hAnsi="Arial" w:cs="Arial"/>
          <w:color w:val="000000"/>
          <w:sz w:val="20"/>
          <w:lang w:val="el-GR"/>
        </w:rPr>
        <w:t>δεξαμενών έχει προχωρήσει</w:t>
      </w:r>
      <w:r w:rsidR="005F418D">
        <w:rPr>
          <w:rFonts w:ascii="Arial" w:eastAsia="Arial" w:hAnsi="Arial" w:cs="Arial"/>
          <w:color w:val="000000"/>
          <w:sz w:val="20"/>
          <w:lang w:val="el-GR"/>
        </w:rPr>
        <w:t>,</w:t>
      </w:r>
      <w:r w:rsidRPr="006859E3">
        <w:rPr>
          <w:rFonts w:ascii="Arial" w:eastAsia="Arial" w:hAnsi="Arial" w:cs="Arial"/>
          <w:color w:val="000000"/>
          <w:sz w:val="20"/>
          <w:lang w:val="el-GR"/>
        </w:rPr>
        <w:t xml:space="preserve"> με τρεις δεξαμενές να έχουν ολοκληρωθεί και τις υπόλοιπες δύο δεξαμενές να έχουν συναρμολογηθεί και να έχουν δοκιμαστεί </w:t>
      </w:r>
      <w:r w:rsidR="005F418D">
        <w:rPr>
          <w:rFonts w:ascii="Arial" w:eastAsia="Arial" w:hAnsi="Arial" w:cs="Arial"/>
          <w:color w:val="000000"/>
          <w:sz w:val="20"/>
          <w:lang w:val="el-GR"/>
        </w:rPr>
        <w:t>με</w:t>
      </w:r>
      <w:r w:rsidRPr="006859E3">
        <w:rPr>
          <w:rFonts w:ascii="Arial" w:eastAsia="Arial" w:hAnsi="Arial" w:cs="Arial"/>
          <w:color w:val="000000"/>
          <w:sz w:val="20"/>
          <w:lang w:val="el-GR"/>
        </w:rPr>
        <w:t xml:space="preserve"> νερό, με τις εργασίες εσωτερικής επίστρωσης να βρίσκονται σε εξέλιξη. Η κατασκευή της δεξαμενής νερού διαυγαστή προχωρά σύμφωνα με το σχέδιο.</w:t>
      </w:r>
    </w:p>
    <w:p w14:paraId="563C0A53" w14:textId="0A1FC35A" w:rsidR="001A699C" w:rsidRPr="006859E3" w:rsidRDefault="007C3376">
      <w:pPr>
        <w:keepLines/>
        <w:widowControl w:val="0"/>
        <w:spacing w:before="120" w:line="288" w:lineRule="auto"/>
        <w:jc w:val="both"/>
        <w:rPr>
          <w:rFonts w:ascii="Arial" w:eastAsia="Arial" w:hAnsi="Arial" w:cs="Arial"/>
          <w:i/>
          <w:color w:val="000000"/>
          <w:lang w:val="el-GR"/>
        </w:rPr>
      </w:pPr>
      <w:r w:rsidRPr="006859E3">
        <w:rPr>
          <w:rFonts w:ascii="Arial" w:eastAsia="Arial" w:hAnsi="Arial" w:cs="Arial"/>
          <w:color w:val="000000"/>
          <w:sz w:val="20"/>
          <w:lang w:val="el-GR"/>
        </w:rPr>
        <w:t xml:space="preserve">Έχει εγκατασταθεί ο προκατασκευασμένος ηλεκτρικός χώρος διανομής, με </w:t>
      </w:r>
      <w:r w:rsidR="00C509C0">
        <w:rPr>
          <w:rFonts w:ascii="Arial" w:eastAsia="Arial" w:hAnsi="Arial" w:cs="Arial"/>
          <w:color w:val="000000"/>
          <w:sz w:val="20"/>
          <w:lang w:val="el-GR"/>
        </w:rPr>
        <w:t xml:space="preserve">τους καλωδιόδρομους </w:t>
      </w:r>
      <w:r w:rsidRPr="006859E3">
        <w:rPr>
          <w:rFonts w:ascii="Arial" w:eastAsia="Arial" w:hAnsi="Arial" w:cs="Arial"/>
          <w:color w:val="000000"/>
          <w:sz w:val="20"/>
          <w:lang w:val="el-GR"/>
        </w:rPr>
        <w:t>και την ηλεκτρική εγκατάσταση να προχωρούν.</w:t>
      </w:r>
    </w:p>
    <w:p w14:paraId="563C0A54" w14:textId="39505826" w:rsidR="001A699C" w:rsidRPr="006859E3" w:rsidRDefault="007C3376">
      <w:pPr>
        <w:keepLines/>
        <w:widowControl w:val="0"/>
        <w:spacing w:before="120" w:line="288" w:lineRule="auto"/>
        <w:jc w:val="both"/>
        <w:rPr>
          <w:rFonts w:ascii="Arial" w:eastAsia="Arial" w:hAnsi="Arial" w:cs="Arial"/>
          <w:i/>
          <w:color w:val="000000"/>
          <w:lang w:val="el-GR"/>
        </w:rPr>
      </w:pPr>
      <w:r w:rsidRPr="006859E3">
        <w:rPr>
          <w:rFonts w:ascii="Arial" w:eastAsia="Arial" w:hAnsi="Arial" w:cs="Arial"/>
          <w:color w:val="000000"/>
          <w:sz w:val="20"/>
          <w:lang w:val="el-GR"/>
        </w:rPr>
        <w:t xml:space="preserve">Συνεχίζονται οι εργασίες για την υποδομή χειρισμού </w:t>
      </w:r>
      <w:r w:rsidR="00C509C0">
        <w:rPr>
          <w:rFonts w:ascii="Arial" w:eastAsia="Arial" w:hAnsi="Arial" w:cs="Arial"/>
          <w:color w:val="000000"/>
          <w:sz w:val="20"/>
          <w:lang w:val="el-GR"/>
        </w:rPr>
        <w:t>τελμάτων</w:t>
      </w:r>
      <w:r w:rsidRPr="006859E3">
        <w:rPr>
          <w:rFonts w:ascii="Arial" w:eastAsia="Arial" w:hAnsi="Arial" w:cs="Arial"/>
          <w:color w:val="000000"/>
          <w:sz w:val="20"/>
          <w:lang w:val="el-GR"/>
        </w:rPr>
        <w:t xml:space="preserve">, συμπεριλαμβανομένου ενός συστήματος μεταφοράς </w:t>
      </w:r>
      <w:r w:rsidR="00C509C0" w:rsidRPr="006859E3">
        <w:rPr>
          <w:rFonts w:ascii="Arial" w:eastAsia="Arial" w:hAnsi="Arial" w:cs="Arial"/>
          <w:color w:val="000000"/>
          <w:sz w:val="20"/>
          <w:lang w:val="el-GR"/>
        </w:rPr>
        <w:t xml:space="preserve">οριζόντιας </w:t>
      </w:r>
      <w:r w:rsidRPr="006859E3">
        <w:rPr>
          <w:rFonts w:ascii="Arial" w:eastAsia="Arial" w:hAnsi="Arial" w:cs="Arial"/>
          <w:color w:val="000000"/>
          <w:sz w:val="20"/>
          <w:lang w:val="el-GR"/>
        </w:rPr>
        <w:t>στοίβαξης και καθοδικής κλίσης.</w:t>
      </w:r>
    </w:p>
    <w:p w14:paraId="563C0A55" w14:textId="7D82908B" w:rsidR="001A699C" w:rsidRPr="006859E3" w:rsidRDefault="007C3376">
      <w:pPr>
        <w:keepLines/>
        <w:widowControl w:val="0"/>
        <w:spacing w:before="120" w:line="288" w:lineRule="auto"/>
        <w:jc w:val="both"/>
        <w:rPr>
          <w:rFonts w:ascii="Arial" w:eastAsia="Arial" w:hAnsi="Arial" w:cs="Arial"/>
          <w:i/>
          <w:color w:val="000000"/>
          <w:lang w:val="el-GR"/>
        </w:rPr>
      </w:pPr>
      <w:r w:rsidRPr="006859E3">
        <w:rPr>
          <w:rFonts w:ascii="Arial" w:eastAsia="Arial" w:hAnsi="Arial" w:cs="Arial"/>
          <w:color w:val="000000"/>
          <w:sz w:val="20"/>
          <w:lang w:val="el-GR"/>
        </w:rPr>
        <w:t xml:space="preserve">Οι εργασίες στην υποδομή έχουν επηρεαστεί από τις πρόσφατες </w:t>
      </w:r>
      <w:r w:rsidR="00410F94">
        <w:rPr>
          <w:rFonts w:ascii="Arial" w:eastAsia="Arial" w:hAnsi="Arial" w:cs="Arial"/>
          <w:color w:val="000000"/>
          <w:sz w:val="20"/>
          <w:lang w:val="el-GR"/>
        </w:rPr>
        <w:t xml:space="preserve">εκτεταμένες </w:t>
      </w:r>
      <w:r w:rsidRPr="006859E3">
        <w:rPr>
          <w:rFonts w:ascii="Arial" w:eastAsia="Arial" w:hAnsi="Arial" w:cs="Arial"/>
          <w:color w:val="000000"/>
          <w:sz w:val="20"/>
          <w:lang w:val="el-GR"/>
        </w:rPr>
        <w:t>βροχοπτώσεις</w:t>
      </w:r>
      <w:r w:rsidR="00410F94">
        <w:rPr>
          <w:rFonts w:ascii="Arial" w:eastAsia="Arial" w:hAnsi="Arial" w:cs="Arial"/>
          <w:color w:val="000000"/>
          <w:sz w:val="20"/>
          <w:lang w:val="el-GR"/>
        </w:rPr>
        <w:t>,</w:t>
      </w:r>
      <w:r w:rsidRPr="006859E3">
        <w:rPr>
          <w:rFonts w:ascii="Arial" w:eastAsia="Arial" w:hAnsi="Arial" w:cs="Arial"/>
          <w:color w:val="000000"/>
          <w:sz w:val="20"/>
          <w:lang w:val="el-GR"/>
        </w:rPr>
        <w:t xml:space="preserve"> </w:t>
      </w:r>
      <w:r w:rsidR="006B4AE0" w:rsidRPr="006859E3">
        <w:rPr>
          <w:rFonts w:ascii="Arial" w:eastAsia="Arial" w:hAnsi="Arial" w:cs="Arial"/>
          <w:color w:val="000000"/>
          <w:sz w:val="20"/>
          <w:lang w:val="el-GR"/>
        </w:rPr>
        <w:t xml:space="preserve">οι οποίες </w:t>
      </w:r>
      <w:r w:rsidR="006B4AE0">
        <w:rPr>
          <w:rFonts w:ascii="Arial" w:eastAsia="Arial" w:hAnsi="Arial" w:cs="Arial"/>
          <w:color w:val="000000"/>
          <w:sz w:val="20"/>
          <w:lang w:val="el-GR"/>
        </w:rPr>
        <w:t xml:space="preserve">κυμάνθηκαν </w:t>
      </w:r>
      <w:r w:rsidRPr="006859E3">
        <w:rPr>
          <w:rFonts w:ascii="Arial" w:eastAsia="Arial" w:hAnsi="Arial" w:cs="Arial"/>
          <w:color w:val="000000"/>
          <w:sz w:val="20"/>
          <w:lang w:val="el-GR"/>
        </w:rPr>
        <w:t xml:space="preserve">πάνω από τα ιστορικά </w:t>
      </w:r>
      <w:r w:rsidR="00410F94">
        <w:rPr>
          <w:rFonts w:ascii="Arial" w:eastAsia="Arial" w:hAnsi="Arial" w:cs="Arial"/>
          <w:color w:val="000000"/>
          <w:sz w:val="20"/>
          <w:lang w:val="el-GR"/>
        </w:rPr>
        <w:t xml:space="preserve">φυσιολογικά </w:t>
      </w:r>
      <w:r w:rsidRPr="006859E3">
        <w:rPr>
          <w:rFonts w:ascii="Arial" w:eastAsia="Arial" w:hAnsi="Arial" w:cs="Arial"/>
          <w:color w:val="000000"/>
          <w:sz w:val="20"/>
          <w:lang w:val="el-GR"/>
        </w:rPr>
        <w:t>επίπεδα</w:t>
      </w:r>
      <w:r w:rsidR="006B4AE0">
        <w:rPr>
          <w:rFonts w:ascii="Arial" w:eastAsia="Arial" w:hAnsi="Arial" w:cs="Arial"/>
          <w:color w:val="000000"/>
          <w:sz w:val="20"/>
          <w:lang w:val="el-GR"/>
        </w:rPr>
        <w:t xml:space="preserve"> και </w:t>
      </w:r>
      <w:r w:rsidRPr="006859E3">
        <w:rPr>
          <w:rFonts w:ascii="Arial" w:eastAsia="Arial" w:hAnsi="Arial" w:cs="Arial"/>
          <w:color w:val="000000"/>
          <w:sz w:val="20"/>
          <w:lang w:val="el-GR"/>
        </w:rPr>
        <w:t xml:space="preserve">επηρεάζουν την προσβασιμότητα και την παραγωγικότητα ορισμένων κατασκευών.  </w:t>
      </w:r>
    </w:p>
    <w:p w14:paraId="563C0A56" w14:textId="77777777" w:rsidR="001A699C" w:rsidRPr="006859E3" w:rsidRDefault="007C3376">
      <w:pPr>
        <w:keepNext/>
        <w:keepLines/>
        <w:widowControl w:val="0"/>
        <w:spacing w:before="120" w:line="288" w:lineRule="auto"/>
        <w:rPr>
          <w:lang w:val="el-GR"/>
        </w:rPr>
      </w:pPr>
      <w:r w:rsidRPr="006859E3">
        <w:rPr>
          <w:rFonts w:ascii="Arial" w:eastAsia="Arial" w:hAnsi="Arial" w:cs="Arial"/>
          <w:i/>
          <w:color w:val="000000"/>
          <w:sz w:val="20"/>
          <w:u w:val="single"/>
          <w:lang w:val="el-GR"/>
        </w:rPr>
        <w:t>Γραμμή ισχύος και υποσταθμοί</w:t>
      </w:r>
    </w:p>
    <w:p w14:paraId="545177A4" w14:textId="06291A41" w:rsidR="00CD419B" w:rsidRPr="00CD419B" w:rsidRDefault="00CD419B" w:rsidP="00CD419B">
      <w:pPr>
        <w:keepNext/>
        <w:keepLines/>
        <w:widowControl w:val="0"/>
        <w:spacing w:before="120" w:line="288" w:lineRule="auto"/>
        <w:rPr>
          <w:rFonts w:ascii="Arial" w:eastAsia="Arial" w:hAnsi="Arial" w:cs="Arial"/>
          <w:color w:val="000000"/>
          <w:sz w:val="20"/>
          <w:lang w:val="el-GR"/>
        </w:rPr>
      </w:pPr>
      <w:r w:rsidRPr="00CD419B">
        <w:rPr>
          <w:rFonts w:ascii="Arial" w:eastAsia="Arial" w:hAnsi="Arial" w:cs="Arial"/>
          <w:color w:val="000000"/>
          <w:sz w:val="20"/>
          <w:lang w:val="el-GR"/>
        </w:rPr>
        <w:t xml:space="preserve">Οι υποσταθμοί της γραμμής ηλεκτρικού ρεύματος, οι κύριοι και οι δευτερεύοντες υποσταθμοί προχωρούν για να υποστηρίξουν την εκκίνηση στις αρχές του </w:t>
      </w:r>
      <w:r>
        <w:rPr>
          <w:rFonts w:ascii="Arial" w:eastAsia="Arial" w:hAnsi="Arial" w:cs="Arial"/>
          <w:color w:val="000000"/>
          <w:sz w:val="20"/>
          <w:lang w:val="el-GR"/>
        </w:rPr>
        <w:t>3</w:t>
      </w:r>
      <w:r w:rsidRPr="00D441AB">
        <w:rPr>
          <w:rFonts w:ascii="Arial" w:eastAsia="Arial" w:hAnsi="Arial" w:cs="Arial"/>
          <w:color w:val="000000"/>
          <w:sz w:val="20"/>
          <w:vertAlign w:val="superscript"/>
          <w:lang w:val="el-GR"/>
        </w:rPr>
        <w:t>ου</w:t>
      </w:r>
      <w:r>
        <w:rPr>
          <w:rFonts w:ascii="Arial" w:eastAsia="Arial" w:hAnsi="Arial" w:cs="Arial"/>
          <w:color w:val="000000"/>
          <w:sz w:val="20"/>
          <w:lang w:val="el-GR"/>
        </w:rPr>
        <w:t xml:space="preserve"> </w:t>
      </w:r>
      <w:r w:rsidRPr="00CD419B">
        <w:rPr>
          <w:rFonts w:ascii="Arial" w:eastAsia="Arial" w:hAnsi="Arial" w:cs="Arial"/>
          <w:color w:val="000000"/>
          <w:sz w:val="20"/>
          <w:lang w:val="el-GR"/>
        </w:rPr>
        <w:t xml:space="preserve">τριμήνου του 2026. Οι καθυστερήσεις στη σύνδεση της γραμμής ηλεκτρικού ρεύματος οφείλονται σε μια πιο αργή από την αναμενόμενη έγκριση </w:t>
      </w:r>
      <w:r w:rsidR="00BC6285">
        <w:rPr>
          <w:rFonts w:ascii="Arial" w:eastAsia="Arial" w:hAnsi="Arial" w:cs="Arial"/>
          <w:color w:val="000000"/>
          <w:sz w:val="20"/>
          <w:lang w:val="el-GR"/>
        </w:rPr>
        <w:t>των</w:t>
      </w:r>
      <w:r w:rsidR="00111024">
        <w:rPr>
          <w:rFonts w:ascii="Arial" w:eastAsia="Arial" w:hAnsi="Arial" w:cs="Arial"/>
          <w:color w:val="000000"/>
          <w:sz w:val="20"/>
          <w:lang w:val="el-GR"/>
        </w:rPr>
        <w:t xml:space="preserve"> τεχνικών</w:t>
      </w:r>
      <w:r w:rsidRPr="00CD419B">
        <w:rPr>
          <w:rFonts w:ascii="Arial" w:eastAsia="Arial" w:hAnsi="Arial" w:cs="Arial"/>
          <w:color w:val="000000"/>
          <w:sz w:val="20"/>
          <w:lang w:val="el-GR"/>
        </w:rPr>
        <w:t xml:space="preserve"> </w:t>
      </w:r>
      <w:r w:rsidR="006C5416">
        <w:rPr>
          <w:rFonts w:ascii="Arial" w:eastAsia="Arial" w:hAnsi="Arial" w:cs="Arial"/>
          <w:color w:val="000000"/>
          <w:sz w:val="20"/>
          <w:lang w:val="el-GR"/>
        </w:rPr>
        <w:t>μελετών</w:t>
      </w:r>
      <w:r w:rsidR="001722BB">
        <w:rPr>
          <w:rFonts w:ascii="Arial" w:eastAsia="Arial" w:hAnsi="Arial" w:cs="Arial"/>
          <w:color w:val="000000"/>
          <w:sz w:val="20"/>
          <w:lang w:val="el-GR"/>
        </w:rPr>
        <w:t xml:space="preserve"> εφαρμογής</w:t>
      </w:r>
      <w:r w:rsidRPr="00CD419B">
        <w:rPr>
          <w:rFonts w:ascii="Arial" w:eastAsia="Arial" w:hAnsi="Arial" w:cs="Arial"/>
          <w:color w:val="000000"/>
          <w:sz w:val="20"/>
          <w:lang w:val="el-GR"/>
        </w:rPr>
        <w:t xml:space="preserve">, η οποία με τη σειρά της καθυστέρησε την </w:t>
      </w:r>
      <w:r w:rsidR="004D058B">
        <w:rPr>
          <w:rFonts w:ascii="Arial" w:eastAsia="Arial" w:hAnsi="Arial" w:cs="Arial"/>
          <w:color w:val="000000"/>
          <w:sz w:val="20"/>
          <w:lang w:val="el-GR"/>
        </w:rPr>
        <w:t>πρόοδο</w:t>
      </w:r>
      <w:r w:rsidRPr="00CD419B">
        <w:rPr>
          <w:rFonts w:ascii="Arial" w:eastAsia="Arial" w:hAnsi="Arial" w:cs="Arial"/>
          <w:color w:val="000000"/>
          <w:sz w:val="20"/>
          <w:lang w:val="el-GR"/>
        </w:rPr>
        <w:t xml:space="preserve"> του υπεργολάβου. Πριν από τη θέση σε λειτουργία, η τελική έγκριση από </w:t>
      </w:r>
      <w:r w:rsidR="007110B6">
        <w:rPr>
          <w:rFonts w:ascii="Arial" w:eastAsia="Arial" w:hAnsi="Arial" w:cs="Arial"/>
          <w:color w:val="000000"/>
          <w:sz w:val="20"/>
          <w:lang w:val="el-GR"/>
        </w:rPr>
        <w:t>την</w:t>
      </w:r>
      <w:r w:rsidR="00426826">
        <w:rPr>
          <w:rFonts w:ascii="Arial" w:eastAsia="Arial" w:hAnsi="Arial" w:cs="Arial"/>
          <w:color w:val="000000"/>
          <w:sz w:val="20"/>
          <w:lang w:val="el-GR"/>
        </w:rPr>
        <w:t xml:space="preserve"> αρμόδι</w:t>
      </w:r>
      <w:r w:rsidR="007110B6">
        <w:rPr>
          <w:rFonts w:ascii="Arial" w:eastAsia="Arial" w:hAnsi="Arial" w:cs="Arial"/>
          <w:color w:val="000000"/>
          <w:sz w:val="20"/>
          <w:lang w:val="el-GR"/>
        </w:rPr>
        <w:t>α</w:t>
      </w:r>
      <w:r w:rsidR="00426826">
        <w:rPr>
          <w:rFonts w:ascii="Arial" w:eastAsia="Arial" w:hAnsi="Arial" w:cs="Arial"/>
          <w:color w:val="000000"/>
          <w:sz w:val="20"/>
          <w:lang w:val="el-GR"/>
        </w:rPr>
        <w:t xml:space="preserve"> ρυθμιστικ</w:t>
      </w:r>
      <w:r w:rsidR="007110B6">
        <w:rPr>
          <w:rFonts w:ascii="Arial" w:eastAsia="Arial" w:hAnsi="Arial" w:cs="Arial"/>
          <w:color w:val="000000"/>
          <w:sz w:val="20"/>
          <w:lang w:val="el-GR"/>
        </w:rPr>
        <w:t>ή</w:t>
      </w:r>
      <w:r w:rsidR="00426826">
        <w:rPr>
          <w:rFonts w:ascii="Arial" w:eastAsia="Arial" w:hAnsi="Arial" w:cs="Arial"/>
          <w:color w:val="000000"/>
          <w:sz w:val="20"/>
          <w:lang w:val="el-GR"/>
        </w:rPr>
        <w:t xml:space="preserve"> αρχ</w:t>
      </w:r>
      <w:r w:rsidR="007110B6">
        <w:rPr>
          <w:rFonts w:ascii="Arial" w:eastAsia="Arial" w:hAnsi="Arial" w:cs="Arial"/>
          <w:color w:val="000000"/>
          <w:sz w:val="20"/>
          <w:lang w:val="el-GR"/>
        </w:rPr>
        <w:t>ή</w:t>
      </w:r>
      <w:r w:rsidRPr="00CD419B">
        <w:rPr>
          <w:rFonts w:ascii="Arial" w:eastAsia="Arial" w:hAnsi="Arial" w:cs="Arial"/>
          <w:color w:val="000000"/>
          <w:sz w:val="20"/>
          <w:lang w:val="el-GR"/>
        </w:rPr>
        <w:t xml:space="preserve"> απαιτεί την ολοκλήρωση των πρωτοκόλλων επιθεώρησης και ενεργοποίησης.</w:t>
      </w:r>
    </w:p>
    <w:p w14:paraId="5B220EF7" w14:textId="77777777" w:rsidR="00CD419B" w:rsidRPr="006859E3" w:rsidRDefault="00CD419B">
      <w:pPr>
        <w:keepLines/>
        <w:widowControl w:val="0"/>
        <w:spacing w:before="120" w:line="288" w:lineRule="auto"/>
        <w:jc w:val="both"/>
        <w:rPr>
          <w:rFonts w:ascii="Arial" w:eastAsia="Arial" w:hAnsi="Arial" w:cs="Arial"/>
          <w:color w:val="000000"/>
          <w:sz w:val="20"/>
          <w:lang w:val="el-GR"/>
        </w:rPr>
      </w:pPr>
    </w:p>
    <w:p w14:paraId="563C0A58" w14:textId="77777777" w:rsidR="001A699C" w:rsidRPr="006859E3" w:rsidRDefault="007C3376">
      <w:pPr>
        <w:spacing w:before="120" w:line="288" w:lineRule="auto"/>
        <w:rPr>
          <w:rFonts w:ascii="Arial" w:eastAsia="Arial" w:hAnsi="Arial" w:cs="Arial"/>
          <w:sz w:val="20"/>
          <w:lang w:val="el-GR"/>
        </w:rPr>
      </w:pPr>
      <w:r w:rsidRPr="006859E3">
        <w:rPr>
          <w:rFonts w:ascii="Arial" w:eastAsia="Arial" w:hAnsi="Arial" w:cs="Arial"/>
          <w:b/>
          <w:color w:val="000000"/>
          <w:sz w:val="20"/>
          <w:u w:val="single"/>
          <w:lang w:val="el-GR"/>
        </w:rPr>
        <w:t>Δραστηριότητες θέσης σε λειτουργία</w:t>
      </w:r>
    </w:p>
    <w:p w14:paraId="361460D7" w14:textId="4B16EA1B" w:rsidR="00E21389" w:rsidRPr="00E21389" w:rsidRDefault="007C3376" w:rsidP="00E21389">
      <w:pPr>
        <w:spacing w:before="120" w:line="288" w:lineRule="auto"/>
        <w:jc w:val="both"/>
        <w:rPr>
          <w:rFonts w:ascii="Arial" w:eastAsia="Arial" w:hAnsi="Arial" w:cs="Arial"/>
          <w:color w:val="000000"/>
          <w:sz w:val="20"/>
          <w:lang w:val="el-GR"/>
        </w:rPr>
      </w:pPr>
      <w:r w:rsidRPr="006859E3">
        <w:rPr>
          <w:rFonts w:ascii="Arial" w:eastAsia="Arial" w:hAnsi="Arial" w:cs="Arial"/>
          <w:color w:val="000000"/>
          <w:sz w:val="20"/>
          <w:lang w:val="el-GR"/>
        </w:rPr>
        <w:t xml:space="preserve">Η προ-θέση σε λειτουργία των </w:t>
      </w:r>
      <w:r w:rsidR="0001221D">
        <w:rPr>
          <w:rFonts w:ascii="Arial" w:eastAsia="Arial" w:hAnsi="Arial" w:cs="Arial"/>
          <w:color w:val="000000"/>
          <w:sz w:val="20"/>
          <w:lang w:val="el-GR"/>
        </w:rPr>
        <w:t xml:space="preserve">φιλτροπρεσών </w:t>
      </w:r>
      <w:r w:rsidRPr="006859E3">
        <w:rPr>
          <w:rFonts w:ascii="Arial" w:eastAsia="Arial" w:hAnsi="Arial" w:cs="Arial"/>
          <w:color w:val="000000"/>
          <w:sz w:val="20"/>
          <w:lang w:val="el-GR"/>
        </w:rPr>
        <w:t xml:space="preserve">συμπυκνωμάτων έχει ολοκληρωθεί, μαζί με όλες τις δοκιμές νερού στις κυψέλες και τις δεξαμενές επίπλευσης. Η προ-θέση σε λειτουργία του θραυστήρα έχει ολοκληρωθεί, συμπεριλαμβανομένων των πρώτων γεμίσεων και της ολοκλήρωσης των λιστών διάτρησης κατασκευής. </w:t>
      </w:r>
      <w:r w:rsidR="00E21389" w:rsidRPr="00E21389">
        <w:rPr>
          <w:rFonts w:ascii="Arial" w:eastAsia="Arial" w:hAnsi="Arial" w:cs="Arial"/>
          <w:color w:val="000000"/>
          <w:sz w:val="20"/>
          <w:lang w:val="el-GR"/>
        </w:rPr>
        <w:t>Η περιοχή του θραυστήρα έχει ενεργοποιηθεί και η θέση σε λειτουργία εν θερμώ των συστημάτων μεταφοράς και ελέγχου διεργασιών έχει ολοκληρωθεί. Η προ-θέση σε λειτουργία των συστημάτων πυρασφάλειας, κοινής ωφέλειας και διεργασιών νερού έχει ξεκινήσει. Οι εγκαταστάσεις σωληνώσεων και καλωδίων συνέχισαν να ενισχύονται κατά τη διάρκεια του τριμήνου, με έμφαση στην επίπλευση, την άλεση, τη διήθηση των υπολειμμάτων και την πρωτογενή σύνθλιψη. Η θέση σε λειτουργία αυτών των περιοχών αναμένεται να ξεκινήσει καθώς τα υποσυστήματα θα ολοκληρώνονται από την ομάδα κατασκευής.</w:t>
      </w:r>
    </w:p>
    <w:p w14:paraId="563C0A5A" w14:textId="226FABD8" w:rsidR="001A699C" w:rsidRPr="006859E3" w:rsidRDefault="007C3376" w:rsidP="00D441AB">
      <w:pPr>
        <w:spacing w:before="120" w:line="288" w:lineRule="auto"/>
        <w:jc w:val="both"/>
        <w:rPr>
          <w:rFonts w:ascii="Arial" w:eastAsia="Arial" w:hAnsi="Arial" w:cs="Arial"/>
          <w:sz w:val="20"/>
          <w:lang w:val="el-GR"/>
        </w:rPr>
      </w:pPr>
      <w:r w:rsidRPr="006859E3">
        <w:rPr>
          <w:rFonts w:ascii="Arial" w:eastAsia="Arial" w:hAnsi="Arial" w:cs="Arial"/>
          <w:i/>
          <w:color w:val="000000"/>
          <w:sz w:val="20"/>
          <w:u w:val="single"/>
          <w:lang w:val="el-GR"/>
        </w:rPr>
        <w:t>Ολοκληρωμένη Εγκατάσταση Διαχείρισης Εξορυκτικών Αποβλήτων (</w:t>
      </w:r>
      <w:r>
        <w:rPr>
          <w:rFonts w:ascii="Arial" w:eastAsia="Arial" w:hAnsi="Arial" w:cs="Arial"/>
          <w:i/>
          <w:color w:val="000000"/>
          <w:sz w:val="20"/>
          <w:u w:val="single"/>
        </w:rPr>
        <w:t>IEWMF</w:t>
      </w:r>
      <w:r w:rsidRPr="006859E3">
        <w:rPr>
          <w:rFonts w:ascii="Arial" w:eastAsia="Arial" w:hAnsi="Arial" w:cs="Arial"/>
          <w:i/>
          <w:color w:val="000000"/>
          <w:sz w:val="20"/>
          <w:u w:val="single"/>
          <w:lang w:val="el-GR"/>
        </w:rPr>
        <w:t>)</w:t>
      </w:r>
    </w:p>
    <w:p w14:paraId="563C0A5B" w14:textId="54899801" w:rsidR="001A699C" w:rsidRPr="006859E3" w:rsidRDefault="007C3376">
      <w:pPr>
        <w:keepLines/>
        <w:widowControl w:val="0"/>
        <w:spacing w:before="120" w:line="288" w:lineRule="auto"/>
        <w:jc w:val="both"/>
        <w:rPr>
          <w:color w:val="000000"/>
          <w:highlight w:val="yellow"/>
          <w:lang w:val="el-GR"/>
        </w:rPr>
      </w:pPr>
      <w:r w:rsidRPr="006859E3">
        <w:rPr>
          <w:rFonts w:ascii="Arial" w:eastAsia="Arial" w:hAnsi="Arial" w:cs="Arial"/>
          <w:color w:val="000000"/>
          <w:sz w:val="20"/>
          <w:lang w:val="el-GR"/>
        </w:rPr>
        <w:t xml:space="preserve">Η κατασκευή του </w:t>
      </w:r>
      <w:r w:rsidR="0052504D">
        <w:rPr>
          <w:rFonts w:ascii="Arial" w:eastAsia="Arial" w:hAnsi="Arial" w:cs="Arial"/>
          <w:color w:val="000000"/>
          <w:sz w:val="20"/>
          <w:lang w:val="el-GR"/>
        </w:rPr>
        <w:t xml:space="preserve">φράγματος </w:t>
      </w:r>
      <w:r w:rsidRPr="006859E3">
        <w:rPr>
          <w:rFonts w:ascii="Arial" w:eastAsia="Arial" w:hAnsi="Arial" w:cs="Arial"/>
          <w:color w:val="000000"/>
          <w:sz w:val="20"/>
          <w:lang w:val="el-GR"/>
        </w:rPr>
        <w:t>Καρατζά Λάκκο</w:t>
      </w:r>
      <w:r w:rsidR="0052504D">
        <w:rPr>
          <w:rFonts w:ascii="Arial" w:eastAsia="Arial" w:hAnsi="Arial" w:cs="Arial"/>
          <w:color w:val="000000"/>
          <w:sz w:val="20"/>
          <w:lang w:val="el-GR"/>
        </w:rPr>
        <w:t>υ</w:t>
      </w:r>
      <w:r w:rsidRPr="006859E3">
        <w:rPr>
          <w:rFonts w:ascii="Arial" w:eastAsia="Arial" w:hAnsi="Arial" w:cs="Arial"/>
          <w:color w:val="000000"/>
          <w:sz w:val="20"/>
          <w:lang w:val="el-GR"/>
        </w:rPr>
        <w:t xml:space="preserve"> (</w:t>
      </w:r>
      <w:r w:rsidR="00582AFA">
        <w:rPr>
          <w:rFonts w:ascii="Arial" w:eastAsia="Arial" w:hAnsi="Arial" w:cs="Arial"/>
          <w:color w:val="000000"/>
          <w:sz w:val="20"/>
        </w:rPr>
        <w:t>KL</w:t>
      </w:r>
      <w:r w:rsidRPr="006859E3">
        <w:rPr>
          <w:rFonts w:ascii="Arial" w:eastAsia="Arial" w:hAnsi="Arial" w:cs="Arial"/>
          <w:color w:val="000000"/>
          <w:sz w:val="20"/>
          <w:lang w:val="el-GR"/>
        </w:rPr>
        <w:t xml:space="preserve">) προχώρησε σταθερά, με συνεχή πρόοδο της εγκατάστασης υπόγειας αποστράγγισης, έναρξη της μηχανικής ανύψωσης πλήρωσης του φράγματος και προπαρασκευαστικές εργασίες για την επόμενη φάση κατασκευής </w:t>
      </w:r>
      <w:r w:rsidR="00623D42">
        <w:rPr>
          <w:rFonts w:ascii="Arial" w:eastAsia="Arial" w:hAnsi="Arial" w:cs="Arial"/>
          <w:color w:val="000000"/>
          <w:sz w:val="20"/>
          <w:lang w:val="el-GR"/>
        </w:rPr>
        <w:t xml:space="preserve">της </w:t>
      </w:r>
      <w:r w:rsidRPr="006859E3">
        <w:rPr>
          <w:rFonts w:ascii="Arial" w:eastAsia="Arial" w:hAnsi="Arial" w:cs="Arial"/>
          <w:color w:val="000000"/>
          <w:sz w:val="20"/>
          <w:lang w:val="el-GR"/>
        </w:rPr>
        <w:t xml:space="preserve">τάφρου αποκοπής. </w:t>
      </w:r>
    </w:p>
    <w:p w14:paraId="563C0A5C" w14:textId="38FA00FA" w:rsidR="001A699C" w:rsidRPr="006859E3" w:rsidRDefault="007C3376">
      <w:pPr>
        <w:keepLines/>
        <w:widowControl w:val="0"/>
        <w:spacing w:before="120" w:line="288" w:lineRule="auto"/>
        <w:jc w:val="both"/>
        <w:rPr>
          <w:color w:val="000000"/>
          <w:lang w:val="el-GR"/>
        </w:rPr>
      </w:pPr>
      <w:r w:rsidRPr="006859E3">
        <w:rPr>
          <w:rFonts w:ascii="Arial" w:eastAsia="Arial" w:hAnsi="Arial" w:cs="Arial"/>
          <w:color w:val="000000"/>
          <w:sz w:val="20"/>
          <w:lang w:val="el-GR"/>
        </w:rPr>
        <w:t>Βρίσκονται σε εξέλιξη εργασίες για τη</w:t>
      </w:r>
      <w:r w:rsidR="00623D42">
        <w:rPr>
          <w:rFonts w:ascii="Arial" w:eastAsia="Arial" w:hAnsi="Arial" w:cs="Arial"/>
          <w:color w:val="000000"/>
          <w:sz w:val="20"/>
          <w:lang w:val="el-GR"/>
        </w:rPr>
        <w:t xml:space="preserve"> διαμόρφωση </w:t>
      </w:r>
      <w:r w:rsidRPr="006859E3">
        <w:rPr>
          <w:rFonts w:ascii="Arial" w:eastAsia="Arial" w:hAnsi="Arial" w:cs="Arial"/>
          <w:color w:val="000000"/>
          <w:sz w:val="20"/>
          <w:lang w:val="el-GR"/>
        </w:rPr>
        <w:t>ενός ειδικού χώρου</w:t>
      </w:r>
      <w:r w:rsidR="00623D42">
        <w:rPr>
          <w:rFonts w:ascii="Arial" w:eastAsia="Arial" w:hAnsi="Arial" w:cs="Arial"/>
          <w:color w:val="000000"/>
          <w:sz w:val="20"/>
          <w:lang w:val="el-GR"/>
        </w:rPr>
        <w:t>,</w:t>
      </w:r>
      <w:r w:rsidRPr="006859E3">
        <w:rPr>
          <w:rFonts w:ascii="Arial" w:eastAsia="Arial" w:hAnsi="Arial" w:cs="Arial"/>
          <w:color w:val="000000"/>
          <w:sz w:val="20"/>
          <w:lang w:val="el-GR"/>
        </w:rPr>
        <w:t xml:space="preserve"> για την αρχική τοποθέτηση απορριμμάτων, ωστόσο, η παραγωγικότητα της εργασίας έχει επηρεαστεί από τις πρόσφατες βροχοπτώσεις </w:t>
      </w:r>
      <w:r w:rsidR="00000C37">
        <w:rPr>
          <w:rFonts w:ascii="Arial" w:eastAsia="Arial" w:hAnsi="Arial" w:cs="Arial"/>
          <w:color w:val="000000"/>
          <w:sz w:val="20"/>
          <w:lang w:val="el-GR"/>
        </w:rPr>
        <w:t xml:space="preserve">που σημειώθηκαν και ήταν άνω του ιστορικού μέσου όρου. </w:t>
      </w:r>
      <w:r w:rsidRPr="006859E3">
        <w:rPr>
          <w:rFonts w:ascii="Arial" w:eastAsia="Arial" w:hAnsi="Arial" w:cs="Arial"/>
          <w:color w:val="000000"/>
          <w:sz w:val="20"/>
          <w:lang w:val="el-GR"/>
        </w:rPr>
        <w:t xml:space="preserve"> </w:t>
      </w:r>
    </w:p>
    <w:p w14:paraId="563C0A5D" w14:textId="4451E126" w:rsidR="001A699C" w:rsidRPr="006859E3" w:rsidRDefault="007C3376">
      <w:pPr>
        <w:keepLines/>
        <w:widowControl w:val="0"/>
        <w:spacing w:before="120" w:line="288" w:lineRule="auto"/>
        <w:jc w:val="both"/>
        <w:rPr>
          <w:color w:val="000000"/>
          <w:lang w:val="el-GR"/>
        </w:rPr>
      </w:pPr>
      <w:r w:rsidRPr="006859E3">
        <w:rPr>
          <w:rFonts w:ascii="Arial" w:eastAsia="Arial" w:hAnsi="Arial" w:cs="Arial"/>
          <w:color w:val="000000"/>
          <w:sz w:val="20"/>
          <w:lang w:val="el-GR"/>
        </w:rPr>
        <w:t xml:space="preserve">Η κατασκευή του </w:t>
      </w:r>
      <w:r w:rsidR="00582AFA">
        <w:rPr>
          <w:rFonts w:ascii="Arial" w:eastAsia="Arial" w:hAnsi="Arial" w:cs="Arial"/>
          <w:color w:val="000000"/>
          <w:sz w:val="20"/>
          <w:lang w:val="el-GR"/>
        </w:rPr>
        <w:t xml:space="preserve">χώρου (αναχώματος) απόθεσης </w:t>
      </w:r>
      <w:r w:rsidRPr="006859E3">
        <w:rPr>
          <w:rFonts w:ascii="Arial" w:eastAsia="Arial" w:hAnsi="Arial" w:cs="Arial"/>
          <w:color w:val="000000"/>
          <w:sz w:val="20"/>
          <w:lang w:val="el-GR"/>
        </w:rPr>
        <w:t>μεταλλεύματος χαμηλής ποιότητας (</w:t>
      </w:r>
      <w:r>
        <w:rPr>
          <w:rFonts w:ascii="Arial" w:eastAsia="Arial" w:hAnsi="Arial" w:cs="Arial"/>
          <w:color w:val="000000"/>
          <w:sz w:val="20"/>
        </w:rPr>
        <w:t>LGO</w:t>
      </w:r>
      <w:r w:rsidRPr="006859E3">
        <w:rPr>
          <w:rFonts w:ascii="Arial" w:eastAsia="Arial" w:hAnsi="Arial" w:cs="Arial"/>
          <w:color w:val="000000"/>
          <w:sz w:val="20"/>
          <w:lang w:val="el-GR"/>
        </w:rPr>
        <w:t xml:space="preserve">) συνεχίστηκε, με το κάτω τμήμα να προχωρά πέρα από το υψόμετρο ορόσημο των 340 </w:t>
      </w:r>
      <w:r>
        <w:rPr>
          <w:rFonts w:ascii="Arial" w:eastAsia="Arial" w:hAnsi="Arial" w:cs="Arial"/>
          <w:color w:val="000000"/>
          <w:sz w:val="20"/>
        </w:rPr>
        <w:t>RL</w:t>
      </w:r>
      <w:r w:rsidRPr="006859E3">
        <w:rPr>
          <w:rFonts w:ascii="Arial" w:eastAsia="Arial" w:hAnsi="Arial" w:cs="Arial"/>
          <w:color w:val="000000"/>
          <w:sz w:val="20"/>
          <w:lang w:val="el-GR"/>
        </w:rPr>
        <w:t>.</w:t>
      </w:r>
    </w:p>
    <w:p w14:paraId="37602BF9" w14:textId="1BD6754F" w:rsidR="00417E30" w:rsidRPr="00417E30" w:rsidRDefault="00417E30" w:rsidP="00417E30">
      <w:pPr>
        <w:keepLines/>
        <w:widowControl w:val="0"/>
        <w:spacing w:before="120" w:line="288" w:lineRule="auto"/>
        <w:jc w:val="both"/>
        <w:rPr>
          <w:rFonts w:ascii="Arial" w:eastAsia="Arial" w:hAnsi="Arial" w:cs="Arial"/>
          <w:color w:val="000000"/>
          <w:sz w:val="20"/>
          <w:lang w:val="el-GR"/>
        </w:rPr>
      </w:pPr>
      <w:r w:rsidRPr="00417E30">
        <w:rPr>
          <w:rFonts w:ascii="Arial" w:eastAsia="Arial" w:hAnsi="Arial" w:cs="Arial"/>
          <w:color w:val="000000"/>
          <w:sz w:val="20"/>
          <w:lang w:val="el-GR"/>
        </w:rPr>
        <w:t xml:space="preserve">Έγιναν βελτιώσεις στην κατασκευή του Συστήματος Διαχείρισης Υδάτων, ιδίως </w:t>
      </w:r>
      <w:r>
        <w:rPr>
          <w:rFonts w:ascii="Arial" w:eastAsia="Arial" w:hAnsi="Arial" w:cs="Arial"/>
          <w:color w:val="000000"/>
          <w:sz w:val="20"/>
          <w:lang w:val="el-GR"/>
        </w:rPr>
        <w:t xml:space="preserve">με την </w:t>
      </w:r>
      <w:r w:rsidRPr="00417E30">
        <w:rPr>
          <w:rFonts w:ascii="Arial" w:eastAsia="Arial" w:hAnsi="Arial" w:cs="Arial"/>
          <w:color w:val="000000"/>
          <w:sz w:val="20"/>
          <w:lang w:val="el-GR"/>
        </w:rPr>
        <w:t xml:space="preserve">ολοκλήρωση του </w:t>
      </w:r>
      <w:r w:rsidR="000127FA">
        <w:rPr>
          <w:rFonts w:ascii="Arial" w:eastAsia="Arial" w:hAnsi="Arial" w:cs="Arial"/>
          <w:color w:val="000000"/>
          <w:sz w:val="20"/>
          <w:lang w:val="el-GR"/>
        </w:rPr>
        <w:t>προ</w:t>
      </w:r>
      <w:r w:rsidRPr="00417E30">
        <w:rPr>
          <w:rFonts w:ascii="Arial" w:eastAsia="Arial" w:hAnsi="Arial" w:cs="Arial"/>
          <w:color w:val="000000"/>
          <w:sz w:val="20"/>
          <w:lang w:val="el-GR"/>
        </w:rPr>
        <w:t xml:space="preserve">φράγματος και </w:t>
      </w:r>
      <w:r>
        <w:rPr>
          <w:rFonts w:ascii="Arial" w:eastAsia="Arial" w:hAnsi="Arial" w:cs="Arial"/>
          <w:color w:val="000000"/>
          <w:sz w:val="20"/>
          <w:lang w:val="el-GR"/>
        </w:rPr>
        <w:t>την</w:t>
      </w:r>
      <w:r w:rsidRPr="00417E30">
        <w:rPr>
          <w:rFonts w:ascii="Arial" w:eastAsia="Arial" w:hAnsi="Arial" w:cs="Arial"/>
          <w:color w:val="000000"/>
          <w:sz w:val="20"/>
          <w:lang w:val="el-GR"/>
        </w:rPr>
        <w:t xml:space="preserve"> εφαρμογή ενός προγράμματος πασσάλων για τη διασφάλιση της δομικής ακεραιότητας του καναλιού εκτροπής </w:t>
      </w:r>
      <w:r>
        <w:rPr>
          <w:rFonts w:ascii="Arial" w:eastAsia="Arial" w:hAnsi="Arial" w:cs="Arial"/>
          <w:color w:val="000000"/>
          <w:sz w:val="20"/>
          <w:lang w:val="el-GR"/>
        </w:rPr>
        <w:t xml:space="preserve">υδάτων </w:t>
      </w:r>
      <w:r w:rsidRPr="00417E30">
        <w:rPr>
          <w:rFonts w:ascii="Arial" w:eastAsia="Arial" w:hAnsi="Arial" w:cs="Arial"/>
          <w:color w:val="000000"/>
          <w:sz w:val="20"/>
          <w:lang w:val="el-GR"/>
        </w:rPr>
        <w:t>KT2.</w:t>
      </w:r>
    </w:p>
    <w:p w14:paraId="7B58B69A" w14:textId="77777777" w:rsidR="00417E30" w:rsidRPr="00417E30" w:rsidRDefault="00417E30" w:rsidP="00417E30">
      <w:pPr>
        <w:keepLines/>
        <w:widowControl w:val="0"/>
        <w:spacing w:before="120" w:line="288" w:lineRule="auto"/>
        <w:jc w:val="both"/>
        <w:rPr>
          <w:rFonts w:ascii="Arial" w:eastAsia="Arial" w:hAnsi="Arial" w:cs="Arial"/>
          <w:color w:val="000000"/>
          <w:sz w:val="20"/>
          <w:lang w:val="el-GR"/>
        </w:rPr>
      </w:pPr>
      <w:r w:rsidRPr="00417E30">
        <w:rPr>
          <w:rFonts w:ascii="Arial" w:eastAsia="Arial" w:hAnsi="Arial" w:cs="Arial"/>
          <w:color w:val="000000"/>
          <w:sz w:val="20"/>
          <w:lang w:val="el-GR"/>
        </w:rPr>
        <w:t>Οι μηχανολογικές εγκαταστάσεις της ενδιάμεσης μονάδας επεξεργασίας νερού (IWTP) βρίσκονται σε πλήρη εξέλιξη, ενώ οι εργασίες θεμελίωσης της μονάδας επεξεργασίας νερού (WTP) ξεκίνησαν όπως είχε προγραμματιστεί.</w:t>
      </w:r>
    </w:p>
    <w:p w14:paraId="13DC4313" w14:textId="77777777" w:rsidR="000127FA" w:rsidRPr="006859E3" w:rsidRDefault="000127FA">
      <w:pPr>
        <w:keepLines/>
        <w:widowControl w:val="0"/>
        <w:spacing w:before="120" w:line="288" w:lineRule="auto"/>
        <w:jc w:val="both"/>
        <w:rPr>
          <w:color w:val="000000"/>
          <w:lang w:val="el-GR"/>
        </w:rPr>
      </w:pPr>
    </w:p>
    <w:p w14:paraId="563C0A60" w14:textId="34E54D1D" w:rsidR="001A699C" w:rsidRPr="006859E3" w:rsidRDefault="007C3376">
      <w:pPr>
        <w:spacing w:before="120" w:line="288" w:lineRule="auto"/>
        <w:jc w:val="both"/>
        <w:rPr>
          <w:lang w:val="el-GR"/>
        </w:rPr>
      </w:pPr>
      <w:r w:rsidRPr="006859E3">
        <w:rPr>
          <w:rFonts w:ascii="Arial" w:eastAsia="Arial" w:hAnsi="Arial" w:cs="Arial"/>
          <w:b/>
          <w:color w:val="000000"/>
          <w:sz w:val="20"/>
          <w:u w:val="single"/>
          <w:lang w:val="el-GR"/>
        </w:rPr>
        <w:lastRenderedPageBreak/>
        <w:t>Επιταχυνόμεν</w:t>
      </w:r>
      <w:r w:rsidR="00492A03">
        <w:rPr>
          <w:rFonts w:ascii="Arial" w:eastAsia="Arial" w:hAnsi="Arial" w:cs="Arial"/>
          <w:b/>
          <w:color w:val="000000"/>
          <w:sz w:val="20"/>
          <w:u w:val="single"/>
          <w:lang w:val="el-GR"/>
        </w:rPr>
        <w:t xml:space="preserve">η </w:t>
      </w:r>
      <w:r w:rsidRPr="006859E3">
        <w:rPr>
          <w:rFonts w:ascii="Arial" w:eastAsia="Arial" w:hAnsi="Arial" w:cs="Arial"/>
          <w:b/>
          <w:color w:val="000000"/>
          <w:sz w:val="20"/>
          <w:u w:val="single"/>
          <w:lang w:val="el-GR"/>
        </w:rPr>
        <w:t>Επιχειρ</w:t>
      </w:r>
      <w:r w:rsidR="00492A03">
        <w:rPr>
          <w:rFonts w:ascii="Arial" w:eastAsia="Arial" w:hAnsi="Arial" w:cs="Arial"/>
          <w:b/>
          <w:color w:val="000000"/>
          <w:sz w:val="20"/>
          <w:u w:val="single"/>
          <w:lang w:val="el-GR"/>
        </w:rPr>
        <w:t xml:space="preserve">ησιακή </w:t>
      </w:r>
      <w:r w:rsidRPr="006859E3">
        <w:rPr>
          <w:rFonts w:ascii="Arial" w:eastAsia="Arial" w:hAnsi="Arial" w:cs="Arial"/>
          <w:b/>
          <w:color w:val="000000"/>
          <w:sz w:val="20"/>
          <w:u w:val="single"/>
          <w:lang w:val="el-GR"/>
        </w:rPr>
        <w:t>Ετοιμότητα</w:t>
      </w:r>
    </w:p>
    <w:p w14:paraId="563C0A61" w14:textId="5BCC2D52" w:rsidR="001A699C" w:rsidRPr="006859E3" w:rsidRDefault="00492A03">
      <w:pPr>
        <w:spacing w:before="120" w:line="288" w:lineRule="auto"/>
        <w:jc w:val="both"/>
        <w:rPr>
          <w:lang w:val="el-GR"/>
        </w:rPr>
      </w:pPr>
      <w:r>
        <w:rPr>
          <w:rFonts w:ascii="Arial" w:eastAsia="Arial" w:hAnsi="Arial" w:cs="Arial"/>
          <w:i/>
          <w:color w:val="000000"/>
          <w:sz w:val="20"/>
          <w:u w:val="single"/>
          <w:lang w:val="el-GR"/>
        </w:rPr>
        <w:t xml:space="preserve">Επιφανειακή εξόρυξη </w:t>
      </w:r>
    </w:p>
    <w:p w14:paraId="563C0A62" w14:textId="42CAB08C" w:rsidR="001A699C" w:rsidRPr="006859E3" w:rsidRDefault="007C3376">
      <w:pPr>
        <w:spacing w:before="120" w:line="288" w:lineRule="auto"/>
        <w:jc w:val="both"/>
        <w:rPr>
          <w:color w:val="000000"/>
          <w:lang w:val="el-GR"/>
        </w:rPr>
      </w:pPr>
      <w:r w:rsidRPr="006859E3">
        <w:rPr>
          <w:rFonts w:ascii="Arial" w:eastAsia="Arial" w:hAnsi="Arial" w:cs="Arial"/>
          <w:color w:val="000000"/>
          <w:sz w:val="20"/>
          <w:lang w:val="el-GR"/>
        </w:rPr>
        <w:t xml:space="preserve">Το ανοιχτό </w:t>
      </w:r>
      <w:r w:rsidR="0014061E">
        <w:rPr>
          <w:rFonts w:ascii="Arial" w:eastAsia="Arial" w:hAnsi="Arial" w:cs="Arial"/>
          <w:color w:val="000000"/>
          <w:sz w:val="20"/>
          <w:lang w:val="el-GR"/>
        </w:rPr>
        <w:t xml:space="preserve">όρυγμα </w:t>
      </w:r>
      <w:r w:rsidRPr="006859E3">
        <w:rPr>
          <w:rFonts w:ascii="Arial" w:eastAsia="Arial" w:hAnsi="Arial" w:cs="Arial"/>
          <w:color w:val="000000"/>
          <w:sz w:val="20"/>
          <w:lang w:val="el-GR"/>
        </w:rPr>
        <w:t xml:space="preserve">συνέχισε </w:t>
      </w:r>
      <w:r w:rsidR="004B7051">
        <w:rPr>
          <w:rFonts w:ascii="Arial" w:eastAsia="Arial" w:hAnsi="Arial" w:cs="Arial"/>
          <w:color w:val="000000"/>
          <w:sz w:val="20"/>
          <w:lang w:val="el-GR"/>
        </w:rPr>
        <w:t xml:space="preserve">να καταγράφει σταθερά ανοδική πορεία, </w:t>
      </w:r>
      <w:r w:rsidRPr="006859E3">
        <w:rPr>
          <w:rFonts w:ascii="Arial" w:eastAsia="Arial" w:hAnsi="Arial" w:cs="Arial"/>
          <w:color w:val="000000"/>
          <w:sz w:val="20"/>
          <w:lang w:val="el-GR"/>
        </w:rPr>
        <w:t>κατά το 4</w:t>
      </w:r>
      <w:r w:rsidRPr="00D441AB">
        <w:rPr>
          <w:rFonts w:ascii="Arial" w:eastAsia="Arial" w:hAnsi="Arial" w:cs="Arial"/>
          <w:color w:val="000000"/>
          <w:sz w:val="20"/>
          <w:vertAlign w:val="superscript"/>
          <w:lang w:val="el-GR"/>
        </w:rPr>
        <w:t>ο</w:t>
      </w:r>
      <w:r w:rsidR="0014061E">
        <w:rPr>
          <w:rFonts w:ascii="Arial" w:eastAsia="Arial" w:hAnsi="Arial" w:cs="Arial"/>
          <w:color w:val="000000"/>
          <w:sz w:val="20"/>
          <w:lang w:val="el-GR"/>
        </w:rPr>
        <w:t xml:space="preserve"> </w:t>
      </w:r>
      <w:r w:rsidRPr="006859E3">
        <w:rPr>
          <w:rFonts w:ascii="Arial" w:eastAsia="Arial" w:hAnsi="Arial" w:cs="Arial"/>
          <w:color w:val="000000"/>
          <w:sz w:val="20"/>
          <w:lang w:val="el-GR"/>
        </w:rPr>
        <w:t xml:space="preserve">τρίμηνο του 2025 με τέσσερα συνεργεία να λειτουργούν </w:t>
      </w:r>
      <w:r w:rsidR="002D337D">
        <w:rPr>
          <w:rFonts w:ascii="Arial" w:eastAsia="Arial" w:hAnsi="Arial" w:cs="Arial"/>
          <w:color w:val="000000"/>
          <w:sz w:val="20"/>
          <w:lang w:val="el-GR"/>
        </w:rPr>
        <w:t>νωρίτερα</w:t>
      </w:r>
      <w:r w:rsidR="00A97D58">
        <w:rPr>
          <w:rFonts w:ascii="Arial" w:eastAsia="Arial" w:hAnsi="Arial" w:cs="Arial"/>
          <w:color w:val="000000"/>
          <w:sz w:val="20"/>
          <w:lang w:val="el-GR"/>
        </w:rPr>
        <w:t xml:space="preserve"> </w:t>
      </w:r>
      <w:r w:rsidRPr="006859E3">
        <w:rPr>
          <w:rFonts w:ascii="Arial" w:eastAsia="Arial" w:hAnsi="Arial" w:cs="Arial"/>
          <w:color w:val="000000"/>
          <w:sz w:val="20"/>
          <w:lang w:val="el-GR"/>
        </w:rPr>
        <w:t>από το</w:t>
      </w:r>
      <w:r w:rsidR="002D337D">
        <w:rPr>
          <w:rFonts w:ascii="Arial" w:eastAsia="Arial" w:hAnsi="Arial" w:cs="Arial"/>
          <w:color w:val="000000"/>
          <w:sz w:val="20"/>
          <w:lang w:val="el-GR"/>
        </w:rPr>
        <w:t>ν προγραμματισμό</w:t>
      </w:r>
      <w:r w:rsidRPr="006859E3">
        <w:rPr>
          <w:rFonts w:ascii="Arial" w:eastAsia="Arial" w:hAnsi="Arial" w:cs="Arial"/>
          <w:color w:val="000000"/>
          <w:sz w:val="20"/>
          <w:lang w:val="el-GR"/>
        </w:rPr>
        <w:t xml:space="preserve"> για την </w:t>
      </w:r>
      <w:r w:rsidR="00482FFF">
        <w:rPr>
          <w:rFonts w:ascii="Arial" w:eastAsia="Arial" w:hAnsi="Arial" w:cs="Arial"/>
          <w:color w:val="000000"/>
          <w:sz w:val="20"/>
          <w:lang w:val="el-GR"/>
        </w:rPr>
        <w:t>δημιουργία</w:t>
      </w:r>
      <w:r w:rsidRPr="006859E3">
        <w:rPr>
          <w:rFonts w:ascii="Arial" w:eastAsia="Arial" w:hAnsi="Arial" w:cs="Arial"/>
          <w:color w:val="000000"/>
          <w:sz w:val="20"/>
          <w:lang w:val="el-GR"/>
        </w:rPr>
        <w:t xml:space="preserve"> αποθεμάτων μεταλλεύματος </w:t>
      </w:r>
      <w:r w:rsidR="0014061E">
        <w:rPr>
          <w:rFonts w:ascii="Arial" w:eastAsia="Arial" w:hAnsi="Arial" w:cs="Arial"/>
          <w:color w:val="000000"/>
          <w:sz w:val="20"/>
          <w:lang w:val="el-GR"/>
        </w:rPr>
        <w:t xml:space="preserve">ενόψει της </w:t>
      </w:r>
      <w:r w:rsidRPr="006859E3">
        <w:rPr>
          <w:rFonts w:ascii="Arial" w:eastAsia="Arial" w:hAnsi="Arial" w:cs="Arial"/>
          <w:color w:val="000000"/>
          <w:sz w:val="20"/>
          <w:lang w:val="el-GR"/>
        </w:rPr>
        <w:t>έναρξη</w:t>
      </w:r>
      <w:r w:rsidR="0014061E">
        <w:rPr>
          <w:rFonts w:ascii="Arial" w:eastAsia="Arial" w:hAnsi="Arial" w:cs="Arial"/>
          <w:color w:val="000000"/>
          <w:sz w:val="20"/>
          <w:lang w:val="el-GR"/>
        </w:rPr>
        <w:t>ς</w:t>
      </w:r>
      <w:r w:rsidRPr="006859E3">
        <w:rPr>
          <w:rFonts w:ascii="Arial" w:eastAsia="Arial" w:hAnsi="Arial" w:cs="Arial"/>
          <w:color w:val="000000"/>
          <w:sz w:val="20"/>
          <w:lang w:val="el-GR"/>
        </w:rPr>
        <w:t xml:space="preserve"> λειτουργίας της μονάδας επεξεργασίας. Στο τέλος του 4</w:t>
      </w:r>
      <w:r w:rsidRPr="00D441AB">
        <w:rPr>
          <w:rFonts w:ascii="Arial" w:eastAsia="Arial" w:hAnsi="Arial" w:cs="Arial"/>
          <w:color w:val="000000"/>
          <w:sz w:val="20"/>
          <w:vertAlign w:val="superscript"/>
          <w:lang w:val="el-GR"/>
        </w:rPr>
        <w:t>ου</w:t>
      </w:r>
      <w:r w:rsidR="000A2241">
        <w:rPr>
          <w:rFonts w:ascii="Arial" w:eastAsia="Arial" w:hAnsi="Arial" w:cs="Arial"/>
          <w:color w:val="000000"/>
          <w:sz w:val="20"/>
          <w:lang w:val="el-GR"/>
        </w:rPr>
        <w:t xml:space="preserve"> </w:t>
      </w:r>
      <w:r w:rsidRPr="006859E3">
        <w:rPr>
          <w:rFonts w:ascii="Arial" w:eastAsia="Arial" w:hAnsi="Arial" w:cs="Arial"/>
          <w:color w:val="000000"/>
          <w:sz w:val="20"/>
          <w:lang w:val="el-GR"/>
        </w:rPr>
        <w:t xml:space="preserve">τριμήνου του 2025, υπήρχαν περίπου 1,2 εκατομμύρια τόνοι ανοιχτού και υπόγειου μεταλλεύματος σε αποθέματα που περιείχαν περίπου 47,3 χιλιάδες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χρυσού και 12,5 εκατομμύρια λίβρες χαλκού. Η γεώτρηση ελέγχου</w:t>
      </w:r>
      <w:r w:rsidR="00A65E9D" w:rsidRPr="00D441AB">
        <w:rPr>
          <w:rFonts w:ascii="Arial" w:eastAsia="Arial" w:hAnsi="Arial" w:cs="Arial"/>
          <w:color w:val="000000"/>
          <w:sz w:val="20"/>
          <w:lang w:val="el-GR"/>
        </w:rPr>
        <w:t xml:space="preserve"> </w:t>
      </w:r>
      <w:r w:rsidR="00A65E9D">
        <w:rPr>
          <w:rFonts w:ascii="Arial" w:eastAsia="Arial" w:hAnsi="Arial" w:cs="Arial"/>
          <w:color w:val="000000"/>
          <w:sz w:val="20"/>
          <w:lang w:val="el-GR"/>
        </w:rPr>
        <w:t xml:space="preserve">περιεκτικότητας </w:t>
      </w:r>
      <w:r w:rsidRPr="006859E3">
        <w:rPr>
          <w:rFonts w:ascii="Arial" w:eastAsia="Arial" w:hAnsi="Arial" w:cs="Arial"/>
          <w:color w:val="000000"/>
          <w:sz w:val="20"/>
          <w:lang w:val="el-GR"/>
        </w:rPr>
        <w:t xml:space="preserve">που καλύπτει το 95% </w:t>
      </w:r>
      <w:r w:rsidR="00EC62B3">
        <w:rPr>
          <w:rFonts w:ascii="Arial" w:eastAsia="Arial" w:hAnsi="Arial" w:cs="Arial"/>
          <w:color w:val="000000"/>
          <w:sz w:val="20"/>
          <w:lang w:val="el-GR"/>
        </w:rPr>
        <w:t>της 1</w:t>
      </w:r>
      <w:r w:rsidR="00EC62B3" w:rsidRPr="00D441AB">
        <w:rPr>
          <w:rFonts w:ascii="Arial" w:eastAsia="Arial" w:hAnsi="Arial" w:cs="Arial"/>
          <w:color w:val="000000"/>
          <w:sz w:val="20"/>
          <w:vertAlign w:val="superscript"/>
          <w:lang w:val="el-GR"/>
        </w:rPr>
        <w:t>η</w:t>
      </w:r>
      <w:r w:rsidR="00BD08FC">
        <w:rPr>
          <w:rFonts w:ascii="Arial" w:eastAsia="Arial" w:hAnsi="Arial" w:cs="Arial"/>
          <w:color w:val="000000"/>
          <w:sz w:val="20"/>
          <w:lang w:val="el-GR"/>
        </w:rPr>
        <w:t xml:space="preserve">ς φάσης ανοιχτής εξόρυξης </w:t>
      </w:r>
      <w:r w:rsidRPr="006859E3">
        <w:rPr>
          <w:rFonts w:ascii="Arial" w:eastAsia="Arial" w:hAnsi="Arial" w:cs="Arial"/>
          <w:color w:val="000000"/>
          <w:sz w:val="20"/>
          <w:lang w:val="el-GR"/>
        </w:rPr>
        <w:t>ολοκληρώθηκε και επιβεβα</w:t>
      </w:r>
      <w:r w:rsidR="00071725">
        <w:rPr>
          <w:rFonts w:ascii="Arial" w:eastAsia="Arial" w:hAnsi="Arial" w:cs="Arial"/>
          <w:color w:val="000000"/>
          <w:sz w:val="20"/>
          <w:lang w:val="el-GR"/>
        </w:rPr>
        <w:t xml:space="preserve">ίωσε </w:t>
      </w:r>
      <w:r w:rsidRPr="006859E3">
        <w:rPr>
          <w:rFonts w:ascii="Arial" w:eastAsia="Arial" w:hAnsi="Arial" w:cs="Arial"/>
          <w:color w:val="000000"/>
          <w:sz w:val="20"/>
          <w:lang w:val="el-GR"/>
        </w:rPr>
        <w:t>τα τρία πρώτα χρόνια παραγωγής.</w:t>
      </w:r>
    </w:p>
    <w:p w14:paraId="563C0A63" w14:textId="77777777" w:rsidR="001A699C" w:rsidRPr="006859E3" w:rsidRDefault="007C3376">
      <w:pPr>
        <w:spacing w:before="120" w:line="288" w:lineRule="auto"/>
        <w:jc w:val="both"/>
        <w:rPr>
          <w:lang w:val="el-GR"/>
        </w:rPr>
      </w:pPr>
      <w:r w:rsidRPr="006859E3">
        <w:rPr>
          <w:rFonts w:ascii="Arial" w:eastAsia="Arial" w:hAnsi="Arial" w:cs="Arial"/>
          <w:i/>
          <w:color w:val="000000"/>
          <w:sz w:val="20"/>
          <w:u w:val="single"/>
          <w:lang w:val="el-GR"/>
        </w:rPr>
        <w:t xml:space="preserve">Υπόγεια Ανάπτυξη </w:t>
      </w:r>
    </w:p>
    <w:p w14:paraId="563C0A64" w14:textId="5DE0C8E3" w:rsidR="001A699C" w:rsidRPr="006859E3" w:rsidRDefault="007C3376">
      <w:pPr>
        <w:spacing w:before="120" w:line="288" w:lineRule="auto"/>
        <w:jc w:val="both"/>
        <w:rPr>
          <w:color w:val="000000"/>
          <w:lang w:val="el-GR"/>
        </w:rPr>
      </w:pPr>
      <w:r w:rsidRPr="006859E3">
        <w:rPr>
          <w:rFonts w:ascii="Arial" w:eastAsia="Arial" w:hAnsi="Arial" w:cs="Arial"/>
          <w:color w:val="000000"/>
          <w:sz w:val="20"/>
          <w:lang w:val="el-GR"/>
        </w:rPr>
        <w:t xml:space="preserve">Οι ρυθμοί ανάπτυξης </w:t>
      </w:r>
      <w:r w:rsidR="00747A06">
        <w:rPr>
          <w:rFonts w:ascii="Arial" w:eastAsia="Arial" w:hAnsi="Arial" w:cs="Arial"/>
          <w:color w:val="000000"/>
          <w:sz w:val="20"/>
          <w:lang w:val="el-GR"/>
        </w:rPr>
        <w:t xml:space="preserve">του υπόγειου μεταλλείου </w:t>
      </w:r>
      <w:r w:rsidRPr="006859E3">
        <w:rPr>
          <w:rFonts w:ascii="Arial" w:eastAsia="Arial" w:hAnsi="Arial" w:cs="Arial"/>
          <w:color w:val="000000"/>
          <w:sz w:val="20"/>
          <w:lang w:val="el-GR"/>
        </w:rPr>
        <w:t>συνέχισαν να επιταχύνονται.</w:t>
      </w:r>
      <w:r w:rsidR="00B104A1" w:rsidRPr="00B104A1">
        <w:rPr>
          <w:rFonts w:ascii="Arial" w:eastAsia="Arial" w:hAnsi="Arial" w:cs="Arial"/>
          <w:color w:val="000000"/>
          <w:sz w:val="20"/>
          <w:lang w:val="el-GR"/>
        </w:rPr>
        <w:t xml:space="preserve"> </w:t>
      </w:r>
      <w:r w:rsidRPr="006859E3">
        <w:rPr>
          <w:rFonts w:ascii="Arial" w:eastAsia="Arial" w:hAnsi="Arial" w:cs="Arial"/>
          <w:color w:val="000000"/>
          <w:sz w:val="20"/>
          <w:lang w:val="el-GR"/>
        </w:rPr>
        <w:t>Συνολικά 1.155 μέτρα υπόγειας ανάπτυξης ολοκληρώθηκαν το 4ο τρίμηνο του 2025. Κατά τη διάρκεια του 2025, η υπόγεια ανάπτυξη ανήλθε συνολικά σε 3.092 μέτρα, δηλαδή περίπου 900 μέτρα περισσότερ</w:t>
      </w:r>
      <w:r w:rsidR="00AE4C63">
        <w:rPr>
          <w:rFonts w:ascii="Arial" w:eastAsia="Arial" w:hAnsi="Arial" w:cs="Arial"/>
          <w:color w:val="000000"/>
          <w:sz w:val="20"/>
          <w:lang w:val="el-GR"/>
        </w:rPr>
        <w:t>α</w:t>
      </w:r>
      <w:r w:rsidRPr="006859E3">
        <w:rPr>
          <w:rFonts w:ascii="Arial" w:eastAsia="Arial" w:hAnsi="Arial" w:cs="Arial"/>
          <w:color w:val="000000"/>
          <w:sz w:val="20"/>
          <w:lang w:val="el-GR"/>
        </w:rPr>
        <w:t xml:space="preserve"> από ό,τι είχε προϋπολογιστεί κατά τη διάρκεια του έτους.</w:t>
      </w:r>
    </w:p>
    <w:p w14:paraId="563C0A65" w14:textId="7FD99567" w:rsidR="001A699C" w:rsidRPr="006859E3" w:rsidRDefault="007C3376">
      <w:pPr>
        <w:spacing w:before="120" w:line="288" w:lineRule="auto"/>
        <w:jc w:val="both"/>
        <w:rPr>
          <w:rFonts w:ascii="Arial" w:eastAsia="Arial" w:hAnsi="Arial" w:cs="Arial"/>
          <w:color w:val="000000"/>
          <w:lang w:val="el-GR"/>
        </w:rPr>
      </w:pPr>
      <w:r w:rsidRPr="006859E3">
        <w:rPr>
          <w:rFonts w:ascii="Arial" w:eastAsia="Arial" w:hAnsi="Arial" w:cs="Arial"/>
          <w:color w:val="000000"/>
          <w:sz w:val="20"/>
          <w:lang w:val="el-GR"/>
        </w:rPr>
        <w:t>Το πρόγραμμα δοκιμαστικ</w:t>
      </w:r>
      <w:r w:rsidR="00557708">
        <w:rPr>
          <w:rFonts w:ascii="Arial" w:eastAsia="Arial" w:hAnsi="Arial" w:cs="Arial"/>
          <w:color w:val="000000"/>
          <w:sz w:val="20"/>
          <w:lang w:val="el-GR"/>
        </w:rPr>
        <w:t xml:space="preserve">ών μετώπων παραγωγής </w:t>
      </w:r>
      <w:r w:rsidRPr="006859E3">
        <w:rPr>
          <w:rFonts w:ascii="Arial" w:eastAsia="Arial" w:hAnsi="Arial" w:cs="Arial"/>
          <w:color w:val="000000"/>
          <w:sz w:val="20"/>
          <w:lang w:val="el-GR"/>
        </w:rPr>
        <w:t xml:space="preserve">απέδωσε </w:t>
      </w:r>
      <w:r w:rsidR="00147190" w:rsidRPr="006859E3">
        <w:rPr>
          <w:rFonts w:ascii="Arial" w:eastAsia="Arial" w:hAnsi="Arial" w:cs="Arial"/>
          <w:color w:val="000000"/>
          <w:sz w:val="20"/>
          <w:lang w:val="el-GR"/>
        </w:rPr>
        <w:t xml:space="preserve">υψηλής ποιότητας </w:t>
      </w:r>
      <w:r w:rsidRPr="006859E3">
        <w:rPr>
          <w:rFonts w:ascii="Arial" w:eastAsia="Arial" w:hAnsi="Arial" w:cs="Arial"/>
          <w:color w:val="000000"/>
          <w:sz w:val="20"/>
          <w:lang w:val="el-GR"/>
        </w:rPr>
        <w:t xml:space="preserve">αποτελέσματα κατά τη διάρκεια του τριμήνου. </w:t>
      </w:r>
      <w:r w:rsidR="00147190">
        <w:rPr>
          <w:rFonts w:ascii="Arial" w:eastAsia="Arial" w:hAnsi="Arial" w:cs="Arial"/>
          <w:color w:val="000000"/>
          <w:sz w:val="20"/>
          <w:lang w:val="el-GR"/>
        </w:rPr>
        <w:t>Το πρώτο από τα δύο δοκιμαστικά μέτωπα</w:t>
      </w:r>
      <w:r w:rsidR="00B249E3">
        <w:rPr>
          <w:rFonts w:ascii="Arial" w:eastAsia="Arial" w:hAnsi="Arial" w:cs="Arial"/>
          <w:color w:val="000000"/>
          <w:sz w:val="20"/>
          <w:lang w:val="el-GR"/>
        </w:rPr>
        <w:t xml:space="preserve"> παραγωγής </w:t>
      </w:r>
      <w:r w:rsidRPr="006859E3">
        <w:rPr>
          <w:rFonts w:ascii="Arial" w:eastAsia="Arial" w:hAnsi="Arial" w:cs="Arial"/>
          <w:color w:val="000000"/>
          <w:sz w:val="20"/>
          <w:lang w:val="el-GR"/>
        </w:rPr>
        <w:t>εξορύχθηκε πλήρως και η δεύτερη δοκιμαστική εξόρυξη θα ολοκληρωθεί τον Φεβρουάριο του 2026. Κάθε δοκιμαστικ</w:t>
      </w:r>
      <w:r w:rsidR="008C1079">
        <w:rPr>
          <w:rFonts w:ascii="Arial" w:eastAsia="Arial" w:hAnsi="Arial" w:cs="Arial"/>
          <w:color w:val="000000"/>
          <w:sz w:val="20"/>
          <w:lang w:val="el-GR"/>
        </w:rPr>
        <w:t>ό μέτωπο</w:t>
      </w:r>
      <w:r w:rsidR="00B104A1" w:rsidRPr="00B104A1">
        <w:rPr>
          <w:rFonts w:ascii="Arial" w:eastAsia="Arial" w:hAnsi="Arial" w:cs="Arial"/>
          <w:color w:val="000000"/>
          <w:sz w:val="20"/>
          <w:lang w:val="el-GR"/>
        </w:rPr>
        <w:t xml:space="preserve"> </w:t>
      </w:r>
      <w:r w:rsidRPr="006859E3">
        <w:rPr>
          <w:rFonts w:ascii="Arial" w:eastAsia="Arial" w:hAnsi="Arial" w:cs="Arial"/>
          <w:color w:val="000000"/>
          <w:sz w:val="20"/>
          <w:lang w:val="el-GR"/>
        </w:rPr>
        <w:t xml:space="preserve">που έχει εξορυχθεί μέχρι σήμερα αναμένεται να παρέχει περίπου 72 </w:t>
      </w:r>
      <w:r>
        <w:rPr>
          <w:rFonts w:ascii="Arial" w:eastAsia="Arial" w:hAnsi="Arial" w:cs="Arial"/>
          <w:color w:val="000000"/>
          <w:sz w:val="20"/>
        </w:rPr>
        <w:t>kt</w:t>
      </w:r>
      <w:r w:rsidRPr="006859E3">
        <w:rPr>
          <w:rFonts w:ascii="Arial" w:eastAsia="Arial" w:hAnsi="Arial" w:cs="Arial"/>
          <w:color w:val="000000"/>
          <w:sz w:val="20"/>
          <w:lang w:val="el-GR"/>
        </w:rPr>
        <w:t xml:space="preserve"> μεταλλεύματος, με διαστάσεις 60 μέτρα ύψος και εμβαδόν 30 επί 15 μέτρα. Ο κατακερματισμός του μεταλλεύματος έχει ξεπεράσει τις προσδοκίες και η παρακολούθηση και η εξόρυξη της κοιλότητας του </w:t>
      </w:r>
      <w:r w:rsidR="007231B4">
        <w:rPr>
          <w:rFonts w:ascii="Arial" w:eastAsia="Arial" w:hAnsi="Arial" w:cs="Arial"/>
          <w:color w:val="000000"/>
          <w:sz w:val="20"/>
          <w:lang w:val="el-GR"/>
        </w:rPr>
        <w:t xml:space="preserve">μετώπου </w:t>
      </w:r>
      <w:r w:rsidRPr="006859E3">
        <w:rPr>
          <w:rFonts w:ascii="Arial" w:eastAsia="Arial" w:hAnsi="Arial" w:cs="Arial"/>
          <w:color w:val="000000"/>
          <w:sz w:val="20"/>
          <w:lang w:val="el-GR"/>
        </w:rPr>
        <w:t xml:space="preserve">ανταποκρίθηκε στις προσδοκίες μας. Αυτή η επιτυχία αύξησε την εμπιστοσύνη μας στην προγραμματισμένη δοκιμή τεσσάρων μεγαλύτερων δοκιμαστικών </w:t>
      </w:r>
      <w:r w:rsidR="000E15FA">
        <w:rPr>
          <w:rFonts w:ascii="Arial" w:eastAsia="Arial" w:hAnsi="Arial" w:cs="Arial"/>
          <w:color w:val="000000"/>
          <w:sz w:val="20"/>
          <w:lang w:val="el-GR"/>
        </w:rPr>
        <w:t xml:space="preserve">μετώπων </w:t>
      </w:r>
      <w:r w:rsidRPr="006859E3">
        <w:rPr>
          <w:rFonts w:ascii="Arial" w:eastAsia="Arial" w:hAnsi="Arial" w:cs="Arial"/>
          <w:color w:val="000000"/>
          <w:sz w:val="20"/>
          <w:lang w:val="el-GR"/>
        </w:rPr>
        <w:t>το 2026, καθεμία σχεδιασμένη σε περίπου 97</w:t>
      </w:r>
      <w:r>
        <w:rPr>
          <w:rFonts w:ascii="Arial" w:eastAsia="Arial" w:hAnsi="Arial" w:cs="Arial"/>
          <w:color w:val="000000"/>
          <w:sz w:val="20"/>
        </w:rPr>
        <w:t>kt</w:t>
      </w:r>
      <w:r w:rsidRPr="006859E3">
        <w:rPr>
          <w:rFonts w:ascii="Arial" w:eastAsia="Arial" w:hAnsi="Arial" w:cs="Arial"/>
          <w:color w:val="000000"/>
          <w:sz w:val="20"/>
          <w:lang w:val="el-GR"/>
        </w:rPr>
        <w:t xml:space="preserve"> ανά στάση με διαστάσεις 60 μέτρα ύψος και εμβαδόν 30 επί 20 μέτρα ανά στάση.</w:t>
      </w:r>
    </w:p>
    <w:p w14:paraId="563C0A66" w14:textId="2F512818" w:rsidR="001A699C" w:rsidRPr="006859E3" w:rsidRDefault="007C3376">
      <w:pPr>
        <w:spacing w:before="120" w:line="288" w:lineRule="auto"/>
        <w:jc w:val="both"/>
        <w:rPr>
          <w:rFonts w:ascii="Arial" w:eastAsia="Arial" w:hAnsi="Arial" w:cs="Arial"/>
          <w:color w:val="000000"/>
          <w:sz w:val="20"/>
          <w:lang w:val="el-GR"/>
        </w:rPr>
      </w:pPr>
      <w:r w:rsidRPr="006859E3">
        <w:rPr>
          <w:rFonts w:ascii="Arial" w:eastAsia="Arial" w:hAnsi="Arial" w:cs="Arial"/>
          <w:color w:val="000000"/>
          <w:sz w:val="20"/>
          <w:lang w:val="el-GR"/>
        </w:rPr>
        <w:t xml:space="preserve">Η ημιαυτόνομη </w:t>
      </w:r>
      <w:r w:rsidR="002C742F">
        <w:rPr>
          <w:rFonts w:ascii="Arial" w:eastAsia="Arial" w:hAnsi="Arial" w:cs="Arial"/>
          <w:color w:val="000000"/>
          <w:sz w:val="20"/>
          <w:lang w:val="el-GR"/>
        </w:rPr>
        <w:t xml:space="preserve">απομακρυσμένη </w:t>
      </w:r>
      <w:r w:rsidRPr="006859E3">
        <w:rPr>
          <w:rFonts w:ascii="Arial" w:eastAsia="Arial" w:hAnsi="Arial" w:cs="Arial"/>
          <w:color w:val="000000"/>
          <w:sz w:val="20"/>
          <w:lang w:val="el-GR"/>
        </w:rPr>
        <w:t xml:space="preserve">φόρτωση μεταλλεύματος και η </w:t>
      </w:r>
      <w:r w:rsidR="00C11F7C">
        <w:rPr>
          <w:rFonts w:ascii="Arial" w:eastAsia="Arial" w:hAnsi="Arial" w:cs="Arial"/>
          <w:color w:val="000000"/>
          <w:sz w:val="20"/>
          <w:lang w:val="el-GR"/>
        </w:rPr>
        <w:t xml:space="preserve">απομακρυσμένη </w:t>
      </w:r>
      <w:r w:rsidR="002C742F">
        <w:rPr>
          <w:rFonts w:ascii="Arial" w:eastAsia="Arial" w:hAnsi="Arial" w:cs="Arial"/>
          <w:color w:val="000000"/>
          <w:sz w:val="20"/>
          <w:lang w:val="el-GR"/>
        </w:rPr>
        <w:t>διάτρηση</w:t>
      </w:r>
      <w:r w:rsidRPr="006859E3">
        <w:rPr>
          <w:rFonts w:ascii="Arial" w:eastAsia="Arial" w:hAnsi="Arial" w:cs="Arial"/>
          <w:color w:val="000000"/>
          <w:sz w:val="20"/>
          <w:lang w:val="el-GR"/>
        </w:rPr>
        <w:t xml:space="preserve">, με χειριστές στην επιφάνεια (χωρίς </w:t>
      </w:r>
      <w:r w:rsidR="009D5236">
        <w:rPr>
          <w:rFonts w:ascii="Arial" w:eastAsia="Arial" w:hAnsi="Arial" w:cs="Arial"/>
          <w:color w:val="000000"/>
          <w:sz w:val="20"/>
          <w:lang w:val="el-GR"/>
        </w:rPr>
        <w:t xml:space="preserve">επί τόπου παρουσία </w:t>
      </w:r>
      <w:r w:rsidRPr="006859E3">
        <w:rPr>
          <w:rFonts w:ascii="Arial" w:eastAsia="Arial" w:hAnsi="Arial" w:cs="Arial"/>
          <w:color w:val="000000"/>
          <w:sz w:val="20"/>
          <w:lang w:val="el-GR"/>
        </w:rPr>
        <w:t xml:space="preserve">χειριστή στον εξοπλισμό), χρησιμοποιήθηκαν με επιτυχία κατά την εξόρυξη αυτών των δύο δοκιμαστικών </w:t>
      </w:r>
      <w:r w:rsidR="009D5236">
        <w:rPr>
          <w:rFonts w:ascii="Arial" w:eastAsia="Arial" w:hAnsi="Arial" w:cs="Arial"/>
          <w:color w:val="000000"/>
          <w:sz w:val="20"/>
          <w:lang w:val="el-GR"/>
        </w:rPr>
        <w:t>μετώπων</w:t>
      </w:r>
      <w:r w:rsidRPr="006859E3">
        <w:rPr>
          <w:rFonts w:ascii="Arial" w:eastAsia="Arial" w:hAnsi="Arial" w:cs="Arial"/>
          <w:color w:val="000000"/>
          <w:sz w:val="20"/>
          <w:lang w:val="el-GR"/>
        </w:rPr>
        <w:t xml:space="preserve">. Αυτή η τεχνολογία επιτρέπει σε έναν μόνο χειριστή να ελέγχει πολλά κομμάτια εξοπλισμού ταυτόχρονα, αυξάνοντας την ασφάλεια, την ακρίβεια και την παραγωγικότητα του τρυπανιού, μειώνοντας τον χρόνο αδράνειας μεταξύ των </w:t>
      </w:r>
      <w:r w:rsidR="009D5236" w:rsidRPr="006859E3">
        <w:rPr>
          <w:rFonts w:ascii="Arial" w:eastAsia="Arial" w:hAnsi="Arial" w:cs="Arial"/>
          <w:color w:val="000000"/>
          <w:sz w:val="20"/>
          <w:lang w:val="el-GR"/>
        </w:rPr>
        <w:t>βαρδιών</w:t>
      </w:r>
      <w:r w:rsidRPr="006859E3">
        <w:rPr>
          <w:rFonts w:ascii="Arial" w:eastAsia="Arial" w:hAnsi="Arial" w:cs="Arial"/>
          <w:color w:val="000000"/>
          <w:sz w:val="20"/>
          <w:lang w:val="el-GR"/>
        </w:rPr>
        <w:t xml:space="preserve"> και κατά τη διάρκεια τ</w:t>
      </w:r>
      <w:r w:rsidR="00082B63">
        <w:rPr>
          <w:rFonts w:ascii="Arial" w:eastAsia="Arial" w:hAnsi="Arial" w:cs="Arial"/>
          <w:color w:val="000000"/>
          <w:sz w:val="20"/>
          <w:lang w:val="el-GR"/>
        </w:rPr>
        <w:t>ου ξεσκαρώματος,</w:t>
      </w:r>
      <w:r w:rsidRPr="006859E3">
        <w:rPr>
          <w:rFonts w:ascii="Arial" w:eastAsia="Arial" w:hAnsi="Arial" w:cs="Arial"/>
          <w:color w:val="000000"/>
          <w:sz w:val="20"/>
          <w:lang w:val="el-GR"/>
        </w:rPr>
        <w:t xml:space="preserve"> μειώνοντας το σχετικό κόστος.</w:t>
      </w:r>
    </w:p>
    <w:p w14:paraId="563C0A67" w14:textId="77777777" w:rsidR="001A699C" w:rsidRPr="006859E3" w:rsidRDefault="007C3376">
      <w:pPr>
        <w:keepNext/>
        <w:keepLines/>
        <w:widowControl w:val="0"/>
        <w:spacing w:before="120" w:line="288" w:lineRule="auto"/>
        <w:jc w:val="both"/>
        <w:rPr>
          <w:lang w:val="el-GR"/>
        </w:rPr>
      </w:pPr>
      <w:r w:rsidRPr="006859E3">
        <w:rPr>
          <w:rFonts w:ascii="Arial" w:eastAsia="Arial" w:hAnsi="Arial" w:cs="Arial"/>
          <w:i/>
          <w:color w:val="000000"/>
          <w:sz w:val="20"/>
          <w:u w:val="single"/>
          <w:lang w:val="el-GR"/>
        </w:rPr>
        <w:t xml:space="preserve">Επεξεργασία </w:t>
      </w:r>
    </w:p>
    <w:p w14:paraId="20AAB56D" w14:textId="13879C1C" w:rsidR="003541A2" w:rsidRPr="003541A2" w:rsidRDefault="003541A2" w:rsidP="003541A2">
      <w:pPr>
        <w:keepNext/>
        <w:keepLines/>
        <w:widowControl w:val="0"/>
        <w:spacing w:before="120" w:line="288" w:lineRule="auto"/>
        <w:jc w:val="both"/>
        <w:rPr>
          <w:rFonts w:ascii="Arial" w:eastAsia="Arial" w:hAnsi="Arial" w:cs="Arial"/>
          <w:color w:val="000000"/>
          <w:sz w:val="20"/>
          <w:lang w:val="el-GR"/>
        </w:rPr>
      </w:pPr>
      <w:r w:rsidRPr="003541A2">
        <w:rPr>
          <w:rFonts w:ascii="Arial" w:eastAsia="Arial" w:hAnsi="Arial" w:cs="Arial"/>
          <w:color w:val="000000"/>
          <w:sz w:val="20"/>
          <w:lang w:val="el-GR"/>
        </w:rPr>
        <w:t xml:space="preserve">Πρόσθετες δοκιμές των υφασμάτων </w:t>
      </w:r>
      <w:r w:rsidR="00294E01">
        <w:rPr>
          <w:rFonts w:ascii="Arial" w:eastAsia="Arial" w:hAnsi="Arial" w:cs="Arial"/>
          <w:color w:val="000000"/>
          <w:sz w:val="20"/>
          <w:lang w:val="el-GR"/>
        </w:rPr>
        <w:t xml:space="preserve">του </w:t>
      </w:r>
      <w:r w:rsidRPr="003541A2">
        <w:rPr>
          <w:rFonts w:ascii="Arial" w:eastAsia="Arial" w:hAnsi="Arial" w:cs="Arial"/>
          <w:color w:val="000000"/>
          <w:sz w:val="20"/>
          <w:lang w:val="el-GR"/>
        </w:rPr>
        <w:t xml:space="preserve">φίλτρου </w:t>
      </w:r>
      <w:r w:rsidR="00294E01">
        <w:rPr>
          <w:rFonts w:ascii="Arial" w:eastAsia="Arial" w:hAnsi="Arial" w:cs="Arial"/>
          <w:color w:val="000000"/>
          <w:sz w:val="20"/>
          <w:lang w:val="el-GR"/>
        </w:rPr>
        <w:t xml:space="preserve">τελμάτων, </w:t>
      </w:r>
      <w:r w:rsidRPr="003541A2">
        <w:rPr>
          <w:rFonts w:ascii="Arial" w:eastAsia="Arial" w:hAnsi="Arial" w:cs="Arial"/>
          <w:color w:val="000000"/>
          <w:sz w:val="20"/>
          <w:lang w:val="el-GR"/>
        </w:rPr>
        <w:t xml:space="preserve">βρίσκονται σε εξέλιξη για το πρόγραμμα </w:t>
      </w:r>
      <w:r w:rsidR="00DB3454">
        <w:rPr>
          <w:rFonts w:ascii="Arial" w:eastAsia="Arial" w:hAnsi="Arial" w:cs="Arial"/>
          <w:color w:val="000000"/>
          <w:sz w:val="20"/>
          <w:lang w:val="el-GR"/>
        </w:rPr>
        <w:t>επαναπλήρωσης των στοών από χύδην</w:t>
      </w:r>
      <w:r w:rsidR="003652E6">
        <w:rPr>
          <w:rFonts w:ascii="Arial" w:eastAsia="Arial" w:hAnsi="Arial" w:cs="Arial"/>
          <w:color w:val="000000"/>
          <w:sz w:val="20"/>
          <w:lang w:val="el-GR"/>
        </w:rPr>
        <w:t xml:space="preserve"> αποθηκευμένα </w:t>
      </w:r>
      <w:r w:rsidR="00DB3454">
        <w:rPr>
          <w:rFonts w:ascii="Arial" w:eastAsia="Arial" w:hAnsi="Arial" w:cs="Arial"/>
          <w:color w:val="000000"/>
          <w:sz w:val="20"/>
          <w:lang w:val="el-GR"/>
        </w:rPr>
        <w:t xml:space="preserve">δείγματα </w:t>
      </w:r>
      <w:r w:rsidR="008B12F7">
        <w:rPr>
          <w:rFonts w:ascii="Arial" w:eastAsia="Arial" w:hAnsi="Arial" w:cs="Arial"/>
          <w:color w:val="000000"/>
          <w:sz w:val="20"/>
          <w:lang w:val="el-GR"/>
        </w:rPr>
        <w:t xml:space="preserve">μεταλλεύματος που έχουν εξορυχθεί από το </w:t>
      </w:r>
      <w:r w:rsidR="003652E6">
        <w:rPr>
          <w:rFonts w:ascii="Arial" w:eastAsia="Arial" w:hAnsi="Arial" w:cs="Arial"/>
          <w:color w:val="000000"/>
          <w:sz w:val="20"/>
          <w:lang w:val="el-GR"/>
        </w:rPr>
        <w:t>ανοιχτό</w:t>
      </w:r>
      <w:r w:rsidR="008B12F7">
        <w:rPr>
          <w:rFonts w:ascii="Arial" w:eastAsia="Arial" w:hAnsi="Arial" w:cs="Arial"/>
          <w:color w:val="000000"/>
          <w:sz w:val="20"/>
          <w:lang w:val="el-GR"/>
        </w:rPr>
        <w:t xml:space="preserve"> όρυγμα. </w:t>
      </w:r>
      <w:r w:rsidRPr="003541A2">
        <w:rPr>
          <w:rFonts w:ascii="Arial" w:eastAsia="Arial" w:hAnsi="Arial" w:cs="Arial"/>
          <w:color w:val="000000"/>
          <w:sz w:val="20"/>
          <w:lang w:val="el-GR"/>
        </w:rPr>
        <w:t xml:space="preserve">Έχει καθοριστεί μια αρχική στρατηγική απογραφής για την υποστήριξη της επιχειρησιακής ανθεκτικότητας και της συνέχειας της προμήθειας </w:t>
      </w:r>
      <w:r w:rsidR="00875E1A">
        <w:rPr>
          <w:rFonts w:ascii="Arial" w:eastAsia="Arial" w:hAnsi="Arial" w:cs="Arial"/>
          <w:color w:val="000000"/>
          <w:sz w:val="20"/>
          <w:lang w:val="el-GR"/>
        </w:rPr>
        <w:t>φιλτρο</w:t>
      </w:r>
      <w:r w:rsidR="00FA5BA9">
        <w:rPr>
          <w:rFonts w:ascii="Arial" w:eastAsia="Arial" w:hAnsi="Arial" w:cs="Arial"/>
          <w:color w:val="000000"/>
          <w:sz w:val="20"/>
          <w:lang w:val="el-GR"/>
        </w:rPr>
        <w:t>ϋ</w:t>
      </w:r>
      <w:r w:rsidR="00875E1A">
        <w:rPr>
          <w:rFonts w:ascii="Arial" w:eastAsia="Arial" w:hAnsi="Arial" w:cs="Arial"/>
          <w:color w:val="000000"/>
          <w:sz w:val="20"/>
          <w:lang w:val="el-GR"/>
        </w:rPr>
        <w:t>φασμάτων</w:t>
      </w:r>
      <w:r w:rsidRPr="003541A2">
        <w:rPr>
          <w:rFonts w:ascii="Arial" w:eastAsia="Arial" w:hAnsi="Arial" w:cs="Arial"/>
          <w:color w:val="000000"/>
          <w:sz w:val="20"/>
          <w:lang w:val="el-GR"/>
        </w:rPr>
        <w:t>. Αυτή η στρατηγική περιλαμβάνει τη διατήρηση έξι πλήρων σετ που προέρχονται από τρεις διαφορετικούς προμηθευτές.</w:t>
      </w:r>
    </w:p>
    <w:p w14:paraId="7FCE47B6" w14:textId="2187BE6C" w:rsidR="003541A2" w:rsidRPr="003541A2" w:rsidRDefault="003541A2" w:rsidP="003541A2">
      <w:pPr>
        <w:keepNext/>
        <w:keepLines/>
        <w:widowControl w:val="0"/>
        <w:spacing w:before="120" w:line="288" w:lineRule="auto"/>
        <w:jc w:val="both"/>
        <w:rPr>
          <w:rFonts w:ascii="Arial" w:eastAsia="Arial" w:hAnsi="Arial" w:cs="Arial"/>
          <w:color w:val="000000"/>
          <w:sz w:val="20"/>
          <w:lang w:val="el-GR"/>
        </w:rPr>
      </w:pPr>
      <w:r w:rsidRPr="003541A2">
        <w:rPr>
          <w:rFonts w:ascii="Arial" w:eastAsia="Arial" w:hAnsi="Arial" w:cs="Arial"/>
          <w:color w:val="000000"/>
          <w:sz w:val="20"/>
          <w:lang w:val="el-GR"/>
        </w:rPr>
        <w:t xml:space="preserve">Οι προσπάθειες μηχανικής και τεχνικής βελτιστοποίησης συνεχίστηκαν για την </w:t>
      </w:r>
      <w:r w:rsidR="00B85D4F">
        <w:rPr>
          <w:rFonts w:ascii="Arial" w:eastAsia="Arial" w:hAnsi="Arial" w:cs="Arial"/>
          <w:color w:val="000000"/>
          <w:sz w:val="20"/>
          <w:lang w:val="el-GR"/>
        </w:rPr>
        <w:t xml:space="preserve">αρχική </w:t>
      </w:r>
      <w:r w:rsidRPr="003541A2">
        <w:rPr>
          <w:rFonts w:ascii="Arial" w:eastAsia="Arial" w:hAnsi="Arial" w:cs="Arial"/>
          <w:color w:val="000000"/>
          <w:sz w:val="20"/>
          <w:lang w:val="el-GR"/>
        </w:rPr>
        <w:t xml:space="preserve">περιοχή τοποθέτησης </w:t>
      </w:r>
      <w:r w:rsidR="00FA5BA9">
        <w:rPr>
          <w:rFonts w:ascii="Arial" w:eastAsia="Arial" w:hAnsi="Arial" w:cs="Arial"/>
          <w:color w:val="000000"/>
          <w:sz w:val="20"/>
          <w:lang w:val="el-GR"/>
        </w:rPr>
        <w:t>τελμάτων</w:t>
      </w:r>
      <w:r w:rsidR="000A2E09">
        <w:rPr>
          <w:rFonts w:ascii="Arial" w:eastAsia="Arial" w:hAnsi="Arial" w:cs="Arial"/>
          <w:color w:val="000000"/>
          <w:sz w:val="20"/>
          <w:lang w:val="el-GR"/>
        </w:rPr>
        <w:t xml:space="preserve">, καθώς και οι </w:t>
      </w:r>
      <w:r w:rsidRPr="003541A2">
        <w:rPr>
          <w:rFonts w:ascii="Arial" w:eastAsia="Arial" w:hAnsi="Arial" w:cs="Arial"/>
          <w:color w:val="000000"/>
          <w:sz w:val="20"/>
          <w:lang w:val="el-GR"/>
        </w:rPr>
        <w:t>δραστηριότητες επιχειρησιακής ετοιμότητας για τη στοίβαξ</w:t>
      </w:r>
      <w:r w:rsidR="000A2E09">
        <w:rPr>
          <w:rFonts w:ascii="Arial" w:eastAsia="Arial" w:hAnsi="Arial" w:cs="Arial"/>
          <w:color w:val="000000"/>
          <w:sz w:val="20"/>
          <w:lang w:val="el-GR"/>
        </w:rPr>
        <w:t xml:space="preserve">ή τους. </w:t>
      </w:r>
      <w:r w:rsidRPr="003541A2">
        <w:rPr>
          <w:rFonts w:ascii="Arial" w:eastAsia="Arial" w:hAnsi="Arial" w:cs="Arial"/>
          <w:color w:val="000000"/>
          <w:sz w:val="20"/>
          <w:lang w:val="el-GR"/>
        </w:rPr>
        <w:t xml:space="preserve"> </w:t>
      </w:r>
    </w:p>
    <w:p w14:paraId="563C0A69" w14:textId="5385DC64" w:rsidR="001A699C" w:rsidRPr="006859E3" w:rsidRDefault="001A699C">
      <w:pPr>
        <w:spacing w:before="120" w:line="288" w:lineRule="auto"/>
        <w:jc w:val="both"/>
        <w:rPr>
          <w:color w:val="000000"/>
          <w:lang w:val="el-GR"/>
        </w:rPr>
      </w:pPr>
    </w:p>
    <w:p w14:paraId="563C0A6A" w14:textId="77777777" w:rsidR="001A699C" w:rsidRPr="006859E3" w:rsidRDefault="007C3376">
      <w:pPr>
        <w:keepLines/>
        <w:widowControl w:val="0"/>
        <w:spacing w:before="120" w:line="288" w:lineRule="auto"/>
        <w:jc w:val="both"/>
        <w:rPr>
          <w:lang w:val="el-GR"/>
        </w:rPr>
      </w:pPr>
      <w:r w:rsidRPr="006859E3">
        <w:rPr>
          <w:rFonts w:ascii="Arial" w:eastAsia="Arial" w:hAnsi="Arial" w:cs="Arial"/>
          <w:i/>
          <w:color w:val="000000"/>
          <w:sz w:val="20"/>
          <w:u w:val="single"/>
          <w:lang w:val="el-GR"/>
        </w:rPr>
        <w:t>Εργατικό δυναμικό</w:t>
      </w:r>
    </w:p>
    <w:p w14:paraId="563C0A6B" w14:textId="57A447D2" w:rsidR="001A699C" w:rsidRPr="006859E3" w:rsidRDefault="007C3376">
      <w:pPr>
        <w:keepLines/>
        <w:widowControl w:val="0"/>
        <w:spacing w:before="120" w:line="288" w:lineRule="auto"/>
        <w:jc w:val="both"/>
        <w:rPr>
          <w:color w:val="000000"/>
          <w:lang w:val="el-GR"/>
        </w:rPr>
      </w:pPr>
      <w:r w:rsidRPr="006859E3">
        <w:rPr>
          <w:rFonts w:ascii="Arial" w:eastAsia="Arial" w:hAnsi="Arial" w:cs="Arial"/>
          <w:color w:val="000000"/>
          <w:sz w:val="20"/>
          <w:lang w:val="el-GR"/>
        </w:rPr>
        <w:t xml:space="preserve">Στις 31 Δεκεμβρίου 2025, υπήρχαν </w:t>
      </w:r>
      <w:r w:rsidR="0062688B">
        <w:rPr>
          <w:rFonts w:ascii="Arial" w:eastAsia="Arial" w:hAnsi="Arial" w:cs="Arial"/>
          <w:color w:val="000000"/>
          <w:sz w:val="20"/>
          <w:lang w:val="el-GR"/>
        </w:rPr>
        <w:t xml:space="preserve">συνολικά </w:t>
      </w:r>
      <w:r w:rsidRPr="006859E3">
        <w:rPr>
          <w:rFonts w:ascii="Arial" w:eastAsia="Arial" w:hAnsi="Arial" w:cs="Arial"/>
          <w:color w:val="000000"/>
          <w:sz w:val="20"/>
          <w:lang w:val="el-GR"/>
        </w:rPr>
        <w:t xml:space="preserve">περίπου 2.350 άτομα προσωπικό που εργάζονταν στο εργοτάξιο, συμπεριλαμβανομένων 415 εργαζομένων </w:t>
      </w:r>
      <w:r w:rsidR="00117F8F">
        <w:rPr>
          <w:rFonts w:ascii="Arial" w:eastAsia="Arial" w:hAnsi="Arial" w:cs="Arial"/>
          <w:color w:val="000000"/>
          <w:sz w:val="20"/>
          <w:lang w:val="el-GR"/>
        </w:rPr>
        <w:t xml:space="preserve">της εταιρείας στο </w:t>
      </w:r>
      <w:r w:rsidR="001360A5">
        <w:rPr>
          <w:rFonts w:ascii="Arial" w:eastAsia="Arial" w:hAnsi="Arial" w:cs="Arial"/>
          <w:color w:val="000000"/>
          <w:sz w:val="20"/>
          <w:lang w:val="el-GR"/>
        </w:rPr>
        <w:t>έργο των Σκουριών</w:t>
      </w:r>
      <w:r w:rsidRPr="006859E3">
        <w:rPr>
          <w:rFonts w:ascii="Arial" w:eastAsia="Arial" w:hAnsi="Arial" w:cs="Arial"/>
          <w:color w:val="000000"/>
          <w:sz w:val="20"/>
          <w:lang w:val="el-GR"/>
        </w:rPr>
        <w:t>.</w:t>
      </w:r>
    </w:p>
    <w:p w14:paraId="563C0A6C" w14:textId="77777777" w:rsidR="001A699C" w:rsidRPr="006859E3" w:rsidRDefault="007C3376">
      <w:pPr>
        <w:pageBreakBefore/>
        <w:spacing w:line="288" w:lineRule="auto"/>
        <w:rPr>
          <w:rFonts w:ascii="Arial" w:eastAsia="Arial" w:hAnsi="Arial" w:cs="Arial"/>
          <w:sz w:val="20"/>
          <w:lang w:val="el-GR"/>
        </w:rPr>
      </w:pPr>
      <w:r w:rsidRPr="006859E3">
        <w:rPr>
          <w:rFonts w:ascii="Arial" w:eastAsia="Arial" w:hAnsi="Arial" w:cs="Arial"/>
          <w:b/>
          <w:sz w:val="22"/>
          <w:lang w:val="el-GR"/>
        </w:rPr>
        <w:lastRenderedPageBreak/>
        <w:t>Ανασκόπηση έτους 2025: Ένα κομβικό έτος για την ανάπτυξη</w:t>
      </w:r>
    </w:p>
    <w:p w14:paraId="563C0A6D" w14:textId="547CAA5F" w:rsidR="001A699C" w:rsidRPr="006859E3" w:rsidRDefault="007C3376">
      <w:pPr>
        <w:numPr>
          <w:ilvl w:val="0"/>
          <w:numId w:val="24"/>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Υγεία και ασφάλεια: </w:t>
      </w:r>
      <w:r w:rsidRPr="00D441AB">
        <w:rPr>
          <w:rFonts w:ascii="Arial" w:eastAsia="Arial" w:hAnsi="Arial" w:cs="Arial"/>
          <w:bCs/>
          <w:sz w:val="20"/>
          <w:lang w:val="el-GR"/>
        </w:rPr>
        <w:t>Το</w:t>
      </w:r>
      <w:r w:rsidRPr="006859E3">
        <w:rPr>
          <w:rFonts w:ascii="Arial" w:eastAsia="Arial" w:hAnsi="Arial" w:cs="Arial"/>
          <w:b/>
          <w:sz w:val="20"/>
          <w:lang w:val="el-GR"/>
        </w:rPr>
        <w:t xml:space="preserve"> </w:t>
      </w:r>
      <w:r w:rsidRPr="006859E3">
        <w:rPr>
          <w:rFonts w:ascii="Arial" w:eastAsia="Arial" w:hAnsi="Arial" w:cs="Arial"/>
          <w:color w:val="000000"/>
          <w:sz w:val="20"/>
          <w:lang w:val="el-GR"/>
        </w:rPr>
        <w:t>ποσοστό συχνότητας τραυματισμών με απώλεια χρόνου εργασίας της Εταιρείας ανά εκατομμύριο ανθρωπο</w:t>
      </w:r>
      <w:r w:rsidR="00117F8F">
        <w:rPr>
          <w:rFonts w:ascii="Arial" w:eastAsia="Arial" w:hAnsi="Arial" w:cs="Arial"/>
          <w:color w:val="000000"/>
          <w:sz w:val="20"/>
          <w:lang w:val="el-GR"/>
        </w:rPr>
        <w:t xml:space="preserve">ωρών </w:t>
      </w:r>
      <w:r w:rsidRPr="006859E3">
        <w:rPr>
          <w:rFonts w:ascii="Arial" w:eastAsia="Arial" w:hAnsi="Arial" w:cs="Arial"/>
          <w:color w:val="000000"/>
          <w:sz w:val="20"/>
          <w:lang w:val="el-GR"/>
        </w:rPr>
        <w:t>εργασίας («</w:t>
      </w:r>
      <w:r>
        <w:rPr>
          <w:rFonts w:ascii="Arial" w:eastAsia="Arial" w:hAnsi="Arial" w:cs="Arial"/>
          <w:color w:val="000000"/>
          <w:sz w:val="20"/>
        </w:rPr>
        <w:t>LTIFR</w:t>
      </w:r>
      <w:r w:rsidRPr="006859E3">
        <w:rPr>
          <w:rFonts w:ascii="Arial" w:eastAsia="Arial" w:hAnsi="Arial" w:cs="Arial"/>
          <w:color w:val="000000"/>
          <w:sz w:val="20"/>
          <w:lang w:val="el-GR"/>
        </w:rPr>
        <w:t xml:space="preserve">») βελτιώθηκε σε 0,55 το 4ο τρίμηνο του 2025, σε σύγκριση με 1,02 το 4ο τρίμηνο του 2024. Σε ετήσια βάση, ο </w:t>
      </w:r>
      <w:r>
        <w:rPr>
          <w:rFonts w:ascii="Arial" w:eastAsia="Arial" w:hAnsi="Arial" w:cs="Arial"/>
          <w:color w:val="000000"/>
          <w:sz w:val="20"/>
        </w:rPr>
        <w:t>LTIFR</w:t>
      </w:r>
      <w:r w:rsidRPr="006859E3">
        <w:rPr>
          <w:rFonts w:ascii="Arial" w:eastAsia="Arial" w:hAnsi="Arial" w:cs="Arial"/>
          <w:color w:val="000000"/>
          <w:sz w:val="20"/>
          <w:lang w:val="el-GR"/>
        </w:rPr>
        <w:t xml:space="preserve"> ήταν 0,99 το 2025, συνεπής με 0,99 το 2024. Συνεχίζουμε να εφαρμόζουμε πολυετή προγράμματα για την υποστήριξη της συνεχούς βελτίωσης της ασφάλειας στο χώρο εργασίας, υποστηρίζοντας το όραμά μας </w:t>
      </w:r>
      <w:r w:rsidR="00CC2853">
        <w:rPr>
          <w:rFonts w:ascii="Arial" w:eastAsia="Arial" w:hAnsi="Arial" w:cs="Arial"/>
          <w:color w:val="000000"/>
          <w:sz w:val="20"/>
          <w:lang w:val="el-GR"/>
        </w:rPr>
        <w:t>«</w:t>
      </w:r>
      <w:r w:rsidRPr="006859E3">
        <w:rPr>
          <w:rFonts w:ascii="Arial" w:eastAsia="Arial" w:hAnsi="Arial" w:cs="Arial"/>
          <w:color w:val="000000"/>
          <w:sz w:val="20"/>
          <w:lang w:val="el-GR"/>
        </w:rPr>
        <w:t xml:space="preserve">Όλοι </w:t>
      </w:r>
      <w:r w:rsidR="00CC2853">
        <w:rPr>
          <w:rFonts w:ascii="Arial" w:eastAsia="Arial" w:hAnsi="Arial" w:cs="Arial"/>
          <w:color w:val="000000"/>
          <w:sz w:val="20"/>
          <w:lang w:val="el-GR"/>
        </w:rPr>
        <w:t xml:space="preserve">επιστρέφουν </w:t>
      </w:r>
      <w:r w:rsidR="00245DFB">
        <w:rPr>
          <w:rFonts w:ascii="Arial" w:eastAsia="Arial" w:hAnsi="Arial" w:cs="Arial"/>
          <w:color w:val="000000"/>
          <w:sz w:val="20"/>
          <w:lang w:val="el-GR"/>
        </w:rPr>
        <w:t xml:space="preserve">κάθε μέρα στο σπίτι </w:t>
      </w:r>
      <w:r w:rsidRPr="006859E3">
        <w:rPr>
          <w:rFonts w:ascii="Arial" w:eastAsia="Arial" w:hAnsi="Arial" w:cs="Arial"/>
          <w:color w:val="000000"/>
          <w:sz w:val="20"/>
          <w:lang w:val="el-GR"/>
        </w:rPr>
        <w:t>Υγιείς και Ασφαλείς</w:t>
      </w:r>
      <w:r w:rsidR="00245DFB">
        <w:rPr>
          <w:rFonts w:ascii="Arial" w:eastAsia="Arial" w:hAnsi="Arial" w:cs="Arial"/>
          <w:color w:val="000000"/>
          <w:sz w:val="20"/>
          <w:lang w:val="el-GR"/>
        </w:rPr>
        <w:t>»</w:t>
      </w:r>
      <w:r w:rsidRPr="006859E3">
        <w:rPr>
          <w:rFonts w:ascii="Arial" w:eastAsia="Arial" w:hAnsi="Arial" w:cs="Arial"/>
          <w:color w:val="000000"/>
          <w:sz w:val="20"/>
          <w:lang w:val="el-GR"/>
        </w:rPr>
        <w:t xml:space="preserve">.  </w:t>
      </w:r>
    </w:p>
    <w:p w14:paraId="563C0A6E" w14:textId="77777777" w:rsidR="001A699C" w:rsidRPr="006859E3" w:rsidRDefault="007C3376">
      <w:pPr>
        <w:numPr>
          <w:ilvl w:val="0"/>
          <w:numId w:val="25"/>
        </w:numPr>
        <w:spacing w:before="120" w:line="288" w:lineRule="auto"/>
        <w:jc w:val="both"/>
        <w:rPr>
          <w:rFonts w:ascii="Arial" w:eastAsia="Arial" w:hAnsi="Arial" w:cs="Arial"/>
          <w:sz w:val="20"/>
          <w:lang w:val="el-GR"/>
        </w:rPr>
      </w:pPr>
      <w:r>
        <w:rPr>
          <w:rFonts w:ascii="Arial" w:eastAsia="Arial" w:hAnsi="Arial" w:cs="Arial"/>
          <w:b/>
          <w:sz w:val="20"/>
        </w:rPr>
        <w:t>Courageous</w:t>
      </w:r>
      <w:r w:rsidRPr="006859E3">
        <w:rPr>
          <w:rFonts w:ascii="Arial" w:eastAsia="Arial" w:hAnsi="Arial" w:cs="Arial"/>
          <w:b/>
          <w:sz w:val="20"/>
          <w:lang w:val="el-GR"/>
        </w:rPr>
        <w:t xml:space="preserve"> </w:t>
      </w:r>
      <w:r>
        <w:rPr>
          <w:rFonts w:ascii="Arial" w:eastAsia="Arial" w:hAnsi="Arial" w:cs="Arial"/>
          <w:b/>
          <w:sz w:val="20"/>
        </w:rPr>
        <w:t>Safety</w:t>
      </w:r>
      <w:r w:rsidRPr="006859E3">
        <w:rPr>
          <w:rFonts w:ascii="Arial" w:eastAsia="Arial" w:hAnsi="Arial" w:cs="Arial"/>
          <w:b/>
          <w:sz w:val="20"/>
          <w:lang w:val="el-GR"/>
        </w:rPr>
        <w:t xml:space="preserve"> </w:t>
      </w:r>
      <w:r>
        <w:rPr>
          <w:rFonts w:ascii="Arial" w:eastAsia="Arial" w:hAnsi="Arial" w:cs="Arial"/>
          <w:b/>
          <w:sz w:val="20"/>
        </w:rPr>
        <w:t>Leadership</w:t>
      </w:r>
      <w:r w:rsidRPr="006859E3">
        <w:rPr>
          <w:rFonts w:ascii="Arial" w:eastAsia="Arial" w:hAnsi="Arial" w:cs="Arial"/>
          <w:sz w:val="20"/>
          <w:lang w:val="el-GR"/>
        </w:rPr>
        <w:t xml:space="preserve">: Συνεχής ενίσχυση της κουλτούρας υγείας και ασφάλειας της </w:t>
      </w:r>
      <w:r>
        <w:rPr>
          <w:rFonts w:ascii="Arial" w:eastAsia="Arial" w:hAnsi="Arial" w:cs="Arial"/>
          <w:sz w:val="20"/>
        </w:rPr>
        <w:t>Eldorado</w:t>
      </w:r>
      <w:r w:rsidRPr="006859E3">
        <w:rPr>
          <w:rFonts w:ascii="Arial" w:eastAsia="Arial" w:hAnsi="Arial" w:cs="Arial"/>
          <w:sz w:val="20"/>
          <w:lang w:val="el-GR"/>
        </w:rPr>
        <w:t xml:space="preserve"> με την παγκόσμια ανάπτυξη του προγράμματος </w:t>
      </w:r>
      <w:r>
        <w:rPr>
          <w:rFonts w:ascii="Arial" w:eastAsia="Arial" w:hAnsi="Arial" w:cs="Arial"/>
          <w:sz w:val="20"/>
        </w:rPr>
        <w:t>Courageous</w:t>
      </w:r>
      <w:r w:rsidRPr="006859E3">
        <w:rPr>
          <w:rFonts w:ascii="Arial" w:eastAsia="Arial" w:hAnsi="Arial" w:cs="Arial"/>
          <w:sz w:val="20"/>
          <w:lang w:val="el-GR"/>
        </w:rPr>
        <w:t xml:space="preserve"> </w:t>
      </w:r>
      <w:r>
        <w:rPr>
          <w:rFonts w:ascii="Arial" w:eastAsia="Arial" w:hAnsi="Arial" w:cs="Arial"/>
          <w:sz w:val="20"/>
        </w:rPr>
        <w:t>Safety</w:t>
      </w:r>
      <w:r w:rsidRPr="006859E3">
        <w:rPr>
          <w:rFonts w:ascii="Arial" w:eastAsia="Arial" w:hAnsi="Arial" w:cs="Arial"/>
          <w:sz w:val="20"/>
          <w:lang w:val="el-GR"/>
        </w:rPr>
        <w:t xml:space="preserve"> </w:t>
      </w:r>
      <w:r>
        <w:rPr>
          <w:rFonts w:ascii="Arial" w:eastAsia="Arial" w:hAnsi="Arial" w:cs="Arial"/>
          <w:sz w:val="20"/>
        </w:rPr>
        <w:t>Leadership</w:t>
      </w:r>
      <w:r w:rsidRPr="006859E3">
        <w:rPr>
          <w:rFonts w:ascii="Arial" w:eastAsia="Arial" w:hAnsi="Arial" w:cs="Arial"/>
          <w:sz w:val="20"/>
          <w:lang w:val="el-GR"/>
        </w:rPr>
        <w:t xml:space="preserve"> (</w:t>
      </w:r>
      <w:r>
        <w:rPr>
          <w:rFonts w:ascii="Arial" w:eastAsia="Arial" w:hAnsi="Arial" w:cs="Arial"/>
          <w:sz w:val="20"/>
        </w:rPr>
        <w:t>CSL</w:t>
      </w:r>
      <w:r w:rsidRPr="006859E3">
        <w:rPr>
          <w:rFonts w:ascii="Arial" w:eastAsia="Arial" w:hAnsi="Arial" w:cs="Arial"/>
          <w:sz w:val="20"/>
          <w:lang w:val="el-GR"/>
        </w:rPr>
        <w:t xml:space="preserve">) το 2025, επιτυγχάνοντας 25% συμμετοχή στο εργατικό δυναμικό (εργαζόμενοι και εργολάβοι) και προωθώντας σχέδια για πλήρη εφαρμογή σε όλες τις περιοχές το 2026. Η </w:t>
      </w:r>
      <w:r>
        <w:rPr>
          <w:rFonts w:ascii="Arial" w:eastAsia="Arial" w:hAnsi="Arial" w:cs="Arial"/>
          <w:sz w:val="20"/>
        </w:rPr>
        <w:t>CSL</w:t>
      </w:r>
      <w:r w:rsidRPr="006859E3">
        <w:rPr>
          <w:rFonts w:ascii="Arial" w:eastAsia="Arial" w:hAnsi="Arial" w:cs="Arial"/>
          <w:sz w:val="20"/>
          <w:lang w:val="el-GR"/>
        </w:rPr>
        <w:t xml:space="preserve"> έχει σχεδιαστεί για να προκαλεί τους συμμετέχοντες να διερευνήσουν τον αντίκτυπο των ατομικών πεποιθήσεων, στάσεων και συμπεριφορών στη δημιουργία μιας θετικής κουλτούρας υγείας και ασφάλειας τόσο στην εργασία όσο και στο σπίτι. </w:t>
      </w:r>
    </w:p>
    <w:p w14:paraId="563C0A6F" w14:textId="77777777" w:rsidR="001A699C" w:rsidRPr="006859E3" w:rsidRDefault="007C3376">
      <w:pPr>
        <w:numPr>
          <w:ilvl w:val="0"/>
          <w:numId w:val="26"/>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Βιωσιμότητα: </w:t>
      </w:r>
      <w:r w:rsidRPr="006859E3">
        <w:rPr>
          <w:rFonts w:ascii="Arial" w:eastAsia="Arial" w:hAnsi="Arial" w:cs="Arial"/>
          <w:sz w:val="20"/>
          <w:lang w:val="el-GR"/>
        </w:rPr>
        <w:t>Ενισχύσαμε τις επιδόσεις μας σε θέματα βιωσιμότητας σε ολόκληρη την εταιρεία μέσω της αναθεώρησης του Ολοκληρωμένου Συστήματος Διαχείρισης Βιωσιμότητας (</w:t>
      </w:r>
      <w:r>
        <w:rPr>
          <w:rFonts w:ascii="Arial" w:eastAsia="Arial" w:hAnsi="Arial" w:cs="Arial"/>
          <w:sz w:val="20"/>
        </w:rPr>
        <w:t>SIMS</w:t>
      </w:r>
      <w:r w:rsidRPr="006859E3">
        <w:rPr>
          <w:rFonts w:ascii="Arial" w:eastAsia="Arial" w:hAnsi="Arial" w:cs="Arial"/>
          <w:sz w:val="20"/>
          <w:lang w:val="el-GR"/>
        </w:rPr>
        <w:t>), ενισχύοντας τη δέσμευσή μας για συνεχή βελτίωση και μια συνεπή προσέγγιση «</w:t>
      </w:r>
      <w:r>
        <w:rPr>
          <w:rFonts w:ascii="Arial" w:eastAsia="Arial" w:hAnsi="Arial" w:cs="Arial"/>
          <w:sz w:val="20"/>
        </w:rPr>
        <w:t>One</w:t>
      </w:r>
      <w:r w:rsidRPr="006859E3">
        <w:rPr>
          <w:rFonts w:ascii="Arial" w:eastAsia="Arial" w:hAnsi="Arial" w:cs="Arial"/>
          <w:sz w:val="20"/>
          <w:lang w:val="el-GR"/>
        </w:rPr>
        <w:t xml:space="preserve"> </w:t>
      </w:r>
      <w:r>
        <w:rPr>
          <w:rFonts w:ascii="Arial" w:eastAsia="Arial" w:hAnsi="Arial" w:cs="Arial"/>
          <w:sz w:val="20"/>
        </w:rPr>
        <w:t>Eldorado</w:t>
      </w:r>
      <w:r w:rsidRPr="006859E3">
        <w:rPr>
          <w:rFonts w:ascii="Arial" w:eastAsia="Arial" w:hAnsi="Arial" w:cs="Arial"/>
          <w:sz w:val="20"/>
          <w:lang w:val="el-GR"/>
        </w:rPr>
        <w:t xml:space="preserve">». Επιπλέον, η </w:t>
      </w:r>
      <w:r>
        <w:rPr>
          <w:rFonts w:ascii="Arial" w:eastAsia="Arial" w:hAnsi="Arial" w:cs="Arial"/>
          <w:sz w:val="20"/>
        </w:rPr>
        <w:t>Eldorado</w:t>
      </w:r>
      <w:r w:rsidRPr="006859E3">
        <w:rPr>
          <w:rFonts w:ascii="Arial" w:eastAsia="Arial" w:hAnsi="Arial" w:cs="Arial"/>
          <w:sz w:val="20"/>
          <w:lang w:val="el-GR"/>
        </w:rPr>
        <w:t xml:space="preserve"> αναγνωρίστηκε από το </w:t>
      </w:r>
      <w:r>
        <w:rPr>
          <w:rFonts w:ascii="Arial" w:eastAsia="Arial" w:hAnsi="Arial" w:cs="Arial"/>
          <w:sz w:val="20"/>
        </w:rPr>
        <w:t>TIME</w:t>
      </w:r>
      <w:r w:rsidRPr="006859E3">
        <w:rPr>
          <w:rFonts w:ascii="Arial" w:eastAsia="Arial" w:hAnsi="Arial" w:cs="Arial"/>
          <w:sz w:val="20"/>
          <w:lang w:val="el-GR"/>
        </w:rPr>
        <w:t xml:space="preserve"> ως μία από τις καλύτερες εταιρείες του Καναδά το 2025, αντικατοπτρίζοντας τις ισχυρές επιδόσεις μας στη διαφάνεια βιωσιμότητας, την ικανοποίηση των εργαζομένων και τα σταθερά έσοδα. </w:t>
      </w:r>
    </w:p>
    <w:p w14:paraId="563C0A70" w14:textId="7A9EA473" w:rsidR="001A699C" w:rsidRPr="006859E3" w:rsidRDefault="007C3376">
      <w:pPr>
        <w:numPr>
          <w:ilvl w:val="0"/>
          <w:numId w:val="27"/>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Κλιματική αλλαγή και εκπομπές αερίων του θερμοκηπίου: </w:t>
      </w:r>
      <w:r w:rsidRPr="00D441AB">
        <w:rPr>
          <w:rFonts w:ascii="Arial" w:eastAsia="Arial" w:hAnsi="Arial" w:cs="Arial"/>
          <w:bCs/>
          <w:sz w:val="20"/>
          <w:lang w:val="el-GR"/>
        </w:rPr>
        <w:t>Το</w:t>
      </w:r>
      <w:r w:rsidRPr="006859E3">
        <w:rPr>
          <w:rFonts w:ascii="Arial" w:eastAsia="Arial" w:hAnsi="Arial" w:cs="Arial"/>
          <w:sz w:val="20"/>
          <w:lang w:val="el-GR"/>
        </w:rPr>
        <w:t xml:space="preserve"> 2025, προωθήσαμε την απογραφή εκπομπών αερίων του θερμοκηπίου </w:t>
      </w:r>
      <w:r>
        <w:rPr>
          <w:rFonts w:ascii="Arial" w:eastAsia="Arial" w:hAnsi="Arial" w:cs="Arial"/>
          <w:sz w:val="20"/>
        </w:rPr>
        <w:t>Scope</w:t>
      </w:r>
      <w:r w:rsidRPr="006859E3">
        <w:rPr>
          <w:rFonts w:ascii="Arial" w:eastAsia="Arial" w:hAnsi="Arial" w:cs="Arial"/>
          <w:sz w:val="20"/>
          <w:lang w:val="el-GR"/>
        </w:rPr>
        <w:t xml:space="preserve"> 3 για τα έτη 2023 και 2024, ένα βασικό βήμα για τη βελτίωση της διαφάνειας </w:t>
      </w:r>
      <w:r w:rsidR="001B21FE">
        <w:rPr>
          <w:rFonts w:ascii="Arial" w:eastAsia="Arial" w:hAnsi="Arial" w:cs="Arial"/>
          <w:sz w:val="20"/>
          <w:lang w:val="el-GR"/>
        </w:rPr>
        <w:t>σε ολόκληρη την αλυσίδα αξίας μας</w:t>
      </w:r>
      <w:r w:rsidRPr="006859E3">
        <w:rPr>
          <w:rFonts w:ascii="Arial" w:eastAsia="Arial" w:hAnsi="Arial" w:cs="Arial"/>
          <w:sz w:val="20"/>
          <w:lang w:val="el-GR"/>
        </w:rPr>
        <w:t xml:space="preserve">. Τα έργα και οι πρωτοβουλίες που έχουν υλοποιηθεί μέχρι στιγμής στα </w:t>
      </w:r>
      <w:r w:rsidR="00BA1C24">
        <w:rPr>
          <w:rFonts w:ascii="Arial" w:eastAsia="Arial" w:hAnsi="Arial" w:cs="Arial"/>
          <w:sz w:val="20"/>
          <w:lang w:val="el-GR"/>
        </w:rPr>
        <w:t>μεταλλεία</w:t>
      </w:r>
      <w:r w:rsidR="00BA1C24" w:rsidRPr="006859E3">
        <w:rPr>
          <w:rFonts w:ascii="Arial" w:eastAsia="Arial" w:hAnsi="Arial" w:cs="Arial"/>
          <w:sz w:val="20"/>
          <w:lang w:val="el-GR"/>
        </w:rPr>
        <w:t xml:space="preserve"> </w:t>
      </w:r>
      <w:r w:rsidRPr="006859E3">
        <w:rPr>
          <w:rFonts w:ascii="Arial" w:eastAsia="Arial" w:hAnsi="Arial" w:cs="Arial"/>
          <w:sz w:val="20"/>
          <w:lang w:val="el-GR"/>
        </w:rPr>
        <w:t xml:space="preserve">μας συνεισέφεραν 23.614 </w:t>
      </w:r>
      <w:r>
        <w:rPr>
          <w:rFonts w:ascii="Arial" w:eastAsia="Arial" w:hAnsi="Arial" w:cs="Arial"/>
          <w:sz w:val="20"/>
        </w:rPr>
        <w:t>tCO</w:t>
      </w:r>
      <w:r w:rsidRPr="006859E3">
        <w:rPr>
          <w:rFonts w:ascii="Arial" w:eastAsia="Arial" w:hAnsi="Arial" w:cs="Arial"/>
          <w:sz w:val="20"/>
          <w:lang w:val="el-GR"/>
        </w:rPr>
        <w:t>2</w:t>
      </w:r>
      <w:r>
        <w:rPr>
          <w:rFonts w:ascii="Arial" w:eastAsia="Arial" w:hAnsi="Arial" w:cs="Arial"/>
          <w:sz w:val="20"/>
        </w:rPr>
        <w:t>e</w:t>
      </w:r>
      <w:r w:rsidRPr="006859E3">
        <w:rPr>
          <w:rFonts w:ascii="Arial" w:eastAsia="Arial" w:hAnsi="Arial" w:cs="Arial"/>
          <w:sz w:val="20"/>
          <w:lang w:val="el-GR"/>
        </w:rPr>
        <w:t xml:space="preserve"> μετριασμού των εκπομπών αερίων του θερμοκηπίου το 2024, αντιπροσωπεύοντας το 40% του στόχου μας για μετριασμό περίπου 59.000 </w:t>
      </w:r>
      <w:r>
        <w:rPr>
          <w:rFonts w:ascii="Arial" w:eastAsia="Arial" w:hAnsi="Arial" w:cs="Arial"/>
          <w:sz w:val="20"/>
        </w:rPr>
        <w:t>tCO</w:t>
      </w:r>
      <w:r w:rsidRPr="006859E3">
        <w:rPr>
          <w:rFonts w:ascii="Arial" w:eastAsia="Arial" w:hAnsi="Arial" w:cs="Arial"/>
          <w:sz w:val="20"/>
          <w:lang w:val="el-GR"/>
        </w:rPr>
        <w:t>2</w:t>
      </w:r>
      <w:r>
        <w:rPr>
          <w:rFonts w:ascii="Arial" w:eastAsia="Arial" w:hAnsi="Arial" w:cs="Arial"/>
          <w:sz w:val="20"/>
        </w:rPr>
        <w:t>e</w:t>
      </w:r>
      <w:r w:rsidRPr="006859E3">
        <w:rPr>
          <w:rFonts w:ascii="Arial" w:eastAsia="Arial" w:hAnsi="Arial" w:cs="Arial"/>
          <w:sz w:val="20"/>
          <w:lang w:val="el-GR"/>
        </w:rPr>
        <w:t xml:space="preserve"> έως το 2030 σε βάση «</w:t>
      </w:r>
      <w:r>
        <w:rPr>
          <w:rFonts w:ascii="Arial" w:eastAsia="Arial" w:hAnsi="Arial" w:cs="Arial"/>
          <w:sz w:val="20"/>
        </w:rPr>
        <w:t>business</w:t>
      </w:r>
      <w:r w:rsidRPr="006859E3">
        <w:rPr>
          <w:rFonts w:ascii="Arial" w:eastAsia="Arial" w:hAnsi="Arial" w:cs="Arial"/>
          <w:sz w:val="20"/>
          <w:lang w:val="el-GR"/>
        </w:rPr>
        <w:t>-</w:t>
      </w:r>
      <w:r>
        <w:rPr>
          <w:rFonts w:ascii="Arial" w:eastAsia="Arial" w:hAnsi="Arial" w:cs="Arial"/>
          <w:sz w:val="20"/>
        </w:rPr>
        <w:t>as</w:t>
      </w:r>
      <w:r w:rsidRPr="006859E3">
        <w:rPr>
          <w:rFonts w:ascii="Arial" w:eastAsia="Arial" w:hAnsi="Arial" w:cs="Arial"/>
          <w:sz w:val="20"/>
          <w:lang w:val="el-GR"/>
        </w:rPr>
        <w:t>-</w:t>
      </w:r>
      <w:r>
        <w:rPr>
          <w:rFonts w:ascii="Arial" w:eastAsia="Arial" w:hAnsi="Arial" w:cs="Arial"/>
          <w:sz w:val="20"/>
        </w:rPr>
        <w:t>usual</w:t>
      </w:r>
      <w:r w:rsidRPr="006859E3">
        <w:rPr>
          <w:rFonts w:ascii="Arial" w:eastAsia="Arial" w:hAnsi="Arial" w:cs="Arial"/>
          <w:sz w:val="20"/>
          <w:lang w:val="el-GR"/>
        </w:rPr>
        <w:t>».</w:t>
      </w:r>
    </w:p>
    <w:p w14:paraId="563C0A71" w14:textId="77777777" w:rsidR="001A699C" w:rsidRPr="006859E3" w:rsidRDefault="007C3376">
      <w:pPr>
        <w:numPr>
          <w:ilvl w:val="0"/>
          <w:numId w:val="28"/>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Αυξημένα Αποθέματα Ορυκτών: </w:t>
      </w:r>
      <w:r w:rsidRPr="00D441AB">
        <w:rPr>
          <w:rFonts w:ascii="Arial" w:eastAsia="Arial" w:hAnsi="Arial" w:cs="Arial"/>
          <w:bCs/>
          <w:sz w:val="20"/>
          <w:lang w:val="el-GR"/>
        </w:rPr>
        <w:t>Τον</w:t>
      </w:r>
      <w:r w:rsidRPr="006859E3">
        <w:rPr>
          <w:rFonts w:ascii="Arial" w:eastAsia="Arial" w:hAnsi="Arial" w:cs="Arial"/>
          <w:b/>
          <w:sz w:val="20"/>
          <w:lang w:val="el-GR"/>
        </w:rPr>
        <w:t xml:space="preserve"> </w:t>
      </w:r>
      <w:r w:rsidRPr="006859E3">
        <w:rPr>
          <w:rFonts w:ascii="Arial" w:eastAsia="Arial" w:hAnsi="Arial" w:cs="Arial"/>
          <w:sz w:val="20"/>
          <w:lang w:val="el-GR"/>
        </w:rPr>
        <w:t xml:space="preserve">Νοέμβριο του 2025, δημοσιεύτηκε η ενημερωμένη δήλωση Ορυκτών Αποθεμάτων και Ορυκτών Πόρων που δείχνει ότι εκτός από την αντικατάσταση της εξάντλησης, η Εταιρεία αύξησε τα Αποθέματα Ορυκτών κατά 5%, λόγω της αύξησης 25% στο συγκρότημα </w:t>
      </w:r>
      <w:r>
        <w:rPr>
          <w:rFonts w:ascii="Arial" w:eastAsia="Arial" w:hAnsi="Arial" w:cs="Arial"/>
          <w:sz w:val="20"/>
        </w:rPr>
        <w:t>Lamaque</w:t>
      </w:r>
      <w:r w:rsidRPr="006859E3">
        <w:rPr>
          <w:rFonts w:ascii="Arial" w:eastAsia="Arial" w:hAnsi="Arial" w:cs="Arial"/>
          <w:sz w:val="20"/>
          <w:lang w:val="el-GR"/>
        </w:rPr>
        <w:t xml:space="preserve">. </w:t>
      </w:r>
      <w:r w:rsidRPr="006859E3">
        <w:rPr>
          <w:rFonts w:ascii="Arial" w:eastAsia="Arial" w:hAnsi="Arial" w:cs="Arial"/>
          <w:color w:val="000000"/>
          <w:sz w:val="20"/>
          <w:lang w:val="el-GR"/>
        </w:rPr>
        <w:t>Επιπλέον, οι Συναγόμενοι Ορυκτοί Πόροι αυξήθηκαν κατά 21%, αντιπροσωπεύοντας σημαντικές ευκαιρίες για μετατροπή Ορυκτών Πόρων σε όλο το χαρτοφυλάκιο.</w:t>
      </w:r>
    </w:p>
    <w:p w14:paraId="563C0A72" w14:textId="77777777" w:rsidR="001A699C" w:rsidRPr="006859E3" w:rsidRDefault="007C3376">
      <w:pPr>
        <w:numPr>
          <w:ilvl w:val="0"/>
          <w:numId w:val="29"/>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Ρύθμιση του Κεμπέκ για συνεχή ανάπτυξη: </w:t>
      </w:r>
      <w:r w:rsidRPr="006859E3">
        <w:rPr>
          <w:rFonts w:ascii="Arial" w:eastAsia="Arial" w:hAnsi="Arial" w:cs="Arial"/>
          <w:sz w:val="20"/>
          <w:lang w:val="el-GR"/>
        </w:rPr>
        <w:t xml:space="preserve">Το συγκρότημα </w:t>
      </w:r>
      <w:r>
        <w:rPr>
          <w:rFonts w:ascii="Arial" w:eastAsia="Arial" w:hAnsi="Arial" w:cs="Arial"/>
          <w:sz w:val="20"/>
        </w:rPr>
        <w:t>Lamaque</w:t>
      </w:r>
      <w:r w:rsidRPr="006859E3">
        <w:rPr>
          <w:rFonts w:ascii="Arial" w:eastAsia="Arial" w:hAnsi="Arial" w:cs="Arial"/>
          <w:sz w:val="20"/>
          <w:lang w:val="el-GR"/>
        </w:rPr>
        <w:t xml:space="preserve"> στο Κεμπέκ επεξεργάστηκε με επιτυχία το δεύτερο χύμα δείγμα στο </w:t>
      </w:r>
      <w:r>
        <w:rPr>
          <w:rFonts w:ascii="Arial" w:eastAsia="Arial" w:hAnsi="Arial" w:cs="Arial"/>
          <w:sz w:val="20"/>
        </w:rPr>
        <w:t>Ormaque</w:t>
      </w:r>
      <w:r w:rsidRPr="006859E3">
        <w:rPr>
          <w:rFonts w:ascii="Arial" w:eastAsia="Arial" w:hAnsi="Arial" w:cs="Arial"/>
          <w:sz w:val="20"/>
          <w:lang w:val="el-GR"/>
        </w:rPr>
        <w:t xml:space="preserve">, μειώνοντας περαιτέρω τον κίνδυνο του συγκροτήματος </w:t>
      </w:r>
      <w:r>
        <w:rPr>
          <w:rFonts w:ascii="Arial" w:eastAsia="Arial" w:hAnsi="Arial" w:cs="Arial"/>
          <w:sz w:val="20"/>
        </w:rPr>
        <w:t>Lamaque</w:t>
      </w:r>
      <w:r w:rsidRPr="006859E3">
        <w:rPr>
          <w:rFonts w:ascii="Arial" w:eastAsia="Arial" w:hAnsi="Arial" w:cs="Arial"/>
          <w:sz w:val="20"/>
          <w:lang w:val="el-GR"/>
        </w:rPr>
        <w:t xml:space="preserve"> και τοποθετώντας το για την επόμενη φάση προόδου. </w:t>
      </w:r>
    </w:p>
    <w:p w14:paraId="563C0A73" w14:textId="77777777" w:rsidR="001A699C" w:rsidRPr="006859E3" w:rsidRDefault="007C3376">
      <w:pPr>
        <w:numPr>
          <w:ilvl w:val="0"/>
          <w:numId w:val="30"/>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Πρωτοβουλίες βελτιστοποίησης σε εξέλιξη στο </w:t>
      </w:r>
      <w:r>
        <w:rPr>
          <w:rFonts w:ascii="Arial" w:eastAsia="Arial" w:hAnsi="Arial" w:cs="Arial"/>
          <w:b/>
          <w:sz w:val="20"/>
        </w:rPr>
        <w:t>Kisladag</w:t>
      </w:r>
      <w:r w:rsidRPr="006859E3">
        <w:rPr>
          <w:rFonts w:ascii="Arial" w:eastAsia="Arial" w:hAnsi="Arial" w:cs="Arial"/>
          <w:b/>
          <w:sz w:val="20"/>
          <w:lang w:val="el-GR"/>
        </w:rPr>
        <w:t xml:space="preserve">: </w:t>
      </w:r>
      <w:r w:rsidRPr="00D441AB">
        <w:rPr>
          <w:rFonts w:ascii="Arial" w:eastAsia="Arial" w:hAnsi="Arial" w:cs="Arial"/>
          <w:bCs/>
          <w:sz w:val="20"/>
          <w:lang w:val="el-GR"/>
        </w:rPr>
        <w:t>Κατά</w:t>
      </w:r>
      <w:r w:rsidRPr="006859E3">
        <w:rPr>
          <w:rFonts w:ascii="Arial" w:eastAsia="Arial" w:hAnsi="Arial" w:cs="Arial"/>
          <w:sz w:val="20"/>
          <w:lang w:val="el-GR"/>
        </w:rPr>
        <w:t xml:space="preserve"> το 2ο τρίμηνο του 2025, ελήφθη η απόφαση να προχωρήσει σε επέκταση του δευτερεύοντος κυκλώματος σύνθλιψης για να διευκολυνθεί η λειτουργική αποσυμφόρηση και να μειωθεί η φθορά στους κυλίνδρους λείανσης υψηλής πίεσης. Επιπλέον, το 3ο τρίμηνο του 2025 για περαιτέρω βελτίωση του κυκλώματος, αποφασίστηκε να προχωρήσουμε στην εφαρμογή συσσωμάτωσης ολόκληρου μεταλλεύματος, η οποία αναμένεται να ενισχύσει τη διαπερατότητα, να βελτιώσει την κινητική και να συντομεύσει τον κύκλο έκπλυσης.</w:t>
      </w:r>
    </w:p>
    <w:p w14:paraId="563C0A74" w14:textId="4B307547" w:rsidR="001A699C" w:rsidRPr="006859E3" w:rsidRDefault="007C3376">
      <w:pPr>
        <w:numPr>
          <w:ilvl w:val="0"/>
          <w:numId w:val="31"/>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Το </w:t>
      </w:r>
      <w:r>
        <w:rPr>
          <w:rFonts w:ascii="Arial" w:eastAsia="Arial" w:hAnsi="Arial" w:cs="Arial"/>
          <w:b/>
          <w:sz w:val="20"/>
        </w:rPr>
        <w:t>Efemcukuru</w:t>
      </w:r>
      <w:r w:rsidRPr="006859E3">
        <w:rPr>
          <w:rFonts w:ascii="Arial" w:eastAsia="Arial" w:hAnsi="Arial" w:cs="Arial"/>
          <w:b/>
          <w:sz w:val="20"/>
          <w:lang w:val="el-GR"/>
        </w:rPr>
        <w:t xml:space="preserve"> </w:t>
      </w:r>
      <w:r w:rsidR="00370E08">
        <w:rPr>
          <w:rFonts w:ascii="Arial" w:eastAsia="Arial" w:hAnsi="Arial" w:cs="Arial"/>
          <w:b/>
          <w:sz w:val="20"/>
          <w:lang w:val="el-GR"/>
        </w:rPr>
        <w:t xml:space="preserve">πέτυχε </w:t>
      </w:r>
      <w:r w:rsidRPr="006859E3">
        <w:rPr>
          <w:rFonts w:ascii="Arial" w:eastAsia="Arial" w:hAnsi="Arial" w:cs="Arial"/>
          <w:b/>
          <w:sz w:val="20"/>
          <w:lang w:val="el-GR"/>
        </w:rPr>
        <w:t>την καθοδήγηση για 11</w:t>
      </w:r>
      <w:r w:rsidRPr="00D441AB">
        <w:rPr>
          <w:rFonts w:ascii="Arial" w:eastAsia="Arial" w:hAnsi="Arial" w:cs="Arial"/>
          <w:b/>
          <w:sz w:val="20"/>
          <w:vertAlign w:val="superscript"/>
          <w:lang w:val="el-GR"/>
        </w:rPr>
        <w:t>η</w:t>
      </w:r>
      <w:r w:rsidR="00B86173">
        <w:rPr>
          <w:rFonts w:ascii="Arial" w:eastAsia="Arial" w:hAnsi="Arial" w:cs="Arial"/>
          <w:b/>
          <w:sz w:val="20"/>
          <w:lang w:val="el-GR"/>
        </w:rPr>
        <w:t xml:space="preserve"> </w:t>
      </w:r>
      <w:r w:rsidRPr="006859E3">
        <w:rPr>
          <w:rFonts w:ascii="Arial" w:eastAsia="Arial" w:hAnsi="Arial" w:cs="Arial"/>
          <w:b/>
          <w:sz w:val="20"/>
          <w:lang w:val="el-GR"/>
        </w:rPr>
        <w:t xml:space="preserve">συνεχή χρονιά: </w:t>
      </w:r>
      <w:r w:rsidRPr="00D441AB">
        <w:rPr>
          <w:rFonts w:ascii="Arial" w:eastAsia="Arial" w:hAnsi="Arial" w:cs="Arial"/>
          <w:bCs/>
          <w:sz w:val="20"/>
          <w:lang w:val="el-GR"/>
        </w:rPr>
        <w:t>Από το</w:t>
      </w:r>
      <w:r w:rsidRPr="006859E3">
        <w:rPr>
          <w:rFonts w:ascii="Arial" w:eastAsia="Arial" w:hAnsi="Arial" w:cs="Arial"/>
          <w:sz w:val="20"/>
          <w:lang w:val="el-GR"/>
        </w:rPr>
        <w:t xml:space="preserve"> 2014, το </w:t>
      </w:r>
      <w:r>
        <w:rPr>
          <w:rFonts w:ascii="Arial" w:eastAsia="Arial" w:hAnsi="Arial" w:cs="Arial"/>
          <w:sz w:val="20"/>
        </w:rPr>
        <w:t>Efemcukuru</w:t>
      </w:r>
      <w:r w:rsidRPr="006859E3">
        <w:rPr>
          <w:rFonts w:ascii="Arial" w:eastAsia="Arial" w:hAnsi="Arial" w:cs="Arial"/>
          <w:sz w:val="20"/>
          <w:lang w:val="el-GR"/>
        </w:rPr>
        <w:t xml:space="preserve"> ανταποκρίνεται στις ετήσιες προσδοκίες </w:t>
      </w:r>
      <w:r w:rsidR="00425C0E">
        <w:rPr>
          <w:rFonts w:ascii="Arial" w:eastAsia="Arial" w:hAnsi="Arial" w:cs="Arial"/>
          <w:sz w:val="20"/>
          <w:lang w:val="el-GR"/>
        </w:rPr>
        <w:t>πρόβλεψης</w:t>
      </w:r>
      <w:r w:rsidRPr="006859E3">
        <w:rPr>
          <w:rFonts w:ascii="Arial" w:eastAsia="Arial" w:hAnsi="Arial" w:cs="Arial"/>
          <w:sz w:val="20"/>
          <w:lang w:val="el-GR"/>
        </w:rPr>
        <w:t xml:space="preserve">.  </w:t>
      </w:r>
    </w:p>
    <w:p w14:paraId="563C0A75" w14:textId="629726C1" w:rsidR="001A699C" w:rsidRPr="006859E3" w:rsidRDefault="007C3376">
      <w:pPr>
        <w:numPr>
          <w:ilvl w:val="0"/>
          <w:numId w:val="32"/>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Βελτίωση της απόδοσης και της αποδοτικότητας στην Ολυμπιάδα: </w:t>
      </w:r>
      <w:r w:rsidRPr="00D441AB">
        <w:rPr>
          <w:rFonts w:ascii="Arial" w:eastAsia="Arial" w:hAnsi="Arial" w:cs="Arial"/>
          <w:bCs/>
          <w:sz w:val="20"/>
          <w:lang w:val="el-GR"/>
        </w:rPr>
        <w:t>Κατά</w:t>
      </w:r>
      <w:r w:rsidR="00B104A1" w:rsidRPr="00B104A1">
        <w:rPr>
          <w:rFonts w:ascii="Arial" w:eastAsia="Arial" w:hAnsi="Arial" w:cs="Arial"/>
          <w:b/>
          <w:sz w:val="20"/>
          <w:lang w:val="el-GR"/>
        </w:rPr>
        <w:t xml:space="preserve"> </w:t>
      </w:r>
      <w:r w:rsidRPr="006859E3">
        <w:rPr>
          <w:rFonts w:ascii="Arial" w:eastAsia="Arial" w:hAnsi="Arial" w:cs="Arial"/>
          <w:sz w:val="20"/>
          <w:lang w:val="el-GR"/>
        </w:rPr>
        <w:t xml:space="preserve">το 2ο τρίμηνο του 2025, ξεκίνησε η επέκταση του μύλου στα 650 </w:t>
      </w:r>
      <w:r>
        <w:rPr>
          <w:rFonts w:ascii="Arial" w:eastAsia="Arial" w:hAnsi="Arial" w:cs="Arial"/>
          <w:sz w:val="20"/>
        </w:rPr>
        <w:t>tpd</w:t>
      </w:r>
      <w:r w:rsidRPr="006859E3">
        <w:rPr>
          <w:rFonts w:ascii="Arial" w:eastAsia="Arial" w:hAnsi="Arial" w:cs="Arial"/>
          <w:sz w:val="20"/>
          <w:lang w:val="el-GR"/>
        </w:rPr>
        <w:t xml:space="preserve"> από 500 </w:t>
      </w:r>
      <w:r>
        <w:rPr>
          <w:rFonts w:ascii="Arial" w:eastAsia="Arial" w:hAnsi="Arial" w:cs="Arial"/>
          <w:sz w:val="20"/>
        </w:rPr>
        <w:t>tpd</w:t>
      </w:r>
      <w:r w:rsidRPr="006859E3">
        <w:rPr>
          <w:rFonts w:ascii="Arial" w:eastAsia="Arial" w:hAnsi="Arial" w:cs="Arial"/>
          <w:sz w:val="20"/>
          <w:lang w:val="el-GR"/>
        </w:rPr>
        <w:t xml:space="preserve"> και προχωρά προς την ολοκλήρωση το 3ο τρίμηνο του 2026 και την αύξηση το 4ο τρίμηνο του 2026. Η επέκταση αναμένεται να βελτιώσει την απόδοση και να ενισχύσει τη συνολική λειτουργική απόδοση.</w:t>
      </w:r>
    </w:p>
    <w:p w14:paraId="563C0A76" w14:textId="77777777" w:rsidR="001A699C" w:rsidRPr="006859E3" w:rsidRDefault="007C3376">
      <w:pPr>
        <w:numPr>
          <w:ilvl w:val="0"/>
          <w:numId w:val="33"/>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Συνεχιζόμενη Εκτέλεση Στρατηγικών Επενδύσεων: </w:t>
      </w:r>
      <w:r w:rsidRPr="00D441AB">
        <w:rPr>
          <w:rFonts w:ascii="Arial" w:eastAsia="Arial" w:hAnsi="Arial" w:cs="Arial"/>
          <w:bCs/>
          <w:sz w:val="20"/>
          <w:lang w:val="el-GR"/>
        </w:rPr>
        <w:t>Τον</w:t>
      </w:r>
      <w:r w:rsidRPr="006859E3">
        <w:rPr>
          <w:rFonts w:ascii="Arial" w:eastAsia="Arial" w:hAnsi="Arial" w:cs="Arial"/>
          <w:b/>
          <w:sz w:val="20"/>
          <w:lang w:val="el-GR"/>
        </w:rPr>
        <w:t xml:space="preserve"> </w:t>
      </w:r>
      <w:r w:rsidRPr="006859E3">
        <w:rPr>
          <w:rFonts w:ascii="Arial" w:eastAsia="Arial" w:hAnsi="Arial" w:cs="Arial"/>
          <w:sz w:val="20"/>
          <w:lang w:val="el-GR"/>
        </w:rPr>
        <w:t xml:space="preserve">Δεκέμβριο του 2025, η </w:t>
      </w:r>
      <w:r>
        <w:rPr>
          <w:rFonts w:ascii="Arial" w:eastAsia="Arial" w:hAnsi="Arial" w:cs="Arial"/>
          <w:sz w:val="20"/>
        </w:rPr>
        <w:t>Eldorado</w:t>
      </w:r>
      <w:r w:rsidRPr="006859E3">
        <w:rPr>
          <w:rFonts w:ascii="Arial" w:eastAsia="Arial" w:hAnsi="Arial" w:cs="Arial"/>
          <w:sz w:val="20"/>
          <w:lang w:val="el-GR"/>
        </w:rPr>
        <w:t xml:space="preserve"> αύξησε την επένδυσή της στην </w:t>
      </w:r>
      <w:r>
        <w:rPr>
          <w:rFonts w:ascii="Arial" w:eastAsia="Arial" w:hAnsi="Arial" w:cs="Arial"/>
          <w:sz w:val="20"/>
        </w:rPr>
        <w:t>Amex</w:t>
      </w:r>
      <w:r w:rsidRPr="006859E3">
        <w:rPr>
          <w:rFonts w:ascii="Arial" w:eastAsia="Arial" w:hAnsi="Arial" w:cs="Arial"/>
          <w:sz w:val="20"/>
          <w:lang w:val="el-GR"/>
        </w:rPr>
        <w:t xml:space="preserve"> </w:t>
      </w:r>
      <w:r>
        <w:rPr>
          <w:rFonts w:ascii="Arial" w:eastAsia="Arial" w:hAnsi="Arial" w:cs="Arial"/>
          <w:sz w:val="20"/>
        </w:rPr>
        <w:t>Exploration</w:t>
      </w:r>
      <w:r w:rsidRPr="006859E3">
        <w:rPr>
          <w:rFonts w:ascii="Arial" w:eastAsia="Arial" w:hAnsi="Arial" w:cs="Arial"/>
          <w:sz w:val="20"/>
          <w:lang w:val="el-GR"/>
        </w:rPr>
        <w:t xml:space="preserve"> σε περίπου 27%, παρέχοντας περαιτέρω έκθεση σε ένα περιουσιακό στοιχείο υψηλής ποιότητας.</w:t>
      </w:r>
    </w:p>
    <w:p w14:paraId="563C0A77" w14:textId="77777777" w:rsidR="001A699C" w:rsidRPr="006859E3" w:rsidRDefault="007C3376">
      <w:pPr>
        <w:numPr>
          <w:ilvl w:val="0"/>
          <w:numId w:val="34"/>
        </w:numPr>
        <w:spacing w:before="120" w:line="288" w:lineRule="auto"/>
        <w:jc w:val="both"/>
        <w:rPr>
          <w:rFonts w:ascii="Arial" w:eastAsia="Arial" w:hAnsi="Arial" w:cs="Arial"/>
          <w:sz w:val="20"/>
          <w:lang w:val="el-GR"/>
        </w:rPr>
      </w:pPr>
      <w:r w:rsidRPr="006859E3">
        <w:rPr>
          <w:rFonts w:ascii="Arial" w:eastAsia="Arial" w:hAnsi="Arial" w:cs="Arial"/>
          <w:b/>
          <w:sz w:val="20"/>
          <w:lang w:val="el-GR"/>
        </w:rPr>
        <w:t xml:space="preserve">Επιστροφή κεφαλαίου στους μετόχους: </w:t>
      </w:r>
      <w:r w:rsidRPr="00D441AB">
        <w:rPr>
          <w:rFonts w:ascii="Arial" w:eastAsia="Arial" w:hAnsi="Arial" w:cs="Arial"/>
          <w:bCs/>
          <w:sz w:val="20"/>
          <w:lang w:val="el-GR"/>
        </w:rPr>
        <w:t>Τον</w:t>
      </w:r>
      <w:r w:rsidRPr="006859E3">
        <w:rPr>
          <w:rFonts w:ascii="Arial" w:eastAsia="Arial" w:hAnsi="Arial" w:cs="Arial"/>
          <w:b/>
          <w:sz w:val="20"/>
          <w:lang w:val="el-GR"/>
        </w:rPr>
        <w:t xml:space="preserve"> </w:t>
      </w:r>
      <w:r w:rsidRPr="006859E3">
        <w:rPr>
          <w:rFonts w:ascii="Arial" w:eastAsia="Arial" w:hAnsi="Arial" w:cs="Arial"/>
          <w:sz w:val="20"/>
          <w:lang w:val="el-GR"/>
        </w:rPr>
        <w:t xml:space="preserve">Μάιο του 2025, η </w:t>
      </w:r>
      <w:r>
        <w:rPr>
          <w:rFonts w:ascii="Arial" w:eastAsia="Arial" w:hAnsi="Arial" w:cs="Arial"/>
          <w:sz w:val="20"/>
        </w:rPr>
        <w:t>Eldorado</w:t>
      </w:r>
      <w:r w:rsidRPr="006859E3">
        <w:rPr>
          <w:rFonts w:ascii="Arial" w:eastAsia="Arial" w:hAnsi="Arial" w:cs="Arial"/>
          <w:sz w:val="20"/>
          <w:lang w:val="el-GR"/>
        </w:rPr>
        <w:t xml:space="preserve"> τροποποίησε την προσφορά εκδότη κανονικής πορείας ("</w:t>
      </w:r>
      <w:r>
        <w:rPr>
          <w:rFonts w:ascii="Arial" w:eastAsia="Arial" w:hAnsi="Arial" w:cs="Arial"/>
          <w:sz w:val="20"/>
        </w:rPr>
        <w:t>NCIB</w:t>
      </w:r>
      <w:r w:rsidRPr="006859E3">
        <w:rPr>
          <w:rFonts w:ascii="Arial" w:eastAsia="Arial" w:hAnsi="Arial" w:cs="Arial"/>
          <w:sz w:val="20"/>
          <w:lang w:val="el-GR"/>
        </w:rPr>
        <w:t xml:space="preserve">") και την ανανέωσε τον Ιούλιο του 2025. Το 2025, η Εταιρεία επαναγόρασε και ακύρωσε </w:t>
      </w:r>
      <w:r w:rsidRPr="006859E3">
        <w:rPr>
          <w:rFonts w:ascii="Arial" w:eastAsia="Arial" w:hAnsi="Arial" w:cs="Arial"/>
          <w:color w:val="000000"/>
          <w:sz w:val="20"/>
          <w:lang w:val="el-GR"/>
        </w:rPr>
        <w:t>7.688.241</w:t>
      </w:r>
      <w:r w:rsidRPr="006859E3">
        <w:rPr>
          <w:rFonts w:ascii="Arial" w:eastAsia="Arial" w:hAnsi="Arial" w:cs="Arial"/>
          <w:sz w:val="20"/>
          <w:lang w:val="el-GR"/>
        </w:rPr>
        <w:t xml:space="preserve"> κοινές μετοχές με μέση τιμή </w:t>
      </w:r>
      <w:r w:rsidRPr="006859E3">
        <w:rPr>
          <w:rFonts w:ascii="Arial" w:eastAsia="Arial" w:hAnsi="Arial" w:cs="Arial"/>
          <w:color w:val="000000"/>
          <w:sz w:val="20"/>
          <w:lang w:val="el-GR"/>
        </w:rPr>
        <w:t>26,47 $</w:t>
      </w:r>
      <w:r w:rsidRPr="006859E3">
        <w:rPr>
          <w:rFonts w:ascii="Arial" w:eastAsia="Arial" w:hAnsi="Arial" w:cs="Arial"/>
          <w:sz w:val="20"/>
          <w:lang w:val="el-GR"/>
        </w:rPr>
        <w:t xml:space="preserve"> για συνολικά περίπου </w:t>
      </w:r>
      <w:r w:rsidRPr="006859E3">
        <w:rPr>
          <w:rFonts w:ascii="Arial" w:eastAsia="Arial" w:hAnsi="Arial" w:cs="Arial"/>
          <w:color w:val="000000"/>
          <w:sz w:val="20"/>
          <w:lang w:val="el-GR"/>
        </w:rPr>
        <w:t xml:space="preserve">204 </w:t>
      </w:r>
      <w:r w:rsidRPr="006859E3">
        <w:rPr>
          <w:rFonts w:ascii="Arial" w:eastAsia="Arial" w:hAnsi="Arial" w:cs="Arial"/>
          <w:color w:val="000000"/>
          <w:sz w:val="20"/>
          <w:lang w:val="el-GR"/>
        </w:rPr>
        <w:lastRenderedPageBreak/>
        <w:t>εκατομμύρια $</w:t>
      </w:r>
      <w:r w:rsidRPr="006859E3">
        <w:rPr>
          <w:rFonts w:ascii="Arial" w:eastAsia="Arial" w:hAnsi="Arial" w:cs="Arial"/>
          <w:sz w:val="20"/>
          <w:lang w:val="el-GR"/>
        </w:rPr>
        <w:t>. Επιπλέον, τον Ιανουάριο του 2026 η Εταιρεία ανακοίνωσε την έναρξη μερίσματος που προβλέπει την καταβολή τακτικού τριμηνιαίου μερίσματος ανά κοινή μετοχή της Εταιρείας.</w:t>
      </w:r>
    </w:p>
    <w:p w14:paraId="563C0A78" w14:textId="77777777" w:rsidR="001A699C" w:rsidRPr="006859E3" w:rsidRDefault="001A699C">
      <w:pPr>
        <w:spacing w:before="120" w:line="288" w:lineRule="auto"/>
        <w:jc w:val="both"/>
        <w:rPr>
          <w:lang w:val="el-GR"/>
        </w:rPr>
      </w:pPr>
    </w:p>
    <w:p w14:paraId="563C0A79" w14:textId="77777777" w:rsidR="001A699C" w:rsidRPr="006859E3" w:rsidRDefault="007C3376">
      <w:pPr>
        <w:keepNext/>
        <w:keepLines/>
        <w:widowControl w:val="0"/>
        <w:spacing w:line="288" w:lineRule="auto"/>
        <w:rPr>
          <w:rFonts w:ascii="Arial" w:eastAsia="Arial" w:hAnsi="Arial" w:cs="Arial"/>
          <w:sz w:val="22"/>
          <w:lang w:val="el-GR"/>
        </w:rPr>
      </w:pPr>
      <w:r w:rsidRPr="006859E3">
        <w:rPr>
          <w:rFonts w:ascii="Arial" w:eastAsia="Arial" w:hAnsi="Arial" w:cs="Arial"/>
          <w:b/>
          <w:sz w:val="22"/>
          <w:lang w:val="el-GR"/>
        </w:rPr>
        <w:t>Αξιοσημείωτες αναγνωρίσεις και ορόσημα σε όλη την επιχείρηση:</w:t>
      </w:r>
    </w:p>
    <w:p w14:paraId="563C0A7A" w14:textId="1D0FEF59" w:rsidR="001A699C" w:rsidRPr="006859E3" w:rsidRDefault="007C3376">
      <w:pPr>
        <w:keepNext/>
        <w:keepLines/>
        <w:widowControl w:val="0"/>
        <w:numPr>
          <w:ilvl w:val="0"/>
          <w:numId w:val="35"/>
        </w:numPr>
        <w:spacing w:before="120" w:line="288" w:lineRule="auto"/>
        <w:jc w:val="both"/>
        <w:rPr>
          <w:rFonts w:ascii="Arial" w:eastAsia="Arial" w:hAnsi="Arial" w:cs="Arial"/>
          <w:sz w:val="20"/>
          <w:lang w:val="el-GR"/>
        </w:rPr>
      </w:pPr>
      <w:r w:rsidRPr="006859E3">
        <w:rPr>
          <w:rFonts w:ascii="Arial" w:eastAsia="Arial" w:hAnsi="Arial" w:cs="Arial"/>
          <w:sz w:val="20"/>
          <w:lang w:val="el-GR"/>
        </w:rPr>
        <w:t xml:space="preserve">Στον Καναδά, το </w:t>
      </w:r>
      <w:r>
        <w:rPr>
          <w:rFonts w:ascii="Arial" w:eastAsia="Arial" w:hAnsi="Arial" w:cs="Arial"/>
          <w:sz w:val="20"/>
        </w:rPr>
        <w:t>Lamaque</w:t>
      </w:r>
      <w:r w:rsidRPr="006859E3">
        <w:rPr>
          <w:rFonts w:ascii="Arial" w:eastAsia="Arial" w:hAnsi="Arial" w:cs="Arial"/>
          <w:sz w:val="20"/>
          <w:lang w:val="el-GR"/>
        </w:rPr>
        <w:t xml:space="preserve"> </w:t>
      </w:r>
      <w:r>
        <w:rPr>
          <w:rFonts w:ascii="Arial" w:eastAsia="Arial" w:hAnsi="Arial" w:cs="Arial"/>
          <w:sz w:val="20"/>
        </w:rPr>
        <w:t>Complex</w:t>
      </w:r>
      <w:r w:rsidRPr="006859E3">
        <w:rPr>
          <w:rFonts w:ascii="Arial" w:eastAsia="Arial" w:hAnsi="Arial" w:cs="Arial"/>
          <w:sz w:val="20"/>
          <w:lang w:val="el-GR"/>
        </w:rPr>
        <w:t xml:space="preserve"> γιόρτασε την εκατομμυριοστή </w:t>
      </w:r>
      <w:r w:rsidR="00822124">
        <w:rPr>
          <w:rFonts w:ascii="Arial" w:eastAsia="Arial" w:hAnsi="Arial" w:cs="Arial"/>
          <w:sz w:val="20"/>
          <w:lang w:val="el-GR"/>
        </w:rPr>
        <w:t>ουγκιά</w:t>
      </w:r>
      <w:r w:rsidRPr="006859E3">
        <w:rPr>
          <w:rFonts w:ascii="Arial" w:eastAsia="Arial" w:hAnsi="Arial" w:cs="Arial"/>
          <w:sz w:val="20"/>
          <w:lang w:val="el-GR"/>
        </w:rPr>
        <w:t xml:space="preserve"> χρυσού από τότε που κήρυξε την εμπορική παραγωγή το 2019. </w:t>
      </w:r>
    </w:p>
    <w:p w14:paraId="563C0A7B" w14:textId="3B22B260" w:rsidR="001A699C" w:rsidRPr="006859E3" w:rsidRDefault="007C3376">
      <w:pPr>
        <w:keepNext/>
        <w:keepLines/>
        <w:widowControl w:val="0"/>
        <w:numPr>
          <w:ilvl w:val="0"/>
          <w:numId w:val="36"/>
        </w:numPr>
        <w:spacing w:before="120" w:line="288" w:lineRule="auto"/>
        <w:jc w:val="both"/>
        <w:rPr>
          <w:rFonts w:ascii="Arial" w:eastAsia="Arial" w:hAnsi="Arial" w:cs="Arial"/>
          <w:sz w:val="20"/>
          <w:lang w:val="el-GR"/>
        </w:rPr>
      </w:pPr>
      <w:r w:rsidRPr="006859E3">
        <w:rPr>
          <w:rFonts w:ascii="Arial" w:eastAsia="Arial" w:hAnsi="Arial" w:cs="Arial"/>
          <w:sz w:val="20"/>
          <w:lang w:val="el-GR"/>
        </w:rPr>
        <w:t xml:space="preserve">Στην Τουρκία, το </w:t>
      </w:r>
      <w:r>
        <w:rPr>
          <w:rFonts w:ascii="Arial" w:eastAsia="Arial" w:hAnsi="Arial" w:cs="Arial"/>
          <w:sz w:val="20"/>
        </w:rPr>
        <w:t>Kisladag</w:t>
      </w:r>
      <w:r w:rsidRPr="006859E3">
        <w:rPr>
          <w:rFonts w:ascii="Arial" w:eastAsia="Arial" w:hAnsi="Arial" w:cs="Arial"/>
          <w:sz w:val="20"/>
          <w:lang w:val="el-GR"/>
        </w:rPr>
        <w:t xml:space="preserve"> γιόρτασε την τέσσερα εκατομμυριοστή </w:t>
      </w:r>
      <w:r w:rsidR="00822124">
        <w:rPr>
          <w:rFonts w:ascii="Arial" w:eastAsia="Arial" w:hAnsi="Arial" w:cs="Arial"/>
          <w:sz w:val="20"/>
          <w:lang w:val="el-GR"/>
        </w:rPr>
        <w:t>ουγκιά</w:t>
      </w:r>
      <w:r w:rsidRPr="006859E3">
        <w:rPr>
          <w:rFonts w:ascii="Arial" w:eastAsia="Arial" w:hAnsi="Arial" w:cs="Arial"/>
          <w:sz w:val="20"/>
          <w:lang w:val="el-GR"/>
        </w:rPr>
        <w:t xml:space="preserve"> χρυσού του. Συνολικά, η Τουρκία έχει παράγει πάνω από πέντε εκατομμύρια </w:t>
      </w:r>
      <w:r w:rsidR="00822124">
        <w:rPr>
          <w:rFonts w:ascii="Arial" w:eastAsia="Arial" w:hAnsi="Arial" w:cs="Arial"/>
          <w:sz w:val="20"/>
          <w:lang w:val="el-GR"/>
        </w:rPr>
        <w:t>ουγκιές</w:t>
      </w:r>
      <w:r w:rsidRPr="006859E3">
        <w:rPr>
          <w:rFonts w:ascii="Arial" w:eastAsia="Arial" w:hAnsi="Arial" w:cs="Arial"/>
          <w:sz w:val="20"/>
          <w:lang w:val="el-GR"/>
        </w:rPr>
        <w:t xml:space="preserve"> χρυσού. </w:t>
      </w:r>
    </w:p>
    <w:p w14:paraId="563C0A7C" w14:textId="77777777" w:rsidR="001A699C" w:rsidRPr="006859E3" w:rsidRDefault="007C3376">
      <w:pPr>
        <w:keepNext/>
        <w:keepLines/>
        <w:widowControl w:val="0"/>
        <w:numPr>
          <w:ilvl w:val="0"/>
          <w:numId w:val="37"/>
        </w:numPr>
        <w:spacing w:before="120" w:line="288" w:lineRule="auto"/>
        <w:jc w:val="both"/>
        <w:rPr>
          <w:rFonts w:ascii="Arial" w:eastAsia="Arial" w:hAnsi="Arial" w:cs="Arial"/>
          <w:sz w:val="20"/>
          <w:lang w:val="el-GR"/>
        </w:rPr>
      </w:pPr>
      <w:r w:rsidRPr="006859E3">
        <w:rPr>
          <w:rFonts w:ascii="Arial" w:eastAsia="Arial" w:hAnsi="Arial" w:cs="Arial"/>
          <w:sz w:val="20"/>
          <w:lang w:val="el-GR"/>
        </w:rPr>
        <w:t xml:space="preserve">Αναγνωρίζεται στην κατάταξη </w:t>
      </w:r>
      <w:r>
        <w:rPr>
          <w:rFonts w:ascii="Arial" w:eastAsia="Arial" w:hAnsi="Arial" w:cs="Arial"/>
          <w:sz w:val="20"/>
        </w:rPr>
        <w:t>TSX</w:t>
      </w:r>
      <w:r w:rsidRPr="006859E3">
        <w:rPr>
          <w:rFonts w:ascii="Arial" w:eastAsia="Arial" w:hAnsi="Arial" w:cs="Arial"/>
          <w:sz w:val="20"/>
          <w:lang w:val="el-GR"/>
        </w:rPr>
        <w:t xml:space="preserve">30 για κορυφαίες επιδόσεις σε μια περίοδο τριών ετών, με βάση την προσαρμοσμένη στο μέρισμα ανατίμηση της τιμής της μετοχής. Η τιμή της μετοχής της </w:t>
      </w:r>
      <w:r>
        <w:rPr>
          <w:rFonts w:ascii="Arial" w:eastAsia="Arial" w:hAnsi="Arial" w:cs="Arial"/>
          <w:sz w:val="20"/>
        </w:rPr>
        <w:t>Eldorado</w:t>
      </w:r>
      <w:r w:rsidRPr="006859E3">
        <w:rPr>
          <w:rFonts w:ascii="Arial" w:eastAsia="Arial" w:hAnsi="Arial" w:cs="Arial"/>
          <w:sz w:val="20"/>
          <w:lang w:val="el-GR"/>
        </w:rPr>
        <w:t xml:space="preserve"> αυξήθηκε κατά 238% για την τριετία που έληξε στις 30 Ιουνίου 2025.</w:t>
      </w:r>
    </w:p>
    <w:p w14:paraId="563C0A7D" w14:textId="77777777" w:rsidR="001A699C" w:rsidRPr="006859E3" w:rsidRDefault="007C3376">
      <w:pPr>
        <w:keepLines/>
        <w:widowControl w:val="0"/>
        <w:numPr>
          <w:ilvl w:val="0"/>
          <w:numId w:val="38"/>
        </w:numPr>
        <w:spacing w:before="120" w:line="288" w:lineRule="auto"/>
        <w:jc w:val="both"/>
        <w:rPr>
          <w:rFonts w:ascii="Arial" w:eastAsia="Arial" w:hAnsi="Arial" w:cs="Arial"/>
          <w:sz w:val="20"/>
          <w:lang w:val="el-GR"/>
        </w:rPr>
      </w:pPr>
      <w:r w:rsidRPr="006859E3">
        <w:rPr>
          <w:rFonts w:ascii="Arial" w:eastAsia="Arial" w:hAnsi="Arial" w:cs="Arial"/>
          <w:sz w:val="20"/>
          <w:lang w:val="el-GR"/>
        </w:rPr>
        <w:t xml:space="preserve">Η </w:t>
      </w:r>
      <w:r>
        <w:rPr>
          <w:rFonts w:ascii="Arial" w:eastAsia="Arial" w:hAnsi="Arial" w:cs="Arial"/>
          <w:sz w:val="20"/>
        </w:rPr>
        <w:t>Nora</w:t>
      </w:r>
      <w:r w:rsidRPr="006859E3">
        <w:rPr>
          <w:rFonts w:ascii="Arial" w:eastAsia="Arial" w:hAnsi="Arial" w:cs="Arial"/>
          <w:sz w:val="20"/>
          <w:lang w:val="el-GR"/>
        </w:rPr>
        <w:t xml:space="preserve"> </w:t>
      </w:r>
      <w:r>
        <w:rPr>
          <w:rFonts w:ascii="Arial" w:eastAsia="Arial" w:hAnsi="Arial" w:cs="Arial"/>
          <w:sz w:val="20"/>
        </w:rPr>
        <w:t>Lozano</w:t>
      </w:r>
      <w:r w:rsidRPr="006859E3">
        <w:rPr>
          <w:rFonts w:ascii="Arial" w:eastAsia="Arial" w:hAnsi="Arial" w:cs="Arial"/>
          <w:sz w:val="20"/>
          <w:lang w:val="el-GR"/>
        </w:rPr>
        <w:t xml:space="preserve">, Αντιπρόεδρος Υγείας και Ασφάλειας, συγκέντρωσε πάνω από 68,000 </w:t>
      </w:r>
      <w:r>
        <w:rPr>
          <w:rFonts w:ascii="Arial" w:eastAsia="Arial" w:hAnsi="Arial" w:cs="Arial"/>
          <w:sz w:val="20"/>
        </w:rPr>
        <w:t>C</w:t>
      </w:r>
      <w:r w:rsidRPr="006859E3">
        <w:rPr>
          <w:rFonts w:ascii="Arial" w:eastAsia="Arial" w:hAnsi="Arial" w:cs="Arial"/>
          <w:sz w:val="20"/>
          <w:lang w:val="el-GR"/>
        </w:rPr>
        <w:t xml:space="preserve">$ για το </w:t>
      </w:r>
      <w:r>
        <w:rPr>
          <w:rFonts w:ascii="Arial" w:eastAsia="Arial" w:hAnsi="Arial" w:cs="Arial"/>
          <w:sz w:val="20"/>
        </w:rPr>
        <w:t>Covenant</w:t>
      </w:r>
      <w:r w:rsidRPr="006859E3">
        <w:rPr>
          <w:rFonts w:ascii="Arial" w:eastAsia="Arial" w:hAnsi="Arial" w:cs="Arial"/>
          <w:sz w:val="20"/>
          <w:lang w:val="el-GR"/>
        </w:rPr>
        <w:t xml:space="preserve"> </w:t>
      </w:r>
      <w:r>
        <w:rPr>
          <w:rFonts w:ascii="Arial" w:eastAsia="Arial" w:hAnsi="Arial" w:cs="Arial"/>
          <w:sz w:val="20"/>
        </w:rPr>
        <w:t>House</w:t>
      </w:r>
      <w:r w:rsidRPr="006859E3">
        <w:rPr>
          <w:rFonts w:ascii="Arial" w:eastAsia="Arial" w:hAnsi="Arial" w:cs="Arial"/>
          <w:sz w:val="20"/>
          <w:lang w:val="el-GR"/>
        </w:rPr>
        <w:t xml:space="preserve"> </w:t>
      </w:r>
      <w:r>
        <w:rPr>
          <w:rFonts w:ascii="Arial" w:eastAsia="Arial" w:hAnsi="Arial" w:cs="Arial"/>
          <w:sz w:val="20"/>
        </w:rPr>
        <w:t>Vancouver</w:t>
      </w:r>
      <w:r w:rsidRPr="006859E3">
        <w:rPr>
          <w:rFonts w:ascii="Arial" w:eastAsia="Arial" w:hAnsi="Arial" w:cs="Arial"/>
          <w:sz w:val="20"/>
          <w:lang w:val="el-GR"/>
        </w:rPr>
        <w:t xml:space="preserve"> συμμετέχοντας στο </w:t>
      </w:r>
      <w:r>
        <w:rPr>
          <w:rFonts w:ascii="Arial" w:eastAsia="Arial" w:hAnsi="Arial" w:cs="Arial"/>
          <w:sz w:val="20"/>
        </w:rPr>
        <w:t>Annual</w:t>
      </w:r>
      <w:r w:rsidRPr="006859E3">
        <w:rPr>
          <w:rFonts w:ascii="Arial" w:eastAsia="Arial" w:hAnsi="Arial" w:cs="Arial"/>
          <w:sz w:val="20"/>
          <w:lang w:val="el-GR"/>
        </w:rPr>
        <w:t xml:space="preserve"> </w:t>
      </w:r>
      <w:r>
        <w:rPr>
          <w:rFonts w:ascii="Arial" w:eastAsia="Arial" w:hAnsi="Arial" w:cs="Arial"/>
          <w:sz w:val="20"/>
        </w:rPr>
        <w:t>Executive</w:t>
      </w:r>
      <w:r w:rsidRPr="006859E3">
        <w:rPr>
          <w:rFonts w:ascii="Arial" w:eastAsia="Arial" w:hAnsi="Arial" w:cs="Arial"/>
          <w:sz w:val="20"/>
          <w:lang w:val="el-GR"/>
        </w:rPr>
        <w:t xml:space="preserve"> </w:t>
      </w:r>
      <w:r>
        <w:rPr>
          <w:rFonts w:ascii="Arial" w:eastAsia="Arial" w:hAnsi="Arial" w:cs="Arial"/>
          <w:sz w:val="20"/>
        </w:rPr>
        <w:t>Sleep</w:t>
      </w:r>
      <w:r w:rsidRPr="006859E3">
        <w:rPr>
          <w:rFonts w:ascii="Arial" w:eastAsia="Arial" w:hAnsi="Arial" w:cs="Arial"/>
          <w:sz w:val="20"/>
          <w:lang w:val="el-GR"/>
        </w:rPr>
        <w:t xml:space="preserve"> </w:t>
      </w:r>
      <w:r>
        <w:rPr>
          <w:rFonts w:ascii="Arial" w:eastAsia="Arial" w:hAnsi="Arial" w:cs="Arial"/>
          <w:sz w:val="20"/>
        </w:rPr>
        <w:t>Out</w:t>
      </w:r>
      <w:r w:rsidRPr="006859E3">
        <w:rPr>
          <w:rFonts w:ascii="Arial" w:eastAsia="Arial" w:hAnsi="Arial" w:cs="Arial"/>
          <w:sz w:val="20"/>
          <w:lang w:val="el-GR"/>
        </w:rPr>
        <w:t xml:space="preserve"> στο Βανκούβερ. Αυτή ήταν η πρώτη φορά που η </w:t>
      </w:r>
      <w:r>
        <w:rPr>
          <w:rFonts w:ascii="Arial" w:eastAsia="Arial" w:hAnsi="Arial" w:cs="Arial"/>
          <w:sz w:val="20"/>
        </w:rPr>
        <w:t>Nora</w:t>
      </w:r>
      <w:r w:rsidRPr="006859E3">
        <w:rPr>
          <w:rFonts w:ascii="Arial" w:eastAsia="Arial" w:hAnsi="Arial" w:cs="Arial"/>
          <w:sz w:val="20"/>
          <w:lang w:val="el-GR"/>
        </w:rPr>
        <w:t xml:space="preserve"> συμμετείχε στην εκδήλωση για να συγκεντρώσει χρήματα και να ευαισθητοποιήσει τους νέους που βιώνουν την έλλειψη στέγης και σηματοδότησε την 7η συνεχή χρονιά συμμετοχής της </w:t>
      </w:r>
      <w:r>
        <w:rPr>
          <w:rFonts w:ascii="Arial" w:eastAsia="Arial" w:hAnsi="Arial" w:cs="Arial"/>
          <w:sz w:val="20"/>
        </w:rPr>
        <w:t>Eldorado</w:t>
      </w:r>
      <w:r w:rsidRPr="006859E3">
        <w:rPr>
          <w:rFonts w:ascii="Arial" w:eastAsia="Arial" w:hAnsi="Arial" w:cs="Arial"/>
          <w:sz w:val="20"/>
          <w:lang w:val="el-GR"/>
        </w:rPr>
        <w:t xml:space="preserve">. Από το 2018, η </w:t>
      </w:r>
      <w:r>
        <w:rPr>
          <w:rFonts w:ascii="Arial" w:eastAsia="Arial" w:hAnsi="Arial" w:cs="Arial"/>
          <w:sz w:val="20"/>
        </w:rPr>
        <w:t>Eldorado</w:t>
      </w:r>
      <w:r w:rsidRPr="006859E3">
        <w:rPr>
          <w:rFonts w:ascii="Arial" w:eastAsia="Arial" w:hAnsi="Arial" w:cs="Arial"/>
          <w:sz w:val="20"/>
          <w:lang w:val="el-GR"/>
        </w:rPr>
        <w:t xml:space="preserve">, συμπεριλαμβανομένων των εκστρατειών αντιστοίχισης εργαζομένων, έχει συγκεντρώσει πάνω από 300.000 δολάρια Καναδά για το </w:t>
      </w:r>
      <w:r>
        <w:rPr>
          <w:rFonts w:ascii="Arial" w:eastAsia="Arial" w:hAnsi="Arial" w:cs="Arial"/>
          <w:sz w:val="20"/>
        </w:rPr>
        <w:t>Covenant</w:t>
      </w:r>
      <w:r w:rsidRPr="006859E3">
        <w:rPr>
          <w:rFonts w:ascii="Arial" w:eastAsia="Arial" w:hAnsi="Arial" w:cs="Arial"/>
          <w:sz w:val="20"/>
          <w:lang w:val="el-GR"/>
        </w:rPr>
        <w:t xml:space="preserve"> </w:t>
      </w:r>
      <w:r>
        <w:rPr>
          <w:rFonts w:ascii="Arial" w:eastAsia="Arial" w:hAnsi="Arial" w:cs="Arial"/>
          <w:sz w:val="20"/>
        </w:rPr>
        <w:t>House</w:t>
      </w:r>
      <w:r w:rsidRPr="006859E3">
        <w:rPr>
          <w:rFonts w:ascii="Arial" w:eastAsia="Arial" w:hAnsi="Arial" w:cs="Arial"/>
          <w:sz w:val="20"/>
          <w:lang w:val="el-GR"/>
        </w:rPr>
        <w:t xml:space="preserve"> </w:t>
      </w:r>
      <w:r>
        <w:rPr>
          <w:rFonts w:ascii="Arial" w:eastAsia="Arial" w:hAnsi="Arial" w:cs="Arial"/>
          <w:sz w:val="20"/>
        </w:rPr>
        <w:t>Vancouver</w:t>
      </w:r>
      <w:r w:rsidRPr="006859E3">
        <w:rPr>
          <w:rFonts w:ascii="Arial" w:eastAsia="Arial" w:hAnsi="Arial" w:cs="Arial"/>
          <w:sz w:val="20"/>
          <w:lang w:val="el-GR"/>
        </w:rPr>
        <w:t>.</w:t>
      </w:r>
    </w:p>
    <w:p w14:paraId="563C0A7E" w14:textId="77777777" w:rsidR="001A699C" w:rsidRPr="006859E3" w:rsidRDefault="001A699C">
      <w:pPr>
        <w:keepLines/>
        <w:widowControl w:val="0"/>
        <w:numPr>
          <w:ilvl w:val="0"/>
          <w:numId w:val="38"/>
        </w:numPr>
        <w:spacing w:before="120" w:line="288" w:lineRule="auto"/>
        <w:jc w:val="both"/>
        <w:rPr>
          <w:lang w:val="el-GR"/>
        </w:rPr>
        <w:sectPr w:rsidR="001A699C" w:rsidRPr="006859E3">
          <w:headerReference w:type="default" r:id="rId11"/>
          <w:footerReference w:type="default" r:id="rId12"/>
          <w:type w:val="continuous"/>
          <w:pgSz w:w="12240" w:h="15840"/>
          <w:pgMar w:top="900" w:right="990" w:bottom="900" w:left="990" w:header="0" w:footer="270" w:gutter="0"/>
          <w:pgNumType w:start="1"/>
          <w:cols w:space="708"/>
          <w:docGrid w:linePitch="360"/>
        </w:sectPr>
      </w:pPr>
    </w:p>
    <w:p w14:paraId="563C0A7F" w14:textId="77777777" w:rsidR="001A699C" w:rsidRPr="006859E3" w:rsidRDefault="007C3376">
      <w:pPr>
        <w:spacing w:line="288" w:lineRule="auto"/>
        <w:outlineLvl w:val="0"/>
        <w:rPr>
          <w:rFonts w:ascii="Arial" w:eastAsia="Arial" w:hAnsi="Arial" w:cs="Arial"/>
          <w:b/>
          <w:sz w:val="22"/>
          <w:lang w:val="el-GR"/>
        </w:rPr>
      </w:pPr>
      <w:bookmarkStart w:id="0" w:name="Section2"/>
      <w:bookmarkEnd w:id="0"/>
      <w:r w:rsidRPr="006859E3">
        <w:rPr>
          <w:rFonts w:ascii="Arial" w:eastAsia="Arial" w:hAnsi="Arial" w:cs="Arial"/>
          <w:b/>
          <w:color w:val="000000"/>
          <w:sz w:val="22"/>
          <w:lang w:val="el-GR"/>
        </w:rPr>
        <w:lastRenderedPageBreak/>
        <w:t xml:space="preserve">Ενοποιημένα οικονομικά και λειτουργικά στοιχεία  </w:t>
      </w:r>
    </w:p>
    <w:p w14:paraId="563C0A80" w14:textId="77777777" w:rsidR="001A699C" w:rsidRPr="006859E3" w:rsidRDefault="007C3376">
      <w:pPr>
        <w:spacing w:before="60" w:line="288" w:lineRule="auto"/>
        <w:rPr>
          <w:rFonts w:ascii="Arial" w:eastAsia="Arial" w:hAnsi="Arial" w:cs="Arial"/>
          <w:b/>
          <w:sz w:val="20"/>
          <w:lang w:val="el-GR"/>
        </w:rPr>
      </w:pPr>
      <w:r w:rsidRPr="006859E3">
        <w:rPr>
          <w:rFonts w:ascii="Arial" w:eastAsia="Arial" w:hAnsi="Arial" w:cs="Arial"/>
          <w:b/>
          <w:color w:val="000000"/>
          <w:sz w:val="20"/>
          <w:lang w:val="el-GR"/>
        </w:rPr>
        <w:t xml:space="preserve">Συνοπτικά Ετήσια Οικονομικά Αποτελέσματα </w:t>
      </w:r>
    </w:p>
    <w:p w14:paraId="563C0A81" w14:textId="77777777" w:rsidR="001A699C" w:rsidRPr="006859E3" w:rsidRDefault="007C3376">
      <w:pPr>
        <w:spacing w:before="100" w:line="288" w:lineRule="auto"/>
        <w:jc w:val="center"/>
        <w:rPr>
          <w:rFonts w:ascii="Arial" w:eastAsia="Arial" w:hAnsi="Arial" w:cs="Arial"/>
          <w:sz w:val="20"/>
          <w:lang w:val="el-GR"/>
        </w:rPr>
      </w:pPr>
      <w:r w:rsidRPr="006859E3">
        <w:rPr>
          <w:rFonts w:ascii="Arial" w:eastAsia="Arial" w:hAnsi="Arial" w:cs="Arial"/>
          <w:sz w:val="20"/>
          <w:lang w:val="el-GR"/>
        </w:rPr>
        <w:t xml:space="preserve">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5"/>
        <w:gridCol w:w="1440"/>
        <w:gridCol w:w="1440"/>
        <w:gridCol w:w="1455"/>
      </w:tblGrid>
      <w:tr w:rsidR="001A699C" w14:paraId="563C0A86" w14:textId="77777777">
        <w:trPr>
          <w:cantSplit/>
          <w:trHeight w:hRule="exact" w:val="300"/>
          <w:jc w:val="center"/>
        </w:trPr>
        <w:tc>
          <w:tcPr>
            <w:tcW w:w="586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center"/>
          </w:tcPr>
          <w:p w14:paraId="563C0A82" w14:textId="77777777" w:rsidR="001A699C" w:rsidRPr="006859E3" w:rsidRDefault="001A699C">
            <w:pPr>
              <w:keepNext/>
              <w:ind w:left="135"/>
              <w:rPr>
                <w:lang w:val="el-GR"/>
              </w:rPr>
            </w:pPr>
          </w:p>
        </w:tc>
        <w:tc>
          <w:tcPr>
            <w:tcW w:w="1440" w:type="dxa"/>
            <w:tcBorders>
              <w:top w:val="single" w:sz="8" w:space="0" w:color="000000"/>
              <w:left w:val="nil"/>
              <w:bottom w:val="single" w:sz="8" w:space="0" w:color="000000"/>
              <w:right w:val="nil"/>
            </w:tcBorders>
            <w:shd w:val="clear" w:color="auto" w:fill="ECF8F0"/>
            <w:tcMar>
              <w:top w:w="0" w:type="dxa"/>
              <w:left w:w="0" w:type="dxa"/>
              <w:bottom w:w="0" w:type="dxa"/>
              <w:right w:w="15" w:type="dxa"/>
            </w:tcMar>
            <w:vAlign w:val="center"/>
          </w:tcPr>
          <w:p w14:paraId="563C0A83" w14:textId="77777777" w:rsidR="001A699C" w:rsidRDefault="007C3376">
            <w:pPr>
              <w:keepNext/>
              <w:tabs>
                <w:tab w:val="left" w:pos="965"/>
                <w:tab w:val="left" w:pos="1372"/>
              </w:tabs>
              <w:jc w:val="right"/>
            </w:pPr>
            <w:r w:rsidRPr="006859E3">
              <w:rPr>
                <w:rFonts w:ascii="Arial" w:eastAsia="Arial" w:hAnsi="Arial" w:cs="Arial"/>
                <w:b/>
                <w:color w:val="000000"/>
                <w:sz w:val="16"/>
                <w:lang w:val="el-GR"/>
              </w:rPr>
              <w:tab/>
            </w:r>
            <w:r>
              <w:rPr>
                <w:rFonts w:ascii="Arial" w:eastAsia="Arial" w:hAnsi="Arial" w:cs="Arial"/>
                <w:b/>
                <w:color w:val="000000"/>
                <w:sz w:val="16"/>
              </w:rPr>
              <w:t>2025</w:t>
            </w:r>
            <w:r>
              <w:rPr>
                <w:rFonts w:ascii="Arial" w:eastAsia="Arial" w:hAnsi="Arial" w:cs="Arial"/>
                <w:b/>
                <w:color w:val="000000"/>
                <w:sz w:val="16"/>
              </w:rPr>
              <w:tab/>
            </w:r>
          </w:p>
        </w:tc>
        <w:tc>
          <w:tcPr>
            <w:tcW w:w="1440" w:type="dxa"/>
            <w:tcBorders>
              <w:top w:val="single" w:sz="8" w:space="0" w:color="000000"/>
              <w:left w:val="nil"/>
              <w:bottom w:val="single" w:sz="8" w:space="0" w:color="000000"/>
              <w:right w:val="nil"/>
            </w:tcBorders>
            <w:shd w:val="clear" w:color="auto" w:fill="ECF8F0"/>
            <w:tcMar>
              <w:top w:w="0" w:type="dxa"/>
              <w:left w:w="0" w:type="dxa"/>
              <w:bottom w:w="0" w:type="dxa"/>
              <w:right w:w="15" w:type="dxa"/>
            </w:tcMar>
            <w:vAlign w:val="center"/>
          </w:tcPr>
          <w:p w14:paraId="563C0A84" w14:textId="77777777" w:rsidR="001A699C" w:rsidRDefault="007C3376">
            <w:pPr>
              <w:keepNext/>
              <w:tabs>
                <w:tab w:val="left" w:pos="965"/>
                <w:tab w:val="left" w:pos="1372"/>
              </w:tabs>
              <w:jc w:val="right"/>
            </w:pPr>
            <w:r>
              <w:rPr>
                <w:rFonts w:ascii="Arial" w:eastAsia="Arial" w:hAnsi="Arial" w:cs="Arial"/>
                <w:b/>
                <w:color w:val="000000"/>
                <w:sz w:val="16"/>
              </w:rPr>
              <w:tab/>
              <w:t>2024</w:t>
            </w:r>
            <w:r>
              <w:rPr>
                <w:rFonts w:ascii="Arial" w:eastAsia="Arial" w:hAnsi="Arial" w:cs="Arial"/>
                <w:b/>
                <w:color w:val="000000"/>
                <w:sz w:val="16"/>
              </w:rPr>
              <w:tab/>
            </w:r>
          </w:p>
        </w:tc>
        <w:tc>
          <w:tcPr>
            <w:tcW w:w="1455" w:type="dxa"/>
            <w:tcBorders>
              <w:top w:val="single" w:sz="8" w:space="0" w:color="000000"/>
              <w:left w:val="nil"/>
              <w:bottom w:val="single" w:sz="8" w:space="0" w:color="000000"/>
              <w:right w:val="nil"/>
            </w:tcBorders>
            <w:shd w:val="clear" w:color="auto" w:fill="ECF8F0"/>
            <w:tcMar>
              <w:top w:w="0" w:type="dxa"/>
              <w:left w:w="0" w:type="dxa"/>
              <w:bottom w:w="0" w:type="dxa"/>
              <w:right w:w="15" w:type="dxa"/>
            </w:tcMar>
            <w:vAlign w:val="center"/>
          </w:tcPr>
          <w:p w14:paraId="563C0A85" w14:textId="77777777" w:rsidR="001A699C" w:rsidRDefault="007C3376">
            <w:pPr>
              <w:keepNext/>
              <w:tabs>
                <w:tab w:val="left" w:pos="980"/>
                <w:tab w:val="left" w:pos="1387"/>
              </w:tabs>
              <w:jc w:val="right"/>
            </w:pPr>
            <w:r>
              <w:rPr>
                <w:rFonts w:ascii="Arial" w:eastAsia="Arial" w:hAnsi="Arial" w:cs="Arial"/>
                <w:b/>
                <w:color w:val="000000"/>
                <w:sz w:val="16"/>
              </w:rPr>
              <w:tab/>
              <w:t>2023</w:t>
            </w:r>
            <w:r>
              <w:rPr>
                <w:rFonts w:ascii="Arial" w:eastAsia="Arial" w:hAnsi="Arial" w:cs="Arial"/>
                <w:b/>
                <w:color w:val="000000"/>
                <w:sz w:val="16"/>
              </w:rPr>
              <w:tab/>
            </w:r>
          </w:p>
        </w:tc>
      </w:tr>
      <w:tr w:rsidR="001A699C" w14:paraId="563C0A8B"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87" w14:textId="77777777" w:rsidR="001A699C" w:rsidRDefault="007C3376">
            <w:pPr>
              <w:keepNext/>
              <w:spacing w:before="33" w:after="30"/>
              <w:ind w:left="135"/>
            </w:pPr>
            <w:r>
              <w:rPr>
                <w:rFonts w:ascii="Arial" w:eastAsia="Arial" w:hAnsi="Arial" w:cs="Arial"/>
                <w:color w:val="000000"/>
                <w:sz w:val="16"/>
              </w:rPr>
              <w:t>Έσοδα</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88" w14:textId="77777777" w:rsidR="001A699C" w:rsidRDefault="007C3376">
            <w:pPr>
              <w:keepNext/>
              <w:tabs>
                <w:tab w:val="left" w:pos="699"/>
                <w:tab w:val="left" w:pos="1372"/>
              </w:tabs>
              <w:spacing w:before="33" w:after="30"/>
              <w:jc w:val="right"/>
            </w:pPr>
            <w:r>
              <w:rPr>
                <w:rFonts w:ascii="Arial" w:eastAsia="Arial" w:hAnsi="Arial" w:cs="Arial"/>
                <w:color w:val="000000"/>
                <w:sz w:val="16"/>
              </w:rPr>
              <w:tab/>
              <w:t>1.818,9 δολάρια</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89" w14:textId="77777777" w:rsidR="001A699C" w:rsidRDefault="007C3376">
            <w:pPr>
              <w:keepNext/>
              <w:tabs>
                <w:tab w:val="left" w:pos="699"/>
                <w:tab w:val="left" w:pos="1372"/>
              </w:tabs>
              <w:spacing w:before="33" w:after="30"/>
              <w:jc w:val="right"/>
            </w:pPr>
            <w:r>
              <w:rPr>
                <w:rFonts w:ascii="Arial" w:eastAsia="Arial" w:hAnsi="Arial" w:cs="Arial"/>
                <w:color w:val="000000"/>
                <w:sz w:val="16"/>
              </w:rPr>
              <w:tab/>
              <w:t>1.322,6 δολάρια</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8A" w14:textId="77777777" w:rsidR="001A699C" w:rsidRDefault="007C3376">
            <w:pPr>
              <w:keepNext/>
              <w:tabs>
                <w:tab w:val="left" w:pos="714"/>
                <w:tab w:val="left" w:pos="1387"/>
              </w:tabs>
              <w:spacing w:before="33" w:after="30"/>
              <w:jc w:val="right"/>
            </w:pPr>
            <w:r>
              <w:rPr>
                <w:rFonts w:ascii="Arial" w:eastAsia="Arial" w:hAnsi="Arial" w:cs="Arial"/>
                <w:color w:val="000000"/>
                <w:sz w:val="16"/>
              </w:rPr>
              <w:tab/>
              <w:t>1.008,5 δολάρια</w:t>
            </w:r>
            <w:r>
              <w:rPr>
                <w:rFonts w:ascii="Arial" w:eastAsia="Arial" w:hAnsi="Arial" w:cs="Arial"/>
                <w:color w:val="000000"/>
                <w:sz w:val="16"/>
              </w:rPr>
              <w:tab/>
            </w:r>
          </w:p>
        </w:tc>
      </w:tr>
      <w:tr w:rsidR="001A699C" w14:paraId="563C0A90"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8C" w14:textId="77777777" w:rsidR="001A699C" w:rsidRDefault="007C3376">
            <w:pPr>
              <w:keepNext/>
              <w:spacing w:before="33" w:after="30"/>
              <w:ind w:left="135"/>
            </w:pPr>
            <w:r>
              <w:rPr>
                <w:rFonts w:ascii="Arial" w:eastAsia="Arial" w:hAnsi="Arial" w:cs="Arial"/>
                <w:color w:val="000000"/>
                <w:sz w:val="16"/>
              </w:rPr>
              <w:t>Παραγόμενος χρυσός (oz)</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8D" w14:textId="77777777" w:rsidR="001A699C" w:rsidRDefault="007C3376">
            <w:pPr>
              <w:keepNext/>
              <w:tabs>
                <w:tab w:val="left" w:pos="743"/>
                <w:tab w:val="left" w:pos="1372"/>
              </w:tabs>
              <w:spacing w:before="33" w:after="30"/>
              <w:jc w:val="right"/>
            </w:pPr>
            <w:r>
              <w:rPr>
                <w:rFonts w:ascii="Arial" w:eastAsia="Arial" w:hAnsi="Arial" w:cs="Arial"/>
                <w:color w:val="000000"/>
                <w:sz w:val="16"/>
              </w:rPr>
              <w:tab/>
              <w:t>488,268</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8E" w14:textId="77777777" w:rsidR="001A699C" w:rsidRDefault="007C3376">
            <w:pPr>
              <w:keepNext/>
              <w:tabs>
                <w:tab w:val="left" w:pos="743"/>
                <w:tab w:val="left" w:pos="1372"/>
              </w:tabs>
              <w:spacing w:before="33" w:after="30"/>
              <w:jc w:val="right"/>
            </w:pPr>
            <w:r>
              <w:rPr>
                <w:rFonts w:ascii="Arial" w:eastAsia="Arial" w:hAnsi="Arial" w:cs="Arial"/>
                <w:color w:val="000000"/>
                <w:sz w:val="16"/>
              </w:rPr>
              <w:tab/>
              <w:t>520,293</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8F" w14:textId="77777777" w:rsidR="001A699C" w:rsidRDefault="007C3376">
            <w:pPr>
              <w:keepNext/>
              <w:tabs>
                <w:tab w:val="left" w:pos="758"/>
                <w:tab w:val="left" w:pos="1387"/>
              </w:tabs>
              <w:spacing w:before="33" w:after="30"/>
              <w:jc w:val="right"/>
            </w:pPr>
            <w:r>
              <w:rPr>
                <w:rFonts w:ascii="Arial" w:eastAsia="Arial" w:hAnsi="Arial" w:cs="Arial"/>
                <w:color w:val="000000"/>
                <w:sz w:val="16"/>
              </w:rPr>
              <w:tab/>
              <w:t>485,139</w:t>
            </w:r>
            <w:r>
              <w:rPr>
                <w:rFonts w:ascii="Arial" w:eastAsia="Arial" w:hAnsi="Arial" w:cs="Arial"/>
                <w:color w:val="000000"/>
                <w:sz w:val="16"/>
              </w:rPr>
              <w:tab/>
            </w:r>
          </w:p>
        </w:tc>
      </w:tr>
      <w:tr w:rsidR="001A699C" w14:paraId="563C0A95"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91" w14:textId="77777777" w:rsidR="001A699C" w:rsidRDefault="007C3376">
            <w:pPr>
              <w:keepNext/>
              <w:spacing w:before="33" w:after="30"/>
              <w:ind w:left="135"/>
            </w:pPr>
            <w:r>
              <w:rPr>
                <w:rFonts w:ascii="Arial" w:eastAsia="Arial" w:hAnsi="Arial" w:cs="Arial"/>
                <w:color w:val="000000"/>
                <w:sz w:val="16"/>
              </w:rPr>
              <w:t>Πωλήθηκε χρυσός (oz)</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92" w14:textId="77777777" w:rsidR="001A699C" w:rsidRDefault="007C3376">
            <w:pPr>
              <w:keepNext/>
              <w:tabs>
                <w:tab w:val="left" w:pos="743"/>
                <w:tab w:val="left" w:pos="1372"/>
              </w:tabs>
              <w:spacing w:before="33" w:after="30"/>
              <w:jc w:val="right"/>
            </w:pPr>
            <w:r>
              <w:rPr>
                <w:rFonts w:ascii="Arial" w:eastAsia="Arial" w:hAnsi="Arial" w:cs="Arial"/>
                <w:color w:val="000000"/>
                <w:sz w:val="16"/>
              </w:rPr>
              <w:tab/>
              <w:t>491,204</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93" w14:textId="77777777" w:rsidR="001A699C" w:rsidRDefault="007C3376">
            <w:pPr>
              <w:keepNext/>
              <w:tabs>
                <w:tab w:val="left" w:pos="743"/>
                <w:tab w:val="left" w:pos="1372"/>
              </w:tabs>
              <w:spacing w:before="33" w:after="30"/>
              <w:jc w:val="right"/>
            </w:pPr>
            <w:r>
              <w:rPr>
                <w:rFonts w:ascii="Arial" w:eastAsia="Arial" w:hAnsi="Arial" w:cs="Arial"/>
                <w:color w:val="000000"/>
                <w:sz w:val="16"/>
              </w:rPr>
              <w:tab/>
              <w:t>517,926</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94" w14:textId="77777777" w:rsidR="001A699C" w:rsidRDefault="007C3376">
            <w:pPr>
              <w:keepNext/>
              <w:tabs>
                <w:tab w:val="left" w:pos="758"/>
                <w:tab w:val="left" w:pos="1387"/>
              </w:tabs>
              <w:spacing w:before="33" w:after="30"/>
              <w:jc w:val="right"/>
            </w:pPr>
            <w:r>
              <w:rPr>
                <w:rFonts w:ascii="Arial" w:eastAsia="Arial" w:hAnsi="Arial" w:cs="Arial"/>
                <w:color w:val="000000"/>
                <w:sz w:val="16"/>
              </w:rPr>
              <w:tab/>
              <w:t>483,978</w:t>
            </w:r>
            <w:r>
              <w:rPr>
                <w:rFonts w:ascii="Arial" w:eastAsia="Arial" w:hAnsi="Arial" w:cs="Arial"/>
                <w:color w:val="000000"/>
                <w:sz w:val="16"/>
              </w:rPr>
              <w:tab/>
            </w:r>
          </w:p>
        </w:tc>
      </w:tr>
      <w:tr w:rsidR="001A699C" w14:paraId="563C0A9A"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96"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Μέση πραγματοποιηθείσα τιμή χρυσού ($/</w:t>
            </w:r>
            <w:r>
              <w:rPr>
                <w:rFonts w:ascii="Arial" w:eastAsia="Arial" w:hAnsi="Arial" w:cs="Arial"/>
                <w:sz w:val="16"/>
              </w:rPr>
              <w:t>oz</w:t>
            </w:r>
            <w:r w:rsidRPr="006859E3">
              <w:rPr>
                <w:rFonts w:ascii="Arial" w:eastAsia="Arial" w:hAnsi="Arial" w:cs="Arial"/>
                <w:sz w:val="16"/>
                <w:lang w:val="el-GR"/>
              </w:rPr>
              <w:t xml:space="preserve"> που πωλήθηκε) </w:t>
            </w:r>
            <w:r w:rsidRPr="006859E3">
              <w:rPr>
                <w:rFonts w:ascii="Arial" w:eastAsia="Arial" w:hAnsi="Arial" w:cs="Arial"/>
                <w:sz w:val="16"/>
                <w:vertAlign w:val="superscript"/>
                <w:lang w:val="el-GR"/>
              </w:rPr>
              <w:t>(2)</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97" w14:textId="77777777" w:rsidR="001A699C" w:rsidRDefault="007C3376">
            <w:pPr>
              <w:keepNext/>
              <w:tabs>
                <w:tab w:val="left" w:pos="832"/>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3,505 δολάρια</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98" w14:textId="77777777" w:rsidR="001A699C" w:rsidRDefault="007C3376">
            <w:pPr>
              <w:keepNext/>
              <w:tabs>
                <w:tab w:val="left" w:pos="832"/>
                <w:tab w:val="left" w:pos="1372"/>
              </w:tabs>
              <w:spacing w:before="33" w:after="30"/>
              <w:jc w:val="right"/>
            </w:pPr>
            <w:r>
              <w:rPr>
                <w:rFonts w:ascii="Arial" w:eastAsia="Arial" w:hAnsi="Arial" w:cs="Arial"/>
                <w:color w:val="000000"/>
                <w:sz w:val="16"/>
              </w:rPr>
              <w:tab/>
              <w:t>2,405 δολάρια</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99" w14:textId="77777777" w:rsidR="001A699C" w:rsidRDefault="007C3376">
            <w:pPr>
              <w:keepNext/>
              <w:tabs>
                <w:tab w:val="left" w:pos="847"/>
                <w:tab w:val="left" w:pos="1387"/>
              </w:tabs>
              <w:spacing w:before="33" w:after="30"/>
              <w:jc w:val="right"/>
            </w:pPr>
            <w:r>
              <w:rPr>
                <w:rFonts w:ascii="Arial" w:eastAsia="Arial" w:hAnsi="Arial" w:cs="Arial"/>
                <w:color w:val="000000"/>
                <w:sz w:val="16"/>
              </w:rPr>
              <w:tab/>
              <w:t>1,944 $</w:t>
            </w:r>
            <w:r>
              <w:rPr>
                <w:rFonts w:ascii="Arial" w:eastAsia="Arial" w:hAnsi="Arial" w:cs="Arial"/>
                <w:color w:val="000000"/>
                <w:sz w:val="16"/>
              </w:rPr>
              <w:tab/>
            </w:r>
          </w:p>
        </w:tc>
      </w:tr>
      <w:tr w:rsidR="001A699C" w14:paraId="563C0A9F"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9B" w14:textId="77777777" w:rsidR="001A699C" w:rsidRDefault="007C3376">
            <w:pPr>
              <w:keepNext/>
              <w:spacing w:before="33" w:after="30"/>
              <w:ind w:left="135"/>
            </w:pPr>
            <w:r>
              <w:rPr>
                <w:rFonts w:ascii="Arial" w:eastAsia="Arial" w:hAnsi="Arial" w:cs="Arial"/>
                <w:color w:val="000000"/>
                <w:sz w:val="16"/>
              </w:rPr>
              <w:t>Κόστος παραγωγής</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9C"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677.6</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9D"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564.2</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9E" w14:textId="77777777" w:rsidR="001A699C" w:rsidRDefault="007C3376">
            <w:pPr>
              <w:keepNext/>
              <w:tabs>
                <w:tab w:val="left" w:pos="936"/>
                <w:tab w:val="left" w:pos="1387"/>
              </w:tabs>
              <w:spacing w:before="33" w:after="30"/>
              <w:jc w:val="right"/>
            </w:pPr>
            <w:r>
              <w:rPr>
                <w:rFonts w:ascii="Arial" w:eastAsia="Arial" w:hAnsi="Arial" w:cs="Arial"/>
                <w:color w:val="000000"/>
                <w:sz w:val="16"/>
              </w:rPr>
              <w:tab/>
              <w:t>478.9</w:t>
            </w:r>
            <w:r>
              <w:rPr>
                <w:rFonts w:ascii="Arial" w:eastAsia="Arial" w:hAnsi="Arial" w:cs="Arial"/>
                <w:color w:val="000000"/>
                <w:sz w:val="16"/>
              </w:rPr>
              <w:tab/>
            </w:r>
          </w:p>
        </w:tc>
      </w:tr>
      <w:tr w:rsidR="001A699C" w14:paraId="563C0AA4"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A0"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μετρητών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(2,3)</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A1" w14:textId="77777777" w:rsidR="001A699C" w:rsidRDefault="007C3376">
            <w:pPr>
              <w:keepNext/>
              <w:tabs>
                <w:tab w:val="left" w:pos="921"/>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1,176</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A2" w14:textId="77777777" w:rsidR="001A699C" w:rsidRDefault="007C3376">
            <w:pPr>
              <w:keepNext/>
              <w:tabs>
                <w:tab w:val="left" w:pos="1054"/>
                <w:tab w:val="left" w:pos="1372"/>
              </w:tabs>
              <w:spacing w:before="33" w:after="30"/>
              <w:jc w:val="right"/>
            </w:pPr>
            <w:r>
              <w:rPr>
                <w:rFonts w:ascii="Arial" w:eastAsia="Arial" w:hAnsi="Arial" w:cs="Arial"/>
                <w:color w:val="000000"/>
                <w:sz w:val="16"/>
              </w:rPr>
              <w:tab/>
              <w:t>940</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A3" w14:textId="77777777" w:rsidR="001A699C" w:rsidRDefault="007C3376">
            <w:pPr>
              <w:keepNext/>
              <w:tabs>
                <w:tab w:val="left" w:pos="1069"/>
                <w:tab w:val="left" w:pos="1387"/>
              </w:tabs>
              <w:spacing w:before="33" w:after="30"/>
              <w:jc w:val="right"/>
            </w:pPr>
            <w:r>
              <w:rPr>
                <w:rFonts w:ascii="Arial" w:eastAsia="Arial" w:hAnsi="Arial" w:cs="Arial"/>
                <w:color w:val="000000"/>
                <w:sz w:val="16"/>
              </w:rPr>
              <w:tab/>
              <w:t>850</w:t>
            </w:r>
            <w:r>
              <w:rPr>
                <w:rFonts w:ascii="Arial" w:eastAsia="Arial" w:hAnsi="Arial" w:cs="Arial"/>
                <w:color w:val="000000"/>
                <w:sz w:val="16"/>
              </w:rPr>
              <w:tab/>
            </w:r>
          </w:p>
        </w:tc>
      </w:tr>
      <w:tr w:rsidR="001A699C" w14:paraId="563C0AA9"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A5"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διατήρησης ($/</w:t>
            </w:r>
            <w:r>
              <w:rPr>
                <w:rFonts w:ascii="Arial" w:eastAsia="Arial" w:hAnsi="Arial" w:cs="Arial"/>
                <w:sz w:val="16"/>
              </w:rPr>
              <w:t>oz</w:t>
            </w:r>
            <w:r w:rsidRPr="006859E3">
              <w:rPr>
                <w:rFonts w:ascii="Arial" w:eastAsia="Arial" w:hAnsi="Arial" w:cs="Arial"/>
                <w:sz w:val="16"/>
                <w:lang w:val="el-GR"/>
              </w:rPr>
              <w:t xml:space="preserve"> πωλήθηκε)</w:t>
            </w:r>
            <w:r w:rsidRPr="006859E3">
              <w:rPr>
                <w:rFonts w:ascii="Arial" w:eastAsia="Arial" w:hAnsi="Arial" w:cs="Arial"/>
                <w:sz w:val="16"/>
                <w:vertAlign w:val="superscript"/>
                <w:lang w:val="el-GR"/>
              </w:rPr>
              <w:t xml:space="preserve"> (2,3)</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A6" w14:textId="77777777" w:rsidR="001A699C" w:rsidRDefault="007C3376">
            <w:pPr>
              <w:keepNext/>
              <w:tabs>
                <w:tab w:val="left" w:pos="921"/>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1,664</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A7"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1,285</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A8" w14:textId="77777777" w:rsidR="001A699C" w:rsidRDefault="007C3376">
            <w:pPr>
              <w:keepNext/>
              <w:tabs>
                <w:tab w:val="left" w:pos="936"/>
                <w:tab w:val="left" w:pos="1387"/>
              </w:tabs>
              <w:spacing w:before="33" w:after="30"/>
              <w:jc w:val="right"/>
            </w:pPr>
            <w:r>
              <w:rPr>
                <w:rFonts w:ascii="Arial" w:eastAsia="Arial" w:hAnsi="Arial" w:cs="Arial"/>
                <w:color w:val="000000"/>
                <w:sz w:val="16"/>
              </w:rPr>
              <w:tab/>
              <w:t>1,220</w:t>
            </w:r>
            <w:r>
              <w:rPr>
                <w:rFonts w:ascii="Arial" w:eastAsia="Arial" w:hAnsi="Arial" w:cs="Arial"/>
                <w:color w:val="000000"/>
                <w:sz w:val="16"/>
              </w:rPr>
              <w:tab/>
            </w:r>
          </w:p>
        </w:tc>
      </w:tr>
      <w:tr w:rsidR="001A699C" w14:paraId="563C0AAE"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AA"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Καθαρά κέρδη περιόδου </w:t>
            </w:r>
            <w:r>
              <w:rPr>
                <w:rFonts w:ascii="Arial" w:eastAsia="Arial" w:hAnsi="Arial" w:cs="Arial"/>
                <w:sz w:val="16"/>
                <w:vertAlign w:val="superscript"/>
              </w:rPr>
              <w:t xml:space="preserve"> (1)</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AB"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507.3</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AC"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289.1</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AD" w14:textId="77777777" w:rsidR="001A699C" w:rsidRDefault="007C3376">
            <w:pPr>
              <w:keepNext/>
              <w:tabs>
                <w:tab w:val="left" w:pos="936"/>
                <w:tab w:val="left" w:pos="1387"/>
              </w:tabs>
              <w:spacing w:before="33" w:after="30"/>
              <w:jc w:val="right"/>
            </w:pPr>
            <w:r>
              <w:rPr>
                <w:rFonts w:ascii="Arial" w:eastAsia="Arial" w:hAnsi="Arial" w:cs="Arial"/>
                <w:color w:val="000000"/>
                <w:sz w:val="16"/>
              </w:rPr>
              <w:tab/>
              <w:t>104.6</w:t>
            </w:r>
            <w:r>
              <w:rPr>
                <w:rFonts w:ascii="Arial" w:eastAsia="Arial" w:hAnsi="Arial" w:cs="Arial"/>
                <w:color w:val="000000"/>
                <w:sz w:val="16"/>
              </w:rPr>
              <w:tab/>
            </w:r>
          </w:p>
        </w:tc>
      </w:tr>
      <w:tr w:rsidR="001A699C" w14:paraId="563C0AB3"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AF"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 βασικά ($/μετοχή) </w:t>
            </w:r>
            <w:r w:rsidRPr="006859E3">
              <w:rPr>
                <w:rFonts w:ascii="Arial" w:eastAsia="Arial" w:hAnsi="Arial" w:cs="Arial"/>
                <w:sz w:val="16"/>
                <w:vertAlign w:val="superscript"/>
                <w:lang w:val="el-GR"/>
              </w:rPr>
              <w:t>(1)</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0" w14:textId="77777777" w:rsidR="001A699C" w:rsidRDefault="007C3376">
            <w:pPr>
              <w:keepNext/>
              <w:tabs>
                <w:tab w:val="left" w:pos="1010"/>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2.50</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1" w14:textId="77777777" w:rsidR="001A699C" w:rsidRDefault="007C3376">
            <w:pPr>
              <w:keepNext/>
              <w:tabs>
                <w:tab w:val="left" w:pos="1010"/>
                <w:tab w:val="left" w:pos="1372"/>
              </w:tabs>
              <w:spacing w:before="33" w:after="30"/>
              <w:jc w:val="right"/>
            </w:pPr>
            <w:r>
              <w:rPr>
                <w:rFonts w:ascii="Arial" w:eastAsia="Arial" w:hAnsi="Arial" w:cs="Arial"/>
                <w:color w:val="000000"/>
                <w:sz w:val="16"/>
              </w:rPr>
              <w:tab/>
              <w:t>1.42</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2" w14:textId="77777777" w:rsidR="001A699C" w:rsidRDefault="007C3376">
            <w:pPr>
              <w:keepNext/>
              <w:tabs>
                <w:tab w:val="left" w:pos="1025"/>
                <w:tab w:val="left" w:pos="1387"/>
              </w:tabs>
              <w:spacing w:before="33" w:after="30"/>
              <w:jc w:val="right"/>
            </w:pPr>
            <w:r>
              <w:rPr>
                <w:rFonts w:ascii="Arial" w:eastAsia="Arial" w:hAnsi="Arial" w:cs="Arial"/>
                <w:color w:val="000000"/>
                <w:sz w:val="16"/>
              </w:rPr>
              <w:tab/>
              <w:t>0.54</w:t>
            </w:r>
            <w:r>
              <w:rPr>
                <w:rFonts w:ascii="Arial" w:eastAsia="Arial" w:hAnsi="Arial" w:cs="Arial"/>
                <w:color w:val="000000"/>
                <w:sz w:val="16"/>
              </w:rPr>
              <w:tab/>
            </w:r>
          </w:p>
        </w:tc>
      </w:tr>
      <w:tr w:rsidR="001A699C" w14:paraId="563C0AB8"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B4"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 απομειωμένα ($/μετοχή) </w:t>
            </w:r>
            <w:r w:rsidRPr="006859E3">
              <w:rPr>
                <w:rFonts w:ascii="Arial" w:eastAsia="Arial" w:hAnsi="Arial" w:cs="Arial"/>
                <w:sz w:val="16"/>
                <w:vertAlign w:val="superscript"/>
                <w:lang w:val="el-GR"/>
              </w:rPr>
              <w:t>(1)</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5" w14:textId="77777777" w:rsidR="001A699C" w:rsidRDefault="007C3376">
            <w:pPr>
              <w:keepNext/>
              <w:tabs>
                <w:tab w:val="left" w:pos="1010"/>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2.47</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6" w14:textId="77777777" w:rsidR="001A699C" w:rsidRDefault="007C3376">
            <w:pPr>
              <w:keepNext/>
              <w:tabs>
                <w:tab w:val="left" w:pos="1010"/>
                <w:tab w:val="left" w:pos="1372"/>
              </w:tabs>
              <w:spacing w:before="33" w:after="30"/>
              <w:jc w:val="right"/>
            </w:pPr>
            <w:r>
              <w:rPr>
                <w:rFonts w:ascii="Arial" w:eastAsia="Arial" w:hAnsi="Arial" w:cs="Arial"/>
                <w:color w:val="000000"/>
                <w:sz w:val="16"/>
              </w:rPr>
              <w:tab/>
              <w:t>1.41</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7" w14:textId="77777777" w:rsidR="001A699C" w:rsidRDefault="007C3376">
            <w:pPr>
              <w:keepNext/>
              <w:tabs>
                <w:tab w:val="left" w:pos="1025"/>
                <w:tab w:val="left" w:pos="1387"/>
              </w:tabs>
              <w:spacing w:before="33" w:after="30"/>
              <w:jc w:val="right"/>
            </w:pPr>
            <w:r>
              <w:rPr>
                <w:rFonts w:ascii="Arial" w:eastAsia="Arial" w:hAnsi="Arial" w:cs="Arial"/>
                <w:color w:val="000000"/>
                <w:sz w:val="16"/>
              </w:rPr>
              <w:tab/>
              <w:t>0.54</w:t>
            </w:r>
            <w:r>
              <w:rPr>
                <w:rFonts w:ascii="Arial" w:eastAsia="Arial" w:hAnsi="Arial" w:cs="Arial"/>
                <w:color w:val="000000"/>
                <w:sz w:val="16"/>
              </w:rPr>
              <w:tab/>
            </w:r>
          </w:p>
        </w:tc>
      </w:tr>
      <w:tr w:rsidR="001A699C" w14:paraId="563C0ABD"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B9"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συνεχιζόμενων δραστηριοτήτων περιόδου </w:t>
            </w:r>
            <w:r w:rsidRPr="006859E3">
              <w:rPr>
                <w:rFonts w:ascii="Arial" w:eastAsia="Arial" w:hAnsi="Arial" w:cs="Arial"/>
                <w:sz w:val="16"/>
                <w:vertAlign w:val="superscript"/>
                <w:lang w:val="el-GR"/>
              </w:rPr>
              <w:t>(1,4)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A" w14:textId="77777777" w:rsidR="001A699C" w:rsidRDefault="007C3376">
            <w:pPr>
              <w:keepNext/>
              <w:tabs>
                <w:tab w:val="left" w:pos="921"/>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519.9</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B"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300.9</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C" w14:textId="77777777" w:rsidR="001A699C" w:rsidRDefault="007C3376">
            <w:pPr>
              <w:keepNext/>
              <w:tabs>
                <w:tab w:val="left" w:pos="936"/>
                <w:tab w:val="left" w:pos="1387"/>
              </w:tabs>
              <w:spacing w:before="33" w:after="30"/>
              <w:jc w:val="right"/>
            </w:pPr>
            <w:r>
              <w:rPr>
                <w:rFonts w:ascii="Arial" w:eastAsia="Arial" w:hAnsi="Arial" w:cs="Arial"/>
                <w:color w:val="000000"/>
                <w:sz w:val="16"/>
              </w:rPr>
              <w:tab/>
              <w:t>106.2</w:t>
            </w:r>
            <w:r>
              <w:rPr>
                <w:rFonts w:ascii="Arial" w:eastAsia="Arial" w:hAnsi="Arial" w:cs="Arial"/>
                <w:color w:val="000000"/>
                <w:sz w:val="16"/>
              </w:rPr>
              <w:tab/>
            </w:r>
          </w:p>
        </w:tc>
      </w:tr>
      <w:tr w:rsidR="001A699C" w14:paraId="563C0AC2"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BE"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Καθαρά κέρδη ανά μετοχή συνεχιζόμενες δραστηριότητες – βασικά ($/μετοχή)</w:t>
            </w:r>
            <w:r w:rsidRPr="006859E3">
              <w:rPr>
                <w:rFonts w:ascii="Arial" w:eastAsia="Arial" w:hAnsi="Arial" w:cs="Arial"/>
                <w:sz w:val="16"/>
                <w:vertAlign w:val="superscript"/>
                <w:lang w:val="el-GR"/>
              </w:rPr>
              <w:t xml:space="preserve"> (1,4)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BF" w14:textId="77777777" w:rsidR="001A699C" w:rsidRDefault="007C3376">
            <w:pPr>
              <w:keepNext/>
              <w:tabs>
                <w:tab w:val="left" w:pos="1010"/>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2.56</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0" w14:textId="77777777" w:rsidR="001A699C" w:rsidRDefault="007C3376">
            <w:pPr>
              <w:keepNext/>
              <w:tabs>
                <w:tab w:val="left" w:pos="1010"/>
                <w:tab w:val="left" w:pos="1372"/>
              </w:tabs>
              <w:spacing w:before="33" w:after="30"/>
              <w:jc w:val="right"/>
            </w:pPr>
            <w:r>
              <w:rPr>
                <w:rFonts w:ascii="Arial" w:eastAsia="Arial" w:hAnsi="Arial" w:cs="Arial"/>
                <w:color w:val="000000"/>
                <w:sz w:val="16"/>
              </w:rPr>
              <w:tab/>
              <w:t>1.48</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1" w14:textId="77777777" w:rsidR="001A699C" w:rsidRDefault="007C3376">
            <w:pPr>
              <w:keepNext/>
              <w:tabs>
                <w:tab w:val="left" w:pos="1025"/>
                <w:tab w:val="left" w:pos="1387"/>
              </w:tabs>
              <w:spacing w:before="33" w:after="30"/>
              <w:jc w:val="right"/>
            </w:pPr>
            <w:r>
              <w:rPr>
                <w:rFonts w:ascii="Arial" w:eastAsia="Arial" w:hAnsi="Arial" w:cs="Arial"/>
                <w:color w:val="000000"/>
                <w:sz w:val="16"/>
              </w:rPr>
              <w:tab/>
              <w:t>0.55</w:t>
            </w:r>
            <w:r>
              <w:rPr>
                <w:rFonts w:ascii="Arial" w:eastAsia="Arial" w:hAnsi="Arial" w:cs="Arial"/>
                <w:color w:val="000000"/>
                <w:sz w:val="16"/>
              </w:rPr>
              <w:tab/>
            </w:r>
          </w:p>
        </w:tc>
      </w:tr>
      <w:tr w:rsidR="001A699C" w14:paraId="563C0AC7"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C3"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Καθαρά κέρδη ανά μετοχή συνεχιζόμενες δραστηριότητες – απομειωμένα ($/μετοχή)</w:t>
            </w:r>
            <w:r w:rsidRPr="006859E3">
              <w:rPr>
                <w:rFonts w:ascii="Arial" w:eastAsia="Arial" w:hAnsi="Arial" w:cs="Arial"/>
                <w:sz w:val="16"/>
                <w:vertAlign w:val="superscript"/>
                <w:lang w:val="el-GR"/>
              </w:rPr>
              <w:t xml:space="preserve"> (1,4)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4" w14:textId="77777777" w:rsidR="001A699C" w:rsidRDefault="007C3376">
            <w:pPr>
              <w:keepNext/>
              <w:tabs>
                <w:tab w:val="left" w:pos="1010"/>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2.53</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5" w14:textId="77777777" w:rsidR="001A699C" w:rsidRDefault="007C3376">
            <w:pPr>
              <w:keepNext/>
              <w:tabs>
                <w:tab w:val="left" w:pos="1010"/>
                <w:tab w:val="left" w:pos="1372"/>
              </w:tabs>
              <w:spacing w:before="33" w:after="30"/>
              <w:jc w:val="right"/>
            </w:pPr>
            <w:r>
              <w:rPr>
                <w:rFonts w:ascii="Arial" w:eastAsia="Arial" w:hAnsi="Arial" w:cs="Arial"/>
                <w:color w:val="000000"/>
                <w:sz w:val="16"/>
              </w:rPr>
              <w:tab/>
              <w:t>1.46</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6" w14:textId="77777777" w:rsidR="001A699C" w:rsidRDefault="007C3376">
            <w:pPr>
              <w:keepNext/>
              <w:tabs>
                <w:tab w:val="left" w:pos="1025"/>
                <w:tab w:val="left" w:pos="1387"/>
              </w:tabs>
              <w:spacing w:before="33" w:after="30"/>
              <w:jc w:val="right"/>
            </w:pPr>
            <w:r>
              <w:rPr>
                <w:rFonts w:ascii="Arial" w:eastAsia="Arial" w:hAnsi="Arial" w:cs="Arial"/>
                <w:color w:val="000000"/>
                <w:sz w:val="16"/>
              </w:rPr>
              <w:tab/>
              <w:t>0.54</w:t>
            </w:r>
            <w:r>
              <w:rPr>
                <w:rFonts w:ascii="Arial" w:eastAsia="Arial" w:hAnsi="Arial" w:cs="Arial"/>
                <w:color w:val="000000"/>
                <w:sz w:val="16"/>
              </w:rPr>
              <w:tab/>
            </w:r>
          </w:p>
        </w:tc>
      </w:tr>
      <w:tr w:rsidR="001A699C" w14:paraId="563C0ACC"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C8"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Προσαρμοσμένα καθαρά κέρδη συνεχιζόμενες δραστηριότητες </w:t>
            </w:r>
            <w:r w:rsidRPr="006859E3">
              <w:rPr>
                <w:rFonts w:ascii="Arial" w:eastAsia="Arial" w:hAnsi="Arial" w:cs="Arial"/>
                <w:sz w:val="16"/>
                <w:vertAlign w:val="superscript"/>
                <w:lang w:val="el-GR"/>
              </w:rPr>
              <w:t>(1,2,4)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9" w14:textId="77777777" w:rsidR="001A699C" w:rsidRDefault="007C3376">
            <w:pPr>
              <w:keepNext/>
              <w:tabs>
                <w:tab w:val="left" w:pos="921"/>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354.9</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A"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320.7</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B" w14:textId="77777777" w:rsidR="001A699C" w:rsidRDefault="007C3376">
            <w:pPr>
              <w:keepNext/>
              <w:tabs>
                <w:tab w:val="left" w:pos="936"/>
                <w:tab w:val="left" w:pos="1387"/>
              </w:tabs>
              <w:spacing w:before="33" w:after="30"/>
              <w:jc w:val="right"/>
            </w:pPr>
            <w:r>
              <w:rPr>
                <w:rFonts w:ascii="Arial" w:eastAsia="Arial" w:hAnsi="Arial" w:cs="Arial"/>
                <w:color w:val="000000"/>
                <w:sz w:val="16"/>
              </w:rPr>
              <w:tab/>
              <w:t>110.7</w:t>
            </w:r>
            <w:r>
              <w:rPr>
                <w:rFonts w:ascii="Arial" w:eastAsia="Arial" w:hAnsi="Arial" w:cs="Arial"/>
                <w:color w:val="000000"/>
                <w:sz w:val="16"/>
              </w:rPr>
              <w:tab/>
            </w:r>
          </w:p>
        </w:tc>
      </w:tr>
      <w:tr w:rsidR="001A699C" w14:paraId="563C0AD1"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CD"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Προσαρμοσμένα καθαρά κέρδη ανά μετοχή συνεχιζόμενες δραστηριότητες - βασικά ($/μετοχή) </w:t>
            </w:r>
            <w:r w:rsidRPr="006859E3">
              <w:rPr>
                <w:rFonts w:ascii="Arial" w:eastAsia="Arial" w:hAnsi="Arial" w:cs="Arial"/>
                <w:sz w:val="16"/>
                <w:vertAlign w:val="superscript"/>
                <w:lang w:val="el-GR"/>
              </w:rPr>
              <w:t>(1,2,4)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E" w14:textId="77777777" w:rsidR="001A699C" w:rsidRDefault="007C3376">
            <w:pPr>
              <w:keepNext/>
              <w:tabs>
                <w:tab w:val="left" w:pos="1010"/>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1.75</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CF" w14:textId="77777777" w:rsidR="001A699C" w:rsidRDefault="007C3376">
            <w:pPr>
              <w:keepNext/>
              <w:tabs>
                <w:tab w:val="left" w:pos="1010"/>
                <w:tab w:val="left" w:pos="1372"/>
              </w:tabs>
              <w:spacing w:before="33" w:after="30"/>
              <w:jc w:val="right"/>
            </w:pPr>
            <w:r>
              <w:rPr>
                <w:rFonts w:ascii="Arial" w:eastAsia="Arial" w:hAnsi="Arial" w:cs="Arial"/>
                <w:color w:val="000000"/>
                <w:sz w:val="16"/>
              </w:rPr>
              <w:tab/>
              <w:t>1.57</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0" w14:textId="77777777" w:rsidR="001A699C" w:rsidRDefault="007C3376">
            <w:pPr>
              <w:keepNext/>
              <w:tabs>
                <w:tab w:val="left" w:pos="1025"/>
                <w:tab w:val="left" w:pos="1387"/>
              </w:tabs>
              <w:spacing w:before="33" w:after="30"/>
              <w:jc w:val="right"/>
            </w:pPr>
            <w:r>
              <w:rPr>
                <w:rFonts w:ascii="Arial" w:eastAsia="Arial" w:hAnsi="Arial" w:cs="Arial"/>
                <w:color w:val="000000"/>
                <w:sz w:val="16"/>
              </w:rPr>
              <w:tab/>
              <w:t>0.57</w:t>
            </w:r>
            <w:r>
              <w:rPr>
                <w:rFonts w:ascii="Arial" w:eastAsia="Arial" w:hAnsi="Arial" w:cs="Arial"/>
                <w:color w:val="000000"/>
                <w:sz w:val="16"/>
              </w:rPr>
              <w:tab/>
            </w:r>
          </w:p>
        </w:tc>
      </w:tr>
      <w:tr w:rsidR="001A699C" w14:paraId="563C0AD6"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D2"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Καθαρές ταμειακές ροές από λειτουργικές δραστηριότητες</w:t>
            </w:r>
            <w:r w:rsidRPr="006859E3">
              <w:rPr>
                <w:rFonts w:ascii="Arial" w:eastAsia="Arial" w:hAnsi="Arial" w:cs="Arial"/>
                <w:sz w:val="16"/>
                <w:vertAlign w:val="superscript"/>
                <w:lang w:val="el-GR"/>
              </w:rPr>
              <w:t xml:space="preserve"> (4)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3" w14:textId="77777777" w:rsidR="001A699C" w:rsidRDefault="007C3376">
            <w:pPr>
              <w:keepNext/>
              <w:tabs>
                <w:tab w:val="left" w:pos="921"/>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742.5</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4"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656.0</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5" w14:textId="77777777" w:rsidR="001A699C" w:rsidRDefault="007C3376">
            <w:pPr>
              <w:keepNext/>
              <w:tabs>
                <w:tab w:val="left" w:pos="936"/>
                <w:tab w:val="left" w:pos="1387"/>
              </w:tabs>
              <w:spacing w:before="33" w:after="30"/>
              <w:jc w:val="right"/>
            </w:pPr>
            <w:r>
              <w:rPr>
                <w:rFonts w:ascii="Arial" w:eastAsia="Arial" w:hAnsi="Arial" w:cs="Arial"/>
                <w:color w:val="000000"/>
                <w:sz w:val="16"/>
              </w:rPr>
              <w:tab/>
              <w:t>382.9</w:t>
            </w:r>
            <w:r>
              <w:rPr>
                <w:rFonts w:ascii="Arial" w:eastAsia="Arial" w:hAnsi="Arial" w:cs="Arial"/>
                <w:color w:val="000000"/>
                <w:sz w:val="16"/>
              </w:rPr>
              <w:tab/>
            </w:r>
          </w:p>
        </w:tc>
      </w:tr>
      <w:tr w:rsidR="001A699C" w14:paraId="563C0ADB"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D7"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Ταμειακές ροές από λειτουργικές δραστηριότητες πριν από μεταβολές κεφαλαίου κίνησης</w:t>
            </w:r>
            <w:r w:rsidRPr="006859E3">
              <w:rPr>
                <w:rFonts w:ascii="Arial" w:eastAsia="Arial" w:hAnsi="Arial" w:cs="Arial"/>
                <w:sz w:val="16"/>
                <w:vertAlign w:val="superscript"/>
                <w:lang w:val="el-GR"/>
              </w:rPr>
              <w:t xml:space="preserve"> (2,4)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8" w14:textId="77777777" w:rsidR="001A699C" w:rsidRDefault="007C3376">
            <w:pPr>
              <w:keepNext/>
              <w:tabs>
                <w:tab w:val="left" w:pos="921"/>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752.0</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9"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635.5</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A" w14:textId="77777777" w:rsidR="001A699C" w:rsidRDefault="007C3376">
            <w:pPr>
              <w:keepNext/>
              <w:tabs>
                <w:tab w:val="left" w:pos="936"/>
                <w:tab w:val="left" w:pos="1387"/>
              </w:tabs>
              <w:spacing w:before="33" w:after="30"/>
              <w:jc w:val="right"/>
            </w:pPr>
            <w:r>
              <w:rPr>
                <w:rFonts w:ascii="Arial" w:eastAsia="Arial" w:hAnsi="Arial" w:cs="Arial"/>
                <w:color w:val="000000"/>
                <w:sz w:val="16"/>
              </w:rPr>
              <w:tab/>
              <w:t>411.2</w:t>
            </w:r>
            <w:r>
              <w:rPr>
                <w:rFonts w:ascii="Arial" w:eastAsia="Arial" w:hAnsi="Arial" w:cs="Arial"/>
                <w:color w:val="000000"/>
                <w:sz w:val="16"/>
              </w:rPr>
              <w:tab/>
            </w:r>
          </w:p>
        </w:tc>
      </w:tr>
      <w:tr w:rsidR="001A699C" w14:paraId="563C0AE0"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DC"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Ελεύθερες ταμειακές ροές </w:t>
            </w:r>
            <w:r>
              <w:rPr>
                <w:rFonts w:ascii="Arial" w:eastAsia="Arial" w:hAnsi="Arial" w:cs="Arial"/>
                <w:sz w:val="16"/>
                <w:vertAlign w:val="superscript"/>
              </w:rPr>
              <w:t>(2,4)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D" w14:textId="77777777" w:rsidR="001A699C" w:rsidRDefault="007C3376">
            <w:pPr>
              <w:keepNext/>
              <w:tabs>
                <w:tab w:val="left" w:pos="848"/>
              </w:tabs>
              <w:spacing w:before="33" w:after="30"/>
              <w:jc w:val="right"/>
            </w:pPr>
            <w:r>
              <w:rPr>
                <w:rFonts w:ascii="Arial" w:eastAsia="Arial" w:hAnsi="Arial" w:cs="Arial"/>
                <w:color w:val="000000"/>
                <w:sz w:val="16"/>
              </w:rPr>
              <w:tab/>
              <w:t>(232.9)</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E" w14:textId="77777777" w:rsidR="001A699C" w:rsidRDefault="007C3376">
            <w:pPr>
              <w:keepNext/>
              <w:tabs>
                <w:tab w:val="left" w:pos="1010"/>
                <w:tab w:val="left" w:pos="1372"/>
              </w:tabs>
              <w:spacing w:before="33" w:after="30"/>
              <w:jc w:val="right"/>
            </w:pPr>
            <w:r>
              <w:rPr>
                <w:rFonts w:ascii="Arial" w:eastAsia="Arial" w:hAnsi="Arial" w:cs="Arial"/>
                <w:color w:val="000000"/>
                <w:sz w:val="16"/>
              </w:rPr>
              <w:tab/>
              <w:t>19.8</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DF" w14:textId="77777777" w:rsidR="001A699C" w:rsidRDefault="007C3376">
            <w:pPr>
              <w:keepNext/>
              <w:tabs>
                <w:tab w:val="left" w:pos="952"/>
              </w:tabs>
              <w:spacing w:before="33" w:after="30"/>
              <w:jc w:val="right"/>
            </w:pPr>
            <w:r>
              <w:rPr>
                <w:rFonts w:ascii="Arial" w:eastAsia="Arial" w:hAnsi="Arial" w:cs="Arial"/>
                <w:color w:val="000000"/>
                <w:sz w:val="16"/>
              </w:rPr>
              <w:tab/>
              <w:t>(47.2)</w:t>
            </w:r>
          </w:p>
        </w:tc>
      </w:tr>
      <w:tr w:rsidR="001A699C" w14:paraId="563C0AE5"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E1"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Ελεύθερες ταμειακές ροές εκτός Σκουριών </w:t>
            </w:r>
            <w:r w:rsidRPr="006859E3">
              <w:rPr>
                <w:rFonts w:ascii="Arial" w:eastAsia="Arial" w:hAnsi="Arial" w:cs="Arial"/>
                <w:sz w:val="16"/>
                <w:vertAlign w:val="superscript"/>
                <w:lang w:val="el-GR"/>
              </w:rPr>
              <w:t>(2,4)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E2" w14:textId="77777777" w:rsidR="001A699C" w:rsidRDefault="007C3376">
            <w:pPr>
              <w:keepNext/>
              <w:tabs>
                <w:tab w:val="left" w:pos="921"/>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315.6</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E3"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355.0</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E4" w14:textId="77777777" w:rsidR="001A699C" w:rsidRDefault="007C3376">
            <w:pPr>
              <w:keepNext/>
              <w:tabs>
                <w:tab w:val="left" w:pos="936"/>
                <w:tab w:val="left" w:pos="1387"/>
              </w:tabs>
              <w:spacing w:before="33" w:after="30"/>
              <w:jc w:val="right"/>
            </w:pPr>
            <w:r>
              <w:rPr>
                <w:rFonts w:ascii="Arial" w:eastAsia="Arial" w:hAnsi="Arial" w:cs="Arial"/>
                <w:color w:val="000000"/>
                <w:sz w:val="16"/>
              </w:rPr>
              <w:tab/>
              <w:t>112.6</w:t>
            </w:r>
            <w:r>
              <w:rPr>
                <w:rFonts w:ascii="Arial" w:eastAsia="Arial" w:hAnsi="Arial" w:cs="Arial"/>
                <w:color w:val="000000"/>
                <w:sz w:val="16"/>
              </w:rPr>
              <w:tab/>
            </w:r>
          </w:p>
        </w:tc>
      </w:tr>
      <w:tr w:rsidR="001A699C" w14:paraId="563C0AEA"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E6"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Ταμειακά διαθέσιμα και ισοδύναμά τους </w:t>
            </w:r>
            <w:r w:rsidRPr="006859E3">
              <w:rPr>
                <w:rFonts w:ascii="Arial" w:eastAsia="Arial" w:hAnsi="Arial" w:cs="Arial"/>
                <w:sz w:val="16"/>
                <w:vertAlign w:val="superscript"/>
                <w:lang w:val="el-GR"/>
              </w:rPr>
              <w:t>(4)</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E7" w14:textId="77777777" w:rsidR="001A699C" w:rsidRDefault="007C3376">
            <w:pPr>
              <w:keepNext/>
              <w:tabs>
                <w:tab w:val="left" w:pos="921"/>
                <w:tab w:val="left" w:pos="1372"/>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869.4</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E8" w14:textId="77777777" w:rsidR="001A699C" w:rsidRDefault="007C3376">
            <w:pPr>
              <w:keepNext/>
              <w:tabs>
                <w:tab w:val="left" w:pos="921"/>
                <w:tab w:val="left" w:pos="1372"/>
              </w:tabs>
              <w:spacing w:before="33" w:after="30"/>
              <w:jc w:val="right"/>
            </w:pPr>
            <w:r>
              <w:rPr>
                <w:rFonts w:ascii="Arial" w:eastAsia="Arial" w:hAnsi="Arial" w:cs="Arial"/>
                <w:color w:val="000000"/>
                <w:sz w:val="16"/>
              </w:rPr>
              <w:tab/>
              <w:t>856.8</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E9" w14:textId="77777777" w:rsidR="001A699C" w:rsidRDefault="007C3376">
            <w:pPr>
              <w:keepNext/>
              <w:tabs>
                <w:tab w:val="left" w:pos="936"/>
                <w:tab w:val="left" w:pos="1387"/>
              </w:tabs>
              <w:spacing w:before="33" w:after="30"/>
              <w:jc w:val="right"/>
            </w:pPr>
            <w:r>
              <w:rPr>
                <w:rFonts w:ascii="Arial" w:eastAsia="Arial" w:hAnsi="Arial" w:cs="Arial"/>
                <w:color w:val="000000"/>
                <w:sz w:val="16"/>
              </w:rPr>
              <w:tab/>
              <w:t>540.5</w:t>
            </w:r>
            <w:r>
              <w:rPr>
                <w:rFonts w:ascii="Arial" w:eastAsia="Arial" w:hAnsi="Arial" w:cs="Arial"/>
                <w:color w:val="000000"/>
                <w:sz w:val="16"/>
              </w:rPr>
              <w:tab/>
            </w:r>
          </w:p>
        </w:tc>
      </w:tr>
      <w:tr w:rsidR="001A699C" w14:paraId="563C0AEF"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EB" w14:textId="77777777" w:rsidR="001A699C" w:rsidRDefault="007C3376">
            <w:pPr>
              <w:keepNext/>
              <w:spacing w:before="33" w:after="30"/>
              <w:ind w:left="135"/>
            </w:pPr>
            <w:r>
              <w:rPr>
                <w:rFonts w:ascii="Arial" w:eastAsia="Arial" w:hAnsi="Arial" w:cs="Arial"/>
                <w:color w:val="000000"/>
                <w:sz w:val="16"/>
              </w:rPr>
              <w:t>Σύνολο ενεργητικού</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EC" w14:textId="77777777" w:rsidR="001A699C" w:rsidRDefault="007C3376">
            <w:pPr>
              <w:keepNext/>
              <w:tabs>
                <w:tab w:val="left" w:pos="788"/>
                <w:tab w:val="left" w:pos="1372"/>
              </w:tabs>
              <w:spacing w:before="33" w:after="30"/>
              <w:jc w:val="right"/>
            </w:pPr>
            <w:r>
              <w:rPr>
                <w:rFonts w:ascii="Arial" w:eastAsia="Arial" w:hAnsi="Arial" w:cs="Arial"/>
                <w:color w:val="000000"/>
                <w:sz w:val="16"/>
              </w:rPr>
              <w:tab/>
              <w:t>6,727.3</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ED" w14:textId="77777777" w:rsidR="001A699C" w:rsidRDefault="007C3376">
            <w:pPr>
              <w:keepNext/>
              <w:tabs>
                <w:tab w:val="left" w:pos="788"/>
                <w:tab w:val="left" w:pos="1372"/>
              </w:tabs>
              <w:spacing w:before="33" w:after="30"/>
              <w:jc w:val="right"/>
            </w:pPr>
            <w:r>
              <w:rPr>
                <w:rFonts w:ascii="Arial" w:eastAsia="Arial" w:hAnsi="Arial" w:cs="Arial"/>
                <w:color w:val="000000"/>
                <w:sz w:val="16"/>
              </w:rPr>
              <w:tab/>
              <w:t>5,835.6</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EE" w14:textId="77777777" w:rsidR="001A699C" w:rsidRDefault="007C3376">
            <w:pPr>
              <w:keepNext/>
              <w:tabs>
                <w:tab w:val="left" w:pos="803"/>
                <w:tab w:val="left" w:pos="1387"/>
              </w:tabs>
              <w:spacing w:before="33" w:after="30"/>
              <w:jc w:val="right"/>
            </w:pPr>
            <w:r>
              <w:rPr>
                <w:rFonts w:ascii="Arial" w:eastAsia="Arial" w:hAnsi="Arial" w:cs="Arial"/>
                <w:color w:val="000000"/>
                <w:sz w:val="16"/>
              </w:rPr>
              <w:tab/>
              <w:t>4,987.6</w:t>
            </w:r>
            <w:r>
              <w:rPr>
                <w:rFonts w:ascii="Arial" w:eastAsia="Arial" w:hAnsi="Arial" w:cs="Arial"/>
                <w:color w:val="000000"/>
                <w:sz w:val="16"/>
              </w:rPr>
              <w:tab/>
            </w:r>
          </w:p>
        </w:tc>
      </w:tr>
      <w:tr w:rsidR="001A699C" w14:paraId="563C0AF4" w14:textId="77777777">
        <w:trPr>
          <w:cantSplit/>
          <w:trHeight w:hRule="exact" w:val="300"/>
          <w:jc w:val="center"/>
        </w:trPr>
        <w:tc>
          <w:tcPr>
            <w:tcW w:w="58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AF0" w14:textId="77777777" w:rsidR="001A699C" w:rsidRDefault="007C3376">
            <w:pPr>
              <w:spacing w:before="33" w:after="30"/>
              <w:ind w:left="135"/>
            </w:pPr>
            <w:r>
              <w:rPr>
                <w:rFonts w:ascii="Arial" w:eastAsia="Arial" w:hAnsi="Arial" w:cs="Arial"/>
                <w:color w:val="000000"/>
                <w:sz w:val="16"/>
              </w:rPr>
              <w:t>Χρέος</w:t>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F1" w14:textId="77777777" w:rsidR="001A699C" w:rsidRDefault="007C3376">
            <w:pPr>
              <w:tabs>
                <w:tab w:val="left" w:pos="788"/>
                <w:tab w:val="left" w:pos="1372"/>
              </w:tabs>
              <w:spacing w:before="33" w:after="30"/>
              <w:jc w:val="right"/>
            </w:pPr>
            <w:r>
              <w:rPr>
                <w:rFonts w:ascii="Arial" w:eastAsia="Arial" w:hAnsi="Arial" w:cs="Arial"/>
                <w:color w:val="000000"/>
                <w:sz w:val="16"/>
              </w:rPr>
              <w:tab/>
              <w:t>1,275.1</w:t>
            </w:r>
            <w:r>
              <w:rPr>
                <w:rFonts w:ascii="Arial" w:eastAsia="Arial" w:hAnsi="Arial" w:cs="Arial"/>
                <w:color w:val="000000"/>
                <w:sz w:val="16"/>
              </w:rPr>
              <w:tab/>
            </w:r>
          </w:p>
        </w:tc>
        <w:tc>
          <w:tcPr>
            <w:tcW w:w="144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F2" w14:textId="77777777" w:rsidR="001A699C" w:rsidRDefault="007C3376">
            <w:pPr>
              <w:tabs>
                <w:tab w:val="left" w:pos="921"/>
                <w:tab w:val="left" w:pos="1372"/>
              </w:tabs>
              <w:spacing w:before="33" w:after="30"/>
              <w:jc w:val="right"/>
            </w:pPr>
            <w:r>
              <w:rPr>
                <w:rFonts w:ascii="Arial" w:eastAsia="Arial" w:hAnsi="Arial" w:cs="Arial"/>
                <w:color w:val="000000"/>
                <w:sz w:val="16"/>
              </w:rPr>
              <w:tab/>
              <w:t>915.4</w:t>
            </w:r>
            <w:r>
              <w:rPr>
                <w:rFonts w:ascii="Arial" w:eastAsia="Arial" w:hAnsi="Arial" w:cs="Arial"/>
                <w:color w:val="000000"/>
                <w:sz w:val="16"/>
              </w:rPr>
              <w:tab/>
            </w:r>
          </w:p>
        </w:tc>
        <w:tc>
          <w:tcPr>
            <w:tcW w:w="145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AF3" w14:textId="77777777" w:rsidR="001A699C" w:rsidRDefault="007C3376">
            <w:pPr>
              <w:tabs>
                <w:tab w:val="left" w:pos="936"/>
                <w:tab w:val="left" w:pos="1387"/>
              </w:tabs>
              <w:spacing w:before="33" w:after="30"/>
              <w:jc w:val="right"/>
            </w:pPr>
            <w:r>
              <w:rPr>
                <w:rFonts w:ascii="Arial" w:eastAsia="Arial" w:hAnsi="Arial" w:cs="Arial"/>
                <w:color w:val="000000"/>
                <w:sz w:val="16"/>
              </w:rPr>
              <w:tab/>
              <w:t>636.1</w:t>
            </w:r>
            <w:r>
              <w:rPr>
                <w:rFonts w:ascii="Arial" w:eastAsia="Arial" w:hAnsi="Arial" w:cs="Arial"/>
                <w:color w:val="000000"/>
                <w:sz w:val="16"/>
              </w:rPr>
              <w:tab/>
            </w:r>
          </w:p>
        </w:tc>
      </w:tr>
    </w:tbl>
    <w:p w14:paraId="563C0AF5" w14:textId="77777777" w:rsidR="001A699C" w:rsidRPr="006859E3" w:rsidRDefault="007C3376">
      <w:pPr>
        <w:numPr>
          <w:ilvl w:val="0"/>
          <w:numId w:val="39"/>
        </w:numPr>
        <w:spacing w:before="60" w:line="288" w:lineRule="auto"/>
        <w:ind w:left="630"/>
        <w:rPr>
          <w:rFonts w:ascii="Arial" w:eastAsia="Arial" w:hAnsi="Arial" w:cs="Arial"/>
          <w:i/>
          <w:sz w:val="14"/>
          <w:lang w:val="el-GR"/>
        </w:rPr>
      </w:pPr>
      <w:r w:rsidRPr="006859E3">
        <w:rPr>
          <w:rFonts w:ascii="Arial" w:eastAsia="Arial" w:hAnsi="Arial" w:cs="Arial"/>
          <w:i/>
          <w:color w:val="000000"/>
          <w:sz w:val="14"/>
          <w:lang w:val="el-GR"/>
        </w:rPr>
        <w:t xml:space="preserve">Αποδίδεται στους μετόχους της Εταιρείας. </w:t>
      </w:r>
    </w:p>
    <w:p w14:paraId="563C0AF6" w14:textId="77777777" w:rsidR="001A699C" w:rsidRPr="006859E3" w:rsidRDefault="007C3376">
      <w:pPr>
        <w:numPr>
          <w:ilvl w:val="0"/>
          <w:numId w:val="39"/>
        </w:numPr>
        <w:spacing w:before="20" w:line="288" w:lineRule="auto"/>
        <w:ind w:left="630"/>
        <w:rPr>
          <w:rFonts w:ascii="Arial" w:eastAsia="Arial" w:hAnsi="Arial" w:cs="Arial"/>
          <w:i/>
          <w:sz w:val="14"/>
          <w:lang w:val="el-GR"/>
        </w:rPr>
      </w:pPr>
      <w:r w:rsidRPr="006859E3">
        <w:rPr>
          <w:rFonts w:ascii="Arial" w:eastAsia="Arial" w:hAnsi="Arial" w:cs="Arial"/>
          <w:i/>
          <w:color w:val="000000"/>
          <w:sz w:val="14"/>
          <w:lang w:val="el-GR"/>
        </w:rPr>
        <w:t xml:space="preserve">Αυτά τα χρηματοοικονομικά μέτρα ή δείκτες είναι χρηματοοικονομικά μέτρα και δείκτες εκτός ΔΠΧΑ. Ορισμένες πρόσθετες γνωστοποιήσεις για χρηματοοικονομικά μέτρα και δείκτες εκτός ΔΠΧΑ έχουν ενσωματωθεί με αναφορά και πρόσθετες λεπτομέρειες μπορείτε να βρείτε στο τέλος αυτού του δελτίου τύπου και στην ενότητα «Μη ΔΠΧΑ και άλλα χρηματοοικονομικά μέτρα και δείκτες» στο </w:t>
      </w:r>
      <w:r>
        <w:rPr>
          <w:rFonts w:ascii="Arial" w:eastAsia="Arial" w:hAnsi="Arial" w:cs="Arial"/>
          <w:i/>
          <w:color w:val="000000"/>
          <w:sz w:val="14"/>
        </w:rPr>
        <w:t>MD</w:t>
      </w:r>
      <w:r w:rsidRPr="006859E3">
        <w:rPr>
          <w:rFonts w:ascii="Arial" w:eastAsia="Arial" w:hAnsi="Arial" w:cs="Arial"/>
          <w:i/>
          <w:color w:val="000000"/>
          <w:sz w:val="14"/>
          <w:lang w:val="el-GR"/>
        </w:rPr>
        <w:t>&amp;</w:t>
      </w:r>
      <w:r>
        <w:rPr>
          <w:rFonts w:ascii="Arial" w:eastAsia="Arial" w:hAnsi="Arial" w:cs="Arial"/>
          <w:i/>
          <w:color w:val="000000"/>
          <w:sz w:val="14"/>
        </w:rPr>
        <w:t>A</w:t>
      </w:r>
      <w:r w:rsidRPr="006859E3">
        <w:rPr>
          <w:rFonts w:ascii="Arial" w:eastAsia="Arial" w:hAnsi="Arial" w:cs="Arial"/>
          <w:i/>
          <w:color w:val="000000"/>
          <w:sz w:val="14"/>
          <w:lang w:val="el-GR"/>
        </w:rPr>
        <w:t xml:space="preserve"> της </w:t>
      </w:r>
      <w:r>
        <w:rPr>
          <w:rFonts w:ascii="Arial" w:eastAsia="Arial" w:hAnsi="Arial" w:cs="Arial"/>
          <w:i/>
          <w:color w:val="000000"/>
          <w:sz w:val="14"/>
        </w:rPr>
        <w:t>Eldorado</w:t>
      </w:r>
      <w:r w:rsidRPr="006859E3">
        <w:rPr>
          <w:rFonts w:ascii="Arial" w:eastAsia="Arial" w:hAnsi="Arial" w:cs="Arial"/>
          <w:i/>
          <w:color w:val="000000"/>
          <w:sz w:val="14"/>
          <w:lang w:val="el-GR"/>
        </w:rPr>
        <w:t xml:space="preserve"> της 31ης Δεκεμβρίου 2025.</w:t>
      </w:r>
    </w:p>
    <w:p w14:paraId="563C0AF7" w14:textId="77777777" w:rsidR="001A699C" w:rsidRPr="006859E3" w:rsidRDefault="007C3376">
      <w:pPr>
        <w:numPr>
          <w:ilvl w:val="0"/>
          <w:numId w:val="39"/>
        </w:numPr>
        <w:spacing w:before="20" w:line="288" w:lineRule="auto"/>
        <w:ind w:left="630"/>
        <w:rPr>
          <w:rFonts w:ascii="Arial" w:eastAsia="Arial" w:hAnsi="Arial" w:cs="Arial"/>
          <w:i/>
          <w:sz w:val="14"/>
          <w:lang w:val="el-GR"/>
        </w:rPr>
      </w:pPr>
      <w:r w:rsidRPr="006859E3">
        <w:rPr>
          <w:rFonts w:ascii="Arial" w:eastAsia="Arial" w:hAnsi="Arial" w:cs="Arial"/>
          <w:i/>
          <w:color w:val="000000"/>
          <w:sz w:val="14"/>
          <w:lang w:val="el-GR"/>
        </w:rPr>
        <w:t xml:space="preserve">Τα έσοδα από τις πωλήσεις αργύρου, μολύβδου και ψευδαργύρου αντισταθμίζονται με το συνολικό κόστος μετρητών. </w:t>
      </w:r>
    </w:p>
    <w:p w14:paraId="563C0AF8" w14:textId="77777777" w:rsidR="001A699C" w:rsidRDefault="007C3376">
      <w:pPr>
        <w:numPr>
          <w:ilvl w:val="0"/>
          <w:numId w:val="39"/>
        </w:numPr>
        <w:spacing w:before="20" w:line="288" w:lineRule="auto"/>
        <w:ind w:left="630"/>
        <w:rPr>
          <w:rFonts w:ascii="Arial" w:eastAsia="Arial" w:hAnsi="Arial" w:cs="Arial"/>
          <w:i/>
          <w:sz w:val="14"/>
        </w:rPr>
      </w:pPr>
      <w:r w:rsidRPr="006859E3">
        <w:rPr>
          <w:rFonts w:ascii="Arial" w:eastAsia="Arial" w:hAnsi="Arial" w:cs="Arial"/>
          <w:i/>
          <w:color w:val="000000"/>
          <w:sz w:val="14"/>
          <w:lang w:val="el-GR"/>
        </w:rPr>
        <w:t xml:space="preserve">Τα ποσά που παρουσιάζονται προέρχονται μόνο από συνεχιζόμενες δραστηριότητες και δεν περιλαμβάνουν το τμήμα της Ρουμανίας. </w:t>
      </w:r>
      <w:r>
        <w:rPr>
          <w:rFonts w:ascii="Arial" w:eastAsia="Arial" w:hAnsi="Arial" w:cs="Arial"/>
          <w:i/>
          <w:color w:val="000000"/>
          <w:sz w:val="14"/>
        </w:rPr>
        <w:t xml:space="preserve">Βλέπε Σημείωση 6 των ενοποιημένων οικονομικών μας καταστάσεων. </w:t>
      </w:r>
    </w:p>
    <w:p w14:paraId="563C0AF9" w14:textId="77777777" w:rsidR="001A699C" w:rsidRDefault="001A699C">
      <w:pPr>
        <w:spacing w:before="60" w:line="288" w:lineRule="auto"/>
        <w:rPr>
          <w:rFonts w:ascii="Arial" w:eastAsia="Arial" w:hAnsi="Arial" w:cs="Arial"/>
          <w:b/>
          <w:sz w:val="20"/>
        </w:rPr>
      </w:pPr>
    </w:p>
    <w:p w14:paraId="563C0AFA" w14:textId="77777777" w:rsidR="001A699C" w:rsidRDefault="007C3376">
      <w:pPr>
        <w:pageBreakBefore/>
        <w:spacing w:after="60" w:line="288" w:lineRule="auto"/>
        <w:rPr>
          <w:rFonts w:ascii="Arial" w:eastAsia="Arial" w:hAnsi="Arial" w:cs="Arial"/>
          <w:sz w:val="20"/>
        </w:rPr>
      </w:pPr>
      <w:r>
        <w:rPr>
          <w:rFonts w:ascii="Arial" w:eastAsia="Arial" w:hAnsi="Arial" w:cs="Arial"/>
          <w:b/>
          <w:color w:val="000000"/>
          <w:sz w:val="20"/>
        </w:rPr>
        <w:lastRenderedPageBreak/>
        <w:t>Συνοπτικά Τριμηνιαία Οικονομικά Αποτελέσματα</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5"/>
        <w:gridCol w:w="915"/>
        <w:gridCol w:w="915"/>
        <w:gridCol w:w="915"/>
        <w:gridCol w:w="915"/>
        <w:gridCol w:w="915"/>
      </w:tblGrid>
      <w:tr w:rsidR="001A699C" w14:paraId="563C0B01" w14:textId="77777777">
        <w:trPr>
          <w:cantSplit/>
          <w:trHeight w:hRule="exact" w:val="255"/>
        </w:trPr>
        <w:tc>
          <w:tcPr>
            <w:tcW w:w="568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AFB" w14:textId="77777777" w:rsidR="001A699C" w:rsidRDefault="007C3376">
            <w:pPr>
              <w:keepNext/>
              <w:spacing w:before="33" w:after="30"/>
              <w:ind w:left="180" w:hanging="90"/>
            </w:pPr>
            <w:r>
              <w:rPr>
                <w:rFonts w:ascii="Arial" w:eastAsia="Arial" w:hAnsi="Arial" w:cs="Arial"/>
                <w:b/>
                <w:color w:val="000000"/>
                <w:sz w:val="16"/>
              </w:rPr>
              <w:t>2025</w:t>
            </w:r>
          </w:p>
        </w:tc>
        <w:tc>
          <w:tcPr>
            <w:tcW w:w="91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AFC" w14:textId="77777777" w:rsidR="001A699C" w:rsidRDefault="007C3376">
            <w:pPr>
              <w:keepNext/>
              <w:spacing w:before="33" w:after="30"/>
              <w:jc w:val="right"/>
            </w:pPr>
            <w:r>
              <w:rPr>
                <w:rFonts w:ascii="Arial" w:eastAsia="Arial" w:hAnsi="Arial" w:cs="Arial"/>
                <w:b/>
                <w:color w:val="000000"/>
                <w:sz w:val="16"/>
              </w:rPr>
              <w:t>Ε1</w:t>
            </w:r>
          </w:p>
        </w:tc>
        <w:tc>
          <w:tcPr>
            <w:tcW w:w="91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AFD" w14:textId="77777777" w:rsidR="001A699C" w:rsidRDefault="007C3376">
            <w:pPr>
              <w:keepNext/>
              <w:spacing w:before="33" w:after="30"/>
              <w:jc w:val="right"/>
            </w:pPr>
            <w:r>
              <w:rPr>
                <w:rFonts w:ascii="Arial" w:eastAsia="Arial" w:hAnsi="Arial" w:cs="Arial"/>
                <w:b/>
                <w:color w:val="000000"/>
                <w:sz w:val="16"/>
              </w:rPr>
              <w:t>Ε2</w:t>
            </w:r>
          </w:p>
        </w:tc>
        <w:tc>
          <w:tcPr>
            <w:tcW w:w="91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AFE" w14:textId="77777777" w:rsidR="001A699C" w:rsidRDefault="007C3376">
            <w:pPr>
              <w:keepNext/>
              <w:spacing w:before="33" w:after="30"/>
              <w:jc w:val="right"/>
            </w:pPr>
            <w:r>
              <w:rPr>
                <w:rFonts w:ascii="Arial" w:eastAsia="Arial" w:hAnsi="Arial" w:cs="Arial"/>
                <w:b/>
                <w:color w:val="000000"/>
                <w:sz w:val="16"/>
              </w:rPr>
              <w:t>Ε3</w:t>
            </w:r>
          </w:p>
        </w:tc>
        <w:tc>
          <w:tcPr>
            <w:tcW w:w="91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AFF" w14:textId="77777777" w:rsidR="001A699C" w:rsidRDefault="007C3376">
            <w:pPr>
              <w:keepNext/>
              <w:spacing w:before="33" w:after="30"/>
              <w:jc w:val="right"/>
            </w:pPr>
            <w:r>
              <w:rPr>
                <w:rFonts w:ascii="Arial" w:eastAsia="Arial" w:hAnsi="Arial" w:cs="Arial"/>
                <w:b/>
                <w:color w:val="000000"/>
                <w:sz w:val="16"/>
              </w:rPr>
              <w:t>Ε4</w:t>
            </w:r>
          </w:p>
        </w:tc>
        <w:tc>
          <w:tcPr>
            <w:tcW w:w="915" w:type="dxa"/>
            <w:tcBorders>
              <w:top w:val="single" w:sz="8" w:space="0" w:color="000000"/>
              <w:left w:val="single" w:sz="8" w:space="0" w:color="000000"/>
              <w:bottom w:val="single" w:sz="8" w:space="0" w:color="000000"/>
              <w:right w:val="nil"/>
            </w:tcBorders>
            <w:shd w:val="clear" w:color="auto" w:fill="ECF8F0"/>
            <w:tcMar>
              <w:top w:w="0" w:type="dxa"/>
              <w:left w:w="0" w:type="dxa"/>
              <w:bottom w:w="0" w:type="dxa"/>
              <w:right w:w="53" w:type="dxa"/>
            </w:tcMar>
            <w:vAlign w:val="bottom"/>
          </w:tcPr>
          <w:p w14:paraId="563C0B00" w14:textId="77777777" w:rsidR="001A699C" w:rsidRDefault="007C3376">
            <w:pPr>
              <w:keepNext/>
              <w:spacing w:before="33" w:after="30"/>
              <w:jc w:val="right"/>
            </w:pPr>
            <w:r>
              <w:rPr>
                <w:rFonts w:ascii="Arial" w:eastAsia="Arial" w:hAnsi="Arial" w:cs="Arial"/>
                <w:b/>
                <w:color w:val="000000"/>
                <w:sz w:val="16"/>
              </w:rPr>
              <w:t>2025</w:t>
            </w:r>
          </w:p>
        </w:tc>
      </w:tr>
      <w:tr w:rsidR="001A699C" w14:paraId="563C0B08"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02" w14:textId="77777777" w:rsidR="001A699C" w:rsidRDefault="007C3376">
            <w:pPr>
              <w:keepNext/>
              <w:spacing w:before="33" w:after="30"/>
              <w:ind w:left="135"/>
            </w:pPr>
            <w:r>
              <w:rPr>
                <w:rFonts w:ascii="Arial" w:eastAsia="Arial" w:hAnsi="Arial" w:cs="Arial"/>
                <w:color w:val="000000"/>
                <w:sz w:val="16"/>
              </w:rPr>
              <w:t xml:space="preserve">Έσοδα </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03" w14:textId="77777777" w:rsidR="001A699C" w:rsidRDefault="007C3376">
            <w:pPr>
              <w:keepNext/>
              <w:tabs>
                <w:tab w:val="left" w:pos="307"/>
                <w:tab w:val="left" w:pos="847"/>
              </w:tabs>
              <w:spacing w:before="33" w:after="30"/>
              <w:jc w:val="right"/>
            </w:pPr>
            <w:r>
              <w:rPr>
                <w:rFonts w:ascii="Arial" w:eastAsia="Arial" w:hAnsi="Arial" w:cs="Arial"/>
                <w:color w:val="000000"/>
                <w:sz w:val="16"/>
              </w:rPr>
              <w:tab/>
              <w:t>355,2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04" w14:textId="77777777" w:rsidR="001A699C" w:rsidRDefault="007C3376">
            <w:pPr>
              <w:keepNext/>
              <w:tabs>
                <w:tab w:val="left" w:pos="307"/>
                <w:tab w:val="left" w:pos="847"/>
              </w:tabs>
              <w:spacing w:before="33" w:after="30"/>
              <w:jc w:val="right"/>
            </w:pPr>
            <w:r>
              <w:rPr>
                <w:rFonts w:ascii="Arial" w:eastAsia="Arial" w:hAnsi="Arial" w:cs="Arial"/>
                <w:color w:val="000000"/>
                <w:sz w:val="16"/>
              </w:rPr>
              <w:tab/>
              <w:t>451,7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05" w14:textId="77777777" w:rsidR="001A699C" w:rsidRDefault="007C3376">
            <w:pPr>
              <w:keepNext/>
              <w:tabs>
                <w:tab w:val="left" w:pos="307"/>
                <w:tab w:val="left" w:pos="847"/>
              </w:tabs>
              <w:spacing w:before="33" w:after="30"/>
              <w:jc w:val="right"/>
            </w:pPr>
            <w:r>
              <w:rPr>
                <w:rFonts w:ascii="Arial" w:eastAsia="Arial" w:hAnsi="Arial" w:cs="Arial"/>
                <w:color w:val="000000"/>
                <w:sz w:val="16"/>
              </w:rPr>
              <w:tab/>
              <w:t>434,7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06" w14:textId="77777777" w:rsidR="001A699C" w:rsidRDefault="007C3376">
            <w:pPr>
              <w:keepNext/>
              <w:tabs>
                <w:tab w:val="left" w:pos="307"/>
                <w:tab w:val="left" w:pos="847"/>
              </w:tabs>
              <w:spacing w:before="33" w:after="30"/>
              <w:jc w:val="right"/>
            </w:pPr>
            <w:r>
              <w:rPr>
                <w:rFonts w:ascii="Arial" w:eastAsia="Arial" w:hAnsi="Arial" w:cs="Arial"/>
                <w:color w:val="000000"/>
                <w:sz w:val="16"/>
              </w:rPr>
              <w:tab/>
              <w:t>577,2 δολάρια</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07" w14:textId="77777777" w:rsidR="001A699C" w:rsidRDefault="007C3376">
            <w:pPr>
              <w:keepNext/>
              <w:tabs>
                <w:tab w:val="left" w:pos="174"/>
                <w:tab w:val="left" w:pos="847"/>
              </w:tabs>
              <w:spacing w:before="33" w:after="30"/>
              <w:jc w:val="right"/>
            </w:pPr>
            <w:r>
              <w:rPr>
                <w:rFonts w:ascii="Arial" w:eastAsia="Arial" w:hAnsi="Arial" w:cs="Arial"/>
                <w:color w:val="000000"/>
                <w:sz w:val="16"/>
              </w:rPr>
              <w:tab/>
              <w:t>1.818,9 δολάρια</w:t>
            </w:r>
            <w:r>
              <w:rPr>
                <w:rFonts w:ascii="Arial" w:eastAsia="Arial" w:hAnsi="Arial" w:cs="Arial"/>
                <w:color w:val="000000"/>
                <w:sz w:val="16"/>
              </w:rPr>
              <w:tab/>
            </w:r>
          </w:p>
        </w:tc>
      </w:tr>
      <w:tr w:rsidR="001A699C" w14:paraId="563C0B0F"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09" w14:textId="77777777" w:rsidR="001A699C" w:rsidRDefault="007C3376">
            <w:pPr>
              <w:keepNext/>
              <w:spacing w:before="33" w:after="30"/>
              <w:ind w:left="135"/>
            </w:pPr>
            <w:r>
              <w:rPr>
                <w:rFonts w:ascii="Arial" w:eastAsia="Arial" w:hAnsi="Arial" w:cs="Arial"/>
                <w:color w:val="000000"/>
                <w:sz w:val="16"/>
              </w:rPr>
              <w:t>Παραγόμενος χρυσός (oz)</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0A"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115,893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0B"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133,769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0C"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115,190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0D"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123,416</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0E" w14:textId="77777777" w:rsidR="001A699C" w:rsidRDefault="007C3376">
            <w:pPr>
              <w:keepNext/>
              <w:tabs>
                <w:tab w:val="left" w:pos="218"/>
                <w:tab w:val="left" w:pos="847"/>
              </w:tabs>
              <w:spacing w:before="33" w:after="30"/>
              <w:jc w:val="right"/>
            </w:pPr>
            <w:r>
              <w:rPr>
                <w:rFonts w:ascii="Arial" w:eastAsia="Arial" w:hAnsi="Arial" w:cs="Arial"/>
                <w:color w:val="000000"/>
                <w:sz w:val="16"/>
              </w:rPr>
              <w:tab/>
              <w:t>488,268</w:t>
            </w:r>
            <w:r>
              <w:rPr>
                <w:rFonts w:ascii="Arial" w:eastAsia="Arial" w:hAnsi="Arial" w:cs="Arial"/>
                <w:color w:val="000000"/>
                <w:sz w:val="16"/>
              </w:rPr>
              <w:tab/>
            </w:r>
          </w:p>
        </w:tc>
      </w:tr>
      <w:tr w:rsidR="001A699C" w14:paraId="563C0B16"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10" w14:textId="77777777" w:rsidR="001A699C" w:rsidRDefault="007C3376">
            <w:pPr>
              <w:keepNext/>
              <w:spacing w:before="33" w:after="30"/>
              <w:ind w:left="135"/>
            </w:pPr>
            <w:r>
              <w:rPr>
                <w:rFonts w:ascii="Arial" w:eastAsia="Arial" w:hAnsi="Arial" w:cs="Arial"/>
                <w:color w:val="000000"/>
                <w:sz w:val="16"/>
              </w:rPr>
              <w:t>Πωλήθηκε χρυσός (oz)</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11"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116,263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12"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131,489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13"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116,529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14"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126,923</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15" w14:textId="77777777" w:rsidR="001A699C" w:rsidRDefault="007C3376">
            <w:pPr>
              <w:keepNext/>
              <w:tabs>
                <w:tab w:val="left" w:pos="218"/>
                <w:tab w:val="left" w:pos="847"/>
              </w:tabs>
              <w:spacing w:before="33" w:after="30"/>
              <w:jc w:val="right"/>
            </w:pPr>
            <w:r>
              <w:rPr>
                <w:rFonts w:ascii="Arial" w:eastAsia="Arial" w:hAnsi="Arial" w:cs="Arial"/>
                <w:color w:val="000000"/>
                <w:sz w:val="16"/>
              </w:rPr>
              <w:tab/>
              <w:t>491,204</w:t>
            </w:r>
            <w:r>
              <w:rPr>
                <w:rFonts w:ascii="Arial" w:eastAsia="Arial" w:hAnsi="Arial" w:cs="Arial"/>
                <w:color w:val="000000"/>
                <w:sz w:val="16"/>
              </w:rPr>
              <w:tab/>
            </w:r>
          </w:p>
        </w:tc>
      </w:tr>
      <w:tr w:rsidR="001A699C" w14:paraId="563C0B1D"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17"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Μέση πραγματοποιηθείσα τιμή χρυσού ($/</w:t>
            </w:r>
            <w:r>
              <w:rPr>
                <w:rFonts w:ascii="Arial" w:eastAsia="Arial" w:hAnsi="Arial" w:cs="Arial"/>
                <w:sz w:val="16"/>
              </w:rPr>
              <w:t>oz</w:t>
            </w:r>
            <w:r w:rsidRPr="006859E3">
              <w:rPr>
                <w:rFonts w:ascii="Arial" w:eastAsia="Arial" w:hAnsi="Arial" w:cs="Arial"/>
                <w:sz w:val="16"/>
                <w:lang w:val="el-GR"/>
              </w:rPr>
              <w:t xml:space="preserve"> που πωλήθηκε) </w:t>
            </w:r>
            <w:r w:rsidRPr="006859E3">
              <w:rPr>
                <w:rFonts w:ascii="Arial" w:eastAsia="Arial" w:hAnsi="Arial" w:cs="Arial"/>
                <w:sz w:val="16"/>
                <w:vertAlign w:val="superscript"/>
                <w:lang w:val="el-GR"/>
              </w:rPr>
              <w:t>(2)</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18" w14:textId="77777777" w:rsidR="001A699C" w:rsidRDefault="007C3376">
            <w:pPr>
              <w:keepNext/>
              <w:tabs>
                <w:tab w:val="left" w:pos="307"/>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2,933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19" w14:textId="77777777" w:rsidR="001A699C" w:rsidRDefault="007C3376">
            <w:pPr>
              <w:keepNext/>
              <w:tabs>
                <w:tab w:val="left" w:pos="307"/>
                <w:tab w:val="left" w:pos="847"/>
              </w:tabs>
              <w:spacing w:before="33" w:after="30"/>
              <w:jc w:val="right"/>
            </w:pPr>
            <w:r>
              <w:rPr>
                <w:rFonts w:ascii="Arial" w:eastAsia="Arial" w:hAnsi="Arial" w:cs="Arial"/>
                <w:color w:val="000000"/>
                <w:sz w:val="16"/>
              </w:rPr>
              <w:tab/>
              <w:t>3,270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1A" w14:textId="77777777" w:rsidR="001A699C" w:rsidRDefault="007C3376">
            <w:pPr>
              <w:keepNext/>
              <w:tabs>
                <w:tab w:val="left" w:pos="307"/>
                <w:tab w:val="left" w:pos="847"/>
              </w:tabs>
              <w:spacing w:before="33" w:after="30"/>
              <w:jc w:val="right"/>
            </w:pPr>
            <w:r>
              <w:rPr>
                <w:rFonts w:ascii="Arial" w:eastAsia="Arial" w:hAnsi="Arial" w:cs="Arial"/>
                <w:color w:val="000000"/>
                <w:sz w:val="16"/>
              </w:rPr>
              <w:tab/>
              <w:t>3,527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1B" w14:textId="77777777" w:rsidR="001A699C" w:rsidRDefault="007C3376">
            <w:pPr>
              <w:keepNext/>
              <w:tabs>
                <w:tab w:val="left" w:pos="307"/>
                <w:tab w:val="left" w:pos="847"/>
              </w:tabs>
              <w:spacing w:before="33" w:after="30"/>
              <w:jc w:val="right"/>
            </w:pPr>
            <w:r>
              <w:rPr>
                <w:rFonts w:ascii="Arial" w:eastAsia="Arial" w:hAnsi="Arial" w:cs="Arial"/>
                <w:color w:val="000000"/>
                <w:sz w:val="16"/>
              </w:rPr>
              <w:tab/>
              <w:t>4.251 δολάρια</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1C" w14:textId="77777777" w:rsidR="001A699C" w:rsidRDefault="007C3376">
            <w:pPr>
              <w:keepNext/>
              <w:tabs>
                <w:tab w:val="left" w:pos="307"/>
                <w:tab w:val="left" w:pos="847"/>
              </w:tabs>
              <w:spacing w:before="33" w:after="30"/>
              <w:jc w:val="right"/>
            </w:pPr>
            <w:r>
              <w:rPr>
                <w:rFonts w:ascii="Arial" w:eastAsia="Arial" w:hAnsi="Arial" w:cs="Arial"/>
                <w:color w:val="000000"/>
                <w:sz w:val="16"/>
              </w:rPr>
              <w:tab/>
              <w:t>3,505 δολάρια</w:t>
            </w:r>
            <w:r>
              <w:rPr>
                <w:rFonts w:ascii="Arial" w:eastAsia="Arial" w:hAnsi="Arial" w:cs="Arial"/>
                <w:color w:val="000000"/>
                <w:sz w:val="16"/>
              </w:rPr>
              <w:tab/>
            </w:r>
          </w:p>
        </w:tc>
      </w:tr>
      <w:tr w:rsidR="001A699C" w14:paraId="563C0B24"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1E" w14:textId="77777777" w:rsidR="001A699C" w:rsidRDefault="007C3376">
            <w:pPr>
              <w:keepNext/>
              <w:spacing w:before="33" w:after="30"/>
              <w:ind w:left="135"/>
            </w:pPr>
            <w:r>
              <w:rPr>
                <w:rFonts w:ascii="Arial" w:eastAsia="Arial" w:hAnsi="Arial" w:cs="Arial"/>
                <w:color w:val="000000"/>
                <w:sz w:val="16"/>
              </w:rPr>
              <w:t>Κόστος παραγωγής</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1F"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148.3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0"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162.2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1"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164.1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2" w14:textId="77777777" w:rsidR="001A699C" w:rsidRDefault="007C3376">
            <w:pPr>
              <w:keepNext/>
              <w:tabs>
                <w:tab w:val="left" w:pos="396"/>
                <w:tab w:val="left" w:pos="847"/>
              </w:tabs>
              <w:spacing w:before="33" w:after="30"/>
              <w:jc w:val="right"/>
            </w:pPr>
            <w:r>
              <w:rPr>
                <w:rFonts w:ascii="Arial" w:eastAsia="Arial" w:hAnsi="Arial" w:cs="Arial"/>
                <w:color w:val="000000"/>
                <w:sz w:val="16"/>
              </w:rPr>
              <w:tab/>
              <w:t>203.0</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23" w14:textId="77777777" w:rsidR="001A699C" w:rsidRDefault="007C3376">
            <w:pPr>
              <w:keepNext/>
              <w:tabs>
                <w:tab w:val="left" w:pos="396"/>
                <w:tab w:val="left" w:pos="847"/>
              </w:tabs>
              <w:spacing w:before="33" w:after="30"/>
              <w:jc w:val="right"/>
            </w:pPr>
            <w:r>
              <w:rPr>
                <w:rFonts w:ascii="Arial" w:eastAsia="Arial" w:hAnsi="Arial" w:cs="Arial"/>
                <w:color w:val="000000"/>
                <w:sz w:val="16"/>
              </w:rPr>
              <w:tab/>
              <w:t>677.6</w:t>
            </w:r>
            <w:r>
              <w:rPr>
                <w:rFonts w:ascii="Arial" w:eastAsia="Arial" w:hAnsi="Arial" w:cs="Arial"/>
                <w:color w:val="000000"/>
                <w:sz w:val="16"/>
              </w:rPr>
              <w:tab/>
            </w:r>
          </w:p>
        </w:tc>
      </w:tr>
      <w:tr w:rsidR="001A699C" w14:paraId="563C0B2B"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25"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μετρητών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(2,3)</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6" w14:textId="77777777" w:rsidR="001A699C" w:rsidRDefault="007C3376">
            <w:pPr>
              <w:keepNext/>
              <w:tabs>
                <w:tab w:val="left" w:pos="396"/>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1,153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7"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1,064</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8"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1,195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9"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1,295</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2A"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1,176</w:t>
            </w:r>
            <w:r>
              <w:rPr>
                <w:rFonts w:ascii="Arial" w:eastAsia="Arial" w:hAnsi="Arial" w:cs="Arial"/>
                <w:color w:val="000000"/>
                <w:sz w:val="16"/>
              </w:rPr>
              <w:tab/>
            </w:r>
          </w:p>
        </w:tc>
      </w:tr>
      <w:tr w:rsidR="001A699C" w14:paraId="563C0B32"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2C"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διατήρησης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(2,3)</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D" w14:textId="77777777" w:rsidR="001A699C" w:rsidRDefault="007C3376">
            <w:pPr>
              <w:keepNext/>
              <w:tabs>
                <w:tab w:val="left" w:pos="396"/>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1,559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E"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1,520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2F"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1,679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30"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1,894</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31"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1,664</w:t>
            </w:r>
            <w:r>
              <w:rPr>
                <w:rFonts w:ascii="Arial" w:eastAsia="Arial" w:hAnsi="Arial" w:cs="Arial"/>
                <w:color w:val="000000"/>
                <w:sz w:val="16"/>
              </w:rPr>
              <w:tab/>
            </w:r>
          </w:p>
        </w:tc>
      </w:tr>
      <w:tr w:rsidR="001A699C" w14:paraId="563C0B39"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33"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Καθαρά κέρδη </w:t>
            </w:r>
            <w:r>
              <w:rPr>
                <w:rFonts w:ascii="Arial" w:eastAsia="Arial" w:hAnsi="Arial" w:cs="Arial"/>
                <w:sz w:val="16"/>
                <w:vertAlign w:val="superscript"/>
              </w:rPr>
              <w:t>(1)</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34" w14:textId="77777777" w:rsidR="001A699C" w:rsidRDefault="007C3376">
            <w:pPr>
              <w:keepNext/>
              <w:tabs>
                <w:tab w:val="left" w:pos="485"/>
                <w:tab w:val="left" w:pos="847"/>
              </w:tabs>
              <w:spacing w:before="33" w:after="30"/>
              <w:jc w:val="right"/>
            </w:pPr>
            <w:r>
              <w:rPr>
                <w:rFonts w:ascii="Arial" w:eastAsia="Arial" w:hAnsi="Arial" w:cs="Arial"/>
                <w:color w:val="000000"/>
                <w:sz w:val="16"/>
              </w:rPr>
              <w:tab/>
              <w:t>72.4</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35"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138.0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36" w14:textId="77777777" w:rsidR="001A699C" w:rsidRDefault="007C3376">
            <w:pPr>
              <w:keepNext/>
              <w:tabs>
                <w:tab w:val="left" w:pos="485"/>
                <w:tab w:val="left" w:pos="847"/>
              </w:tabs>
              <w:spacing w:before="33" w:after="30"/>
              <w:jc w:val="right"/>
            </w:pPr>
            <w:r>
              <w:rPr>
                <w:rFonts w:ascii="Arial" w:eastAsia="Arial" w:hAnsi="Arial" w:cs="Arial"/>
                <w:color w:val="000000"/>
                <w:sz w:val="16"/>
              </w:rPr>
              <w:tab/>
              <w:t>56.0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37" w14:textId="77777777" w:rsidR="001A699C" w:rsidRDefault="007C3376">
            <w:pPr>
              <w:keepNext/>
              <w:tabs>
                <w:tab w:val="left" w:pos="396"/>
                <w:tab w:val="left" w:pos="847"/>
              </w:tabs>
              <w:spacing w:before="33" w:after="30"/>
              <w:jc w:val="right"/>
            </w:pPr>
            <w:r>
              <w:rPr>
                <w:rFonts w:ascii="Arial" w:eastAsia="Arial" w:hAnsi="Arial" w:cs="Arial"/>
                <w:color w:val="000000"/>
                <w:sz w:val="16"/>
              </w:rPr>
              <w:tab/>
              <w:t>240.8</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38" w14:textId="77777777" w:rsidR="001A699C" w:rsidRDefault="007C3376">
            <w:pPr>
              <w:keepNext/>
              <w:tabs>
                <w:tab w:val="left" w:pos="396"/>
                <w:tab w:val="left" w:pos="847"/>
              </w:tabs>
              <w:spacing w:before="33" w:after="30"/>
              <w:jc w:val="right"/>
            </w:pPr>
            <w:r>
              <w:rPr>
                <w:rFonts w:ascii="Arial" w:eastAsia="Arial" w:hAnsi="Arial" w:cs="Arial"/>
                <w:color w:val="000000"/>
                <w:sz w:val="16"/>
              </w:rPr>
              <w:tab/>
              <w:t>507.3</w:t>
            </w:r>
            <w:r>
              <w:rPr>
                <w:rFonts w:ascii="Arial" w:eastAsia="Arial" w:hAnsi="Arial" w:cs="Arial"/>
                <w:color w:val="000000"/>
                <w:sz w:val="16"/>
              </w:rPr>
              <w:tab/>
            </w:r>
          </w:p>
        </w:tc>
      </w:tr>
      <w:tr w:rsidR="001A699C" w14:paraId="563C0B40"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3A"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 βασικά ($/μετοχή) </w:t>
            </w:r>
            <w:r w:rsidRPr="006859E3">
              <w:rPr>
                <w:rFonts w:ascii="Arial" w:eastAsia="Arial" w:hAnsi="Arial" w:cs="Arial"/>
                <w:sz w:val="16"/>
                <w:vertAlign w:val="superscript"/>
                <w:lang w:val="el-GR"/>
              </w:rPr>
              <w:t>(1)</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3B"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0.35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3C"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0.67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3D"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0.28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3E"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1.21</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3F" w14:textId="77777777" w:rsidR="001A699C" w:rsidRDefault="007C3376">
            <w:pPr>
              <w:keepNext/>
              <w:tabs>
                <w:tab w:val="left" w:pos="485"/>
                <w:tab w:val="left" w:pos="847"/>
              </w:tabs>
              <w:spacing w:before="33" w:after="30"/>
              <w:jc w:val="right"/>
            </w:pPr>
            <w:r>
              <w:rPr>
                <w:rFonts w:ascii="Arial" w:eastAsia="Arial" w:hAnsi="Arial" w:cs="Arial"/>
                <w:color w:val="000000"/>
                <w:sz w:val="16"/>
              </w:rPr>
              <w:tab/>
              <w:t>2.50</w:t>
            </w:r>
            <w:r>
              <w:rPr>
                <w:rFonts w:ascii="Arial" w:eastAsia="Arial" w:hAnsi="Arial" w:cs="Arial"/>
                <w:color w:val="000000"/>
                <w:sz w:val="16"/>
              </w:rPr>
              <w:tab/>
            </w:r>
          </w:p>
        </w:tc>
      </w:tr>
      <w:tr w:rsidR="001A699C" w14:paraId="563C0B47"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41"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 απομειωμένα ($/μετοχή) </w:t>
            </w:r>
            <w:r w:rsidRPr="006859E3">
              <w:rPr>
                <w:rFonts w:ascii="Arial" w:eastAsia="Arial" w:hAnsi="Arial" w:cs="Arial"/>
                <w:sz w:val="16"/>
                <w:vertAlign w:val="superscript"/>
                <w:lang w:val="el-GR"/>
              </w:rPr>
              <w:t>(1)</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42"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0.35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43"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0.67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44"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0.27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45"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1.19</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46" w14:textId="77777777" w:rsidR="001A699C" w:rsidRDefault="007C3376">
            <w:pPr>
              <w:keepNext/>
              <w:tabs>
                <w:tab w:val="left" w:pos="485"/>
                <w:tab w:val="left" w:pos="847"/>
              </w:tabs>
              <w:spacing w:before="33" w:after="30"/>
              <w:jc w:val="right"/>
            </w:pPr>
            <w:r>
              <w:rPr>
                <w:rFonts w:ascii="Arial" w:eastAsia="Arial" w:hAnsi="Arial" w:cs="Arial"/>
                <w:color w:val="000000"/>
                <w:sz w:val="16"/>
              </w:rPr>
              <w:tab/>
              <w:t>2.47</w:t>
            </w:r>
            <w:r>
              <w:rPr>
                <w:rFonts w:ascii="Arial" w:eastAsia="Arial" w:hAnsi="Arial" w:cs="Arial"/>
                <w:color w:val="000000"/>
                <w:sz w:val="16"/>
              </w:rPr>
              <w:tab/>
            </w:r>
          </w:p>
        </w:tc>
      </w:tr>
      <w:tr w:rsidR="001A699C" w14:paraId="563C0B4E"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48"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συνεχιζόμενων δραστηριοτήτων περιόδου </w:t>
            </w:r>
            <w:r w:rsidRPr="006859E3">
              <w:rPr>
                <w:rFonts w:ascii="Arial" w:eastAsia="Arial" w:hAnsi="Arial" w:cs="Arial"/>
                <w:sz w:val="16"/>
                <w:vertAlign w:val="superscript"/>
                <w:lang w:val="el-GR"/>
              </w:rPr>
              <w:t>(1,4)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49"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72.0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4A"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139.0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4B" w14:textId="77777777" w:rsidR="001A699C" w:rsidRDefault="007C3376">
            <w:pPr>
              <w:keepNext/>
              <w:tabs>
                <w:tab w:val="left" w:pos="485"/>
                <w:tab w:val="left" w:pos="847"/>
              </w:tabs>
              <w:spacing w:before="33" w:after="30"/>
              <w:jc w:val="right"/>
            </w:pPr>
            <w:r>
              <w:rPr>
                <w:rFonts w:ascii="Arial" w:eastAsia="Arial" w:hAnsi="Arial" w:cs="Arial"/>
                <w:color w:val="000000"/>
                <w:sz w:val="16"/>
              </w:rPr>
              <w:tab/>
              <w:t>56.5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4C" w14:textId="77777777" w:rsidR="001A699C" w:rsidRDefault="007C3376">
            <w:pPr>
              <w:keepNext/>
              <w:tabs>
                <w:tab w:val="left" w:pos="396"/>
                <w:tab w:val="left" w:pos="847"/>
              </w:tabs>
              <w:spacing w:before="33" w:after="30"/>
              <w:jc w:val="right"/>
            </w:pPr>
            <w:r>
              <w:rPr>
                <w:rFonts w:ascii="Arial" w:eastAsia="Arial" w:hAnsi="Arial" w:cs="Arial"/>
                <w:color w:val="000000"/>
                <w:sz w:val="16"/>
              </w:rPr>
              <w:tab/>
              <w:t>252.3</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4D" w14:textId="77777777" w:rsidR="001A699C" w:rsidRDefault="007C3376">
            <w:pPr>
              <w:keepNext/>
              <w:tabs>
                <w:tab w:val="left" w:pos="396"/>
                <w:tab w:val="left" w:pos="847"/>
              </w:tabs>
              <w:spacing w:before="33" w:after="30"/>
              <w:jc w:val="right"/>
            </w:pPr>
            <w:r>
              <w:rPr>
                <w:rFonts w:ascii="Arial" w:eastAsia="Arial" w:hAnsi="Arial" w:cs="Arial"/>
                <w:color w:val="000000"/>
                <w:sz w:val="16"/>
              </w:rPr>
              <w:tab/>
              <w:t>519.9</w:t>
            </w:r>
            <w:r>
              <w:rPr>
                <w:rFonts w:ascii="Arial" w:eastAsia="Arial" w:hAnsi="Arial" w:cs="Arial"/>
                <w:color w:val="000000"/>
                <w:sz w:val="16"/>
              </w:rPr>
              <w:tab/>
            </w:r>
          </w:p>
        </w:tc>
      </w:tr>
      <w:tr w:rsidR="001A699C" w14:paraId="563C0B55"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4F"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συνεχιζόμενες δραστηριότητες - βασικά ($/μετοχή) </w:t>
            </w:r>
            <w:r w:rsidRPr="006859E3">
              <w:rPr>
                <w:rFonts w:ascii="Arial" w:eastAsia="Arial" w:hAnsi="Arial" w:cs="Arial"/>
                <w:sz w:val="16"/>
                <w:vertAlign w:val="superscript"/>
                <w:lang w:val="el-GR"/>
              </w:rPr>
              <w:t>(1,4)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0"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0.35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1"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0.68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2"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0.28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3"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1.26</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54" w14:textId="77777777" w:rsidR="001A699C" w:rsidRDefault="007C3376">
            <w:pPr>
              <w:keepNext/>
              <w:tabs>
                <w:tab w:val="left" w:pos="485"/>
                <w:tab w:val="left" w:pos="847"/>
              </w:tabs>
              <w:spacing w:before="33" w:after="30"/>
              <w:jc w:val="right"/>
            </w:pPr>
            <w:r>
              <w:rPr>
                <w:rFonts w:ascii="Arial" w:eastAsia="Arial" w:hAnsi="Arial" w:cs="Arial"/>
                <w:color w:val="000000"/>
                <w:sz w:val="16"/>
              </w:rPr>
              <w:tab/>
              <w:t>2.56</w:t>
            </w:r>
            <w:r>
              <w:rPr>
                <w:rFonts w:ascii="Arial" w:eastAsia="Arial" w:hAnsi="Arial" w:cs="Arial"/>
                <w:color w:val="000000"/>
                <w:sz w:val="16"/>
              </w:rPr>
              <w:tab/>
            </w:r>
          </w:p>
        </w:tc>
      </w:tr>
      <w:tr w:rsidR="001A699C" w14:paraId="563C0B5C"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56"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συνεχιζόμενες δραστηριότητες - απομειωμένα ($/μετοχή) </w:t>
            </w:r>
            <w:r w:rsidRPr="006859E3">
              <w:rPr>
                <w:rFonts w:ascii="Arial" w:eastAsia="Arial" w:hAnsi="Arial" w:cs="Arial"/>
                <w:sz w:val="16"/>
                <w:vertAlign w:val="superscript"/>
                <w:lang w:val="el-GR"/>
              </w:rPr>
              <w:t>(1,4)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7"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0.35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8"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0.67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9"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0.28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A"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1.25</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5B" w14:textId="77777777" w:rsidR="001A699C" w:rsidRDefault="007C3376">
            <w:pPr>
              <w:keepNext/>
              <w:tabs>
                <w:tab w:val="left" w:pos="485"/>
                <w:tab w:val="left" w:pos="847"/>
              </w:tabs>
              <w:spacing w:before="33" w:after="30"/>
              <w:jc w:val="right"/>
            </w:pPr>
            <w:r>
              <w:rPr>
                <w:rFonts w:ascii="Arial" w:eastAsia="Arial" w:hAnsi="Arial" w:cs="Arial"/>
                <w:color w:val="000000"/>
                <w:sz w:val="16"/>
              </w:rPr>
              <w:tab/>
              <w:t>2.53</w:t>
            </w:r>
            <w:r>
              <w:rPr>
                <w:rFonts w:ascii="Arial" w:eastAsia="Arial" w:hAnsi="Arial" w:cs="Arial"/>
                <w:color w:val="000000"/>
                <w:sz w:val="16"/>
              </w:rPr>
              <w:tab/>
            </w:r>
          </w:p>
        </w:tc>
      </w:tr>
      <w:tr w:rsidR="001A699C" w14:paraId="563C0B63"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5D"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Προσαρμοσμένα καθαρά κέρδη συνεχιζόμενες δραστηριότητες </w:t>
            </w:r>
            <w:r w:rsidRPr="006859E3">
              <w:rPr>
                <w:rFonts w:ascii="Arial" w:eastAsia="Arial" w:hAnsi="Arial" w:cs="Arial"/>
                <w:sz w:val="16"/>
                <w:vertAlign w:val="superscript"/>
                <w:lang w:val="el-GR"/>
              </w:rPr>
              <w:t>(1,2,4)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E"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56.4</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5F" w14:textId="77777777" w:rsidR="001A699C" w:rsidRDefault="007C3376">
            <w:pPr>
              <w:keepNext/>
              <w:tabs>
                <w:tab w:val="left" w:pos="485"/>
                <w:tab w:val="left" w:pos="847"/>
              </w:tabs>
              <w:spacing w:before="33" w:after="30"/>
              <w:jc w:val="right"/>
            </w:pPr>
            <w:r>
              <w:rPr>
                <w:rFonts w:ascii="Arial" w:eastAsia="Arial" w:hAnsi="Arial" w:cs="Arial"/>
                <w:color w:val="000000"/>
                <w:sz w:val="16"/>
              </w:rPr>
              <w:tab/>
              <w:t>90.1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0" w14:textId="77777777" w:rsidR="001A699C" w:rsidRDefault="007C3376">
            <w:pPr>
              <w:keepNext/>
              <w:tabs>
                <w:tab w:val="left" w:pos="485"/>
                <w:tab w:val="left" w:pos="847"/>
              </w:tabs>
              <w:spacing w:before="33" w:after="30"/>
              <w:jc w:val="right"/>
            </w:pPr>
            <w:r>
              <w:rPr>
                <w:rFonts w:ascii="Arial" w:eastAsia="Arial" w:hAnsi="Arial" w:cs="Arial"/>
                <w:color w:val="000000"/>
                <w:sz w:val="16"/>
              </w:rPr>
              <w:tab/>
              <w:t>82.3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1"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126.1</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62" w14:textId="77777777" w:rsidR="001A699C" w:rsidRDefault="007C3376">
            <w:pPr>
              <w:keepNext/>
              <w:tabs>
                <w:tab w:val="left" w:pos="396"/>
                <w:tab w:val="left" w:pos="847"/>
              </w:tabs>
              <w:spacing w:before="33" w:after="30"/>
              <w:jc w:val="right"/>
            </w:pPr>
            <w:r>
              <w:rPr>
                <w:rFonts w:ascii="Arial" w:eastAsia="Arial" w:hAnsi="Arial" w:cs="Arial"/>
                <w:color w:val="000000"/>
                <w:sz w:val="16"/>
              </w:rPr>
              <w:tab/>
              <w:t>354.9</w:t>
            </w:r>
            <w:r>
              <w:rPr>
                <w:rFonts w:ascii="Arial" w:eastAsia="Arial" w:hAnsi="Arial" w:cs="Arial"/>
                <w:color w:val="000000"/>
                <w:sz w:val="16"/>
              </w:rPr>
              <w:tab/>
            </w:r>
          </w:p>
        </w:tc>
      </w:tr>
      <w:tr w:rsidR="001A699C" w14:paraId="563C0B6A"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64"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Προσαρμοσμένα καθαρά κέρδη ανά μετοχή συνεχιζόμενες δραστηριότητες - βασικά ($/μετοχή) </w:t>
            </w:r>
            <w:r w:rsidRPr="006859E3">
              <w:rPr>
                <w:rFonts w:ascii="Arial" w:eastAsia="Arial" w:hAnsi="Arial" w:cs="Arial"/>
                <w:sz w:val="16"/>
                <w:vertAlign w:val="superscript"/>
                <w:lang w:val="el-GR"/>
              </w:rPr>
              <w:t>(1,2,4)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5"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0.28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6"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0.44</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7"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0.41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8"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0.63</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69"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1.75</w:t>
            </w:r>
            <w:r>
              <w:rPr>
                <w:rFonts w:ascii="Arial" w:eastAsia="Arial" w:hAnsi="Arial" w:cs="Arial"/>
                <w:color w:val="000000"/>
                <w:sz w:val="16"/>
              </w:rPr>
              <w:tab/>
            </w:r>
          </w:p>
        </w:tc>
      </w:tr>
      <w:tr w:rsidR="001A699C" w14:paraId="563C0B71"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6B"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Καθαρές ταμειακές ροές από λειτουργικές δραστηριότητες </w:t>
            </w:r>
            <w:r w:rsidRPr="006859E3">
              <w:rPr>
                <w:rFonts w:ascii="Arial" w:eastAsia="Arial" w:hAnsi="Arial" w:cs="Arial"/>
                <w:sz w:val="16"/>
                <w:vertAlign w:val="superscript"/>
                <w:lang w:val="el-GR"/>
              </w:rPr>
              <w:t>(4)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C" w14:textId="77777777" w:rsidR="001A699C" w:rsidRDefault="007C3376">
            <w:pPr>
              <w:keepNext/>
              <w:tabs>
                <w:tab w:val="left" w:pos="396"/>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130.4</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D"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158.2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E"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170.2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6F" w14:textId="77777777" w:rsidR="001A699C" w:rsidRDefault="007C3376">
            <w:pPr>
              <w:keepNext/>
              <w:tabs>
                <w:tab w:val="left" w:pos="396"/>
                <w:tab w:val="left" w:pos="847"/>
              </w:tabs>
              <w:spacing w:before="33" w:after="30"/>
              <w:jc w:val="right"/>
            </w:pPr>
            <w:r>
              <w:rPr>
                <w:rFonts w:ascii="Arial" w:eastAsia="Arial" w:hAnsi="Arial" w:cs="Arial"/>
                <w:color w:val="000000"/>
                <w:sz w:val="16"/>
              </w:rPr>
              <w:tab/>
              <w:t>283.7</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70" w14:textId="77777777" w:rsidR="001A699C" w:rsidRDefault="007C3376">
            <w:pPr>
              <w:keepNext/>
              <w:tabs>
                <w:tab w:val="left" w:pos="396"/>
                <w:tab w:val="left" w:pos="847"/>
              </w:tabs>
              <w:spacing w:before="33" w:after="30"/>
              <w:jc w:val="right"/>
            </w:pPr>
            <w:r>
              <w:rPr>
                <w:rFonts w:ascii="Arial" w:eastAsia="Arial" w:hAnsi="Arial" w:cs="Arial"/>
                <w:color w:val="000000"/>
                <w:sz w:val="16"/>
              </w:rPr>
              <w:tab/>
              <w:t>742.5</w:t>
            </w:r>
            <w:r>
              <w:rPr>
                <w:rFonts w:ascii="Arial" w:eastAsia="Arial" w:hAnsi="Arial" w:cs="Arial"/>
                <w:color w:val="000000"/>
                <w:sz w:val="16"/>
              </w:rPr>
              <w:tab/>
            </w:r>
          </w:p>
        </w:tc>
      </w:tr>
      <w:tr w:rsidR="001A699C" w14:paraId="563C0B78"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72"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Ταμειακές ροές από λειτουργικές δραστηριότητες πριν από μεταβολές κεφαλαίου κίνησης </w:t>
            </w:r>
            <w:r w:rsidRPr="006859E3">
              <w:rPr>
                <w:rFonts w:ascii="Arial" w:eastAsia="Arial" w:hAnsi="Arial" w:cs="Arial"/>
                <w:sz w:val="16"/>
                <w:vertAlign w:val="superscript"/>
                <w:lang w:val="el-GR"/>
              </w:rPr>
              <w:t>(2,4)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73" w14:textId="77777777" w:rsidR="001A699C" w:rsidRDefault="007C3376">
            <w:pPr>
              <w:keepNext/>
              <w:tabs>
                <w:tab w:val="left" w:pos="396"/>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136.5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74" w14:textId="77777777" w:rsidR="001A699C" w:rsidRDefault="007C3376">
            <w:pPr>
              <w:keepNext/>
              <w:tabs>
                <w:tab w:val="left" w:pos="396"/>
                <w:tab w:val="left" w:pos="847"/>
              </w:tabs>
              <w:spacing w:before="33" w:after="30"/>
              <w:jc w:val="right"/>
            </w:pPr>
            <w:r>
              <w:rPr>
                <w:rFonts w:ascii="Arial" w:eastAsia="Arial" w:hAnsi="Arial" w:cs="Arial"/>
                <w:color w:val="000000"/>
                <w:sz w:val="16"/>
              </w:rPr>
              <w:tab/>
              <w:t>202.0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75"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183.5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76" w14:textId="77777777" w:rsidR="001A699C" w:rsidRDefault="007C3376">
            <w:pPr>
              <w:keepNext/>
              <w:tabs>
                <w:tab w:val="left" w:pos="396"/>
                <w:tab w:val="left" w:pos="847"/>
              </w:tabs>
              <w:spacing w:before="33" w:after="30"/>
              <w:jc w:val="right"/>
            </w:pPr>
            <w:r>
              <w:rPr>
                <w:rFonts w:ascii="Arial" w:eastAsia="Arial" w:hAnsi="Arial" w:cs="Arial"/>
                <w:color w:val="000000"/>
                <w:sz w:val="16"/>
              </w:rPr>
              <w:tab/>
              <w:t>230.0</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77" w14:textId="77777777" w:rsidR="001A699C" w:rsidRDefault="007C3376">
            <w:pPr>
              <w:keepNext/>
              <w:tabs>
                <w:tab w:val="left" w:pos="396"/>
                <w:tab w:val="left" w:pos="847"/>
              </w:tabs>
              <w:spacing w:before="33" w:after="30"/>
              <w:jc w:val="right"/>
            </w:pPr>
            <w:r>
              <w:rPr>
                <w:rFonts w:ascii="Arial" w:eastAsia="Arial" w:hAnsi="Arial" w:cs="Arial"/>
                <w:color w:val="000000"/>
                <w:sz w:val="16"/>
              </w:rPr>
              <w:tab/>
              <w:t>752.0</w:t>
            </w:r>
            <w:r>
              <w:rPr>
                <w:rFonts w:ascii="Arial" w:eastAsia="Arial" w:hAnsi="Arial" w:cs="Arial"/>
                <w:color w:val="000000"/>
                <w:sz w:val="16"/>
              </w:rPr>
              <w:tab/>
            </w:r>
          </w:p>
        </w:tc>
      </w:tr>
      <w:tr w:rsidR="001A699C" w14:paraId="563C0B7F"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79"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Ελεύθερες ταμειακές ροές </w:t>
            </w:r>
            <w:r>
              <w:rPr>
                <w:rFonts w:ascii="Arial" w:eastAsia="Arial" w:hAnsi="Arial" w:cs="Arial"/>
                <w:sz w:val="16"/>
                <w:vertAlign w:val="superscript"/>
              </w:rPr>
              <w:t>(2,4)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7A" w14:textId="77777777" w:rsidR="001A699C" w:rsidRDefault="007C3376">
            <w:pPr>
              <w:keepNext/>
              <w:tabs>
                <w:tab w:val="left" w:pos="432"/>
              </w:tabs>
              <w:spacing w:before="33" w:after="30"/>
              <w:jc w:val="right"/>
            </w:pPr>
            <w:r>
              <w:rPr>
                <w:rFonts w:ascii="Arial" w:eastAsia="Arial" w:hAnsi="Arial" w:cs="Arial"/>
                <w:color w:val="000000"/>
                <w:sz w:val="16"/>
              </w:rPr>
              <w:tab/>
              <w:t>(29.4)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7B" w14:textId="77777777" w:rsidR="001A699C" w:rsidRDefault="007C3376">
            <w:pPr>
              <w:keepNext/>
              <w:tabs>
                <w:tab w:val="left" w:pos="432"/>
              </w:tabs>
              <w:spacing w:before="33" w:after="30"/>
              <w:jc w:val="right"/>
            </w:pPr>
            <w:r>
              <w:rPr>
                <w:rFonts w:ascii="Arial" w:eastAsia="Arial" w:hAnsi="Arial" w:cs="Arial"/>
                <w:color w:val="000000"/>
                <w:sz w:val="16"/>
              </w:rPr>
              <w:tab/>
              <w:t>(61.6)</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7C" w14:textId="77777777" w:rsidR="001A699C" w:rsidRDefault="007C3376">
            <w:pPr>
              <w:keepNext/>
              <w:tabs>
                <w:tab w:val="left" w:pos="432"/>
              </w:tabs>
              <w:spacing w:before="33" w:after="30"/>
              <w:jc w:val="right"/>
            </w:pPr>
            <w:r>
              <w:rPr>
                <w:rFonts w:ascii="Arial" w:eastAsia="Arial" w:hAnsi="Arial" w:cs="Arial"/>
                <w:color w:val="000000"/>
                <w:sz w:val="16"/>
              </w:rPr>
              <w:tab/>
              <w:t>(87.4)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7D" w14:textId="77777777" w:rsidR="001A699C" w:rsidRDefault="007C3376">
            <w:pPr>
              <w:keepNext/>
              <w:tabs>
                <w:tab w:val="left" w:pos="432"/>
              </w:tabs>
              <w:spacing w:before="33" w:after="30"/>
              <w:jc w:val="right"/>
            </w:pPr>
            <w:r>
              <w:rPr>
                <w:rFonts w:ascii="Arial" w:eastAsia="Arial" w:hAnsi="Arial" w:cs="Arial"/>
                <w:color w:val="000000"/>
                <w:sz w:val="16"/>
              </w:rPr>
              <w:tab/>
              <w:t>(54.5)</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7E" w14:textId="77777777" w:rsidR="001A699C" w:rsidRDefault="007C3376">
            <w:pPr>
              <w:keepNext/>
              <w:tabs>
                <w:tab w:val="left" w:pos="343"/>
              </w:tabs>
              <w:spacing w:before="33" w:after="30"/>
              <w:jc w:val="right"/>
            </w:pPr>
            <w:r>
              <w:rPr>
                <w:rFonts w:ascii="Arial" w:eastAsia="Arial" w:hAnsi="Arial" w:cs="Arial"/>
                <w:color w:val="000000"/>
                <w:sz w:val="16"/>
              </w:rPr>
              <w:tab/>
              <w:t>(232.9)</w:t>
            </w:r>
          </w:p>
        </w:tc>
      </w:tr>
      <w:tr w:rsidR="001A699C" w14:paraId="563C0B86"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80"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Ελεύθερες ταμειακές ροές εκτός Σκουριών </w:t>
            </w:r>
            <w:r w:rsidRPr="006859E3">
              <w:rPr>
                <w:rFonts w:ascii="Arial" w:eastAsia="Arial" w:hAnsi="Arial" w:cs="Arial"/>
                <w:sz w:val="16"/>
                <w:vertAlign w:val="superscript"/>
                <w:lang w:val="el-GR"/>
              </w:rPr>
              <w:t>(2,4)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81"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67.9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82" w14:textId="77777777" w:rsidR="001A699C" w:rsidRDefault="007C3376">
            <w:pPr>
              <w:keepNext/>
              <w:tabs>
                <w:tab w:val="left" w:pos="485"/>
                <w:tab w:val="left" w:pos="847"/>
              </w:tabs>
              <w:spacing w:before="33" w:after="30"/>
              <w:jc w:val="right"/>
            </w:pPr>
            <w:r>
              <w:rPr>
                <w:rFonts w:ascii="Arial" w:eastAsia="Arial" w:hAnsi="Arial" w:cs="Arial"/>
                <w:color w:val="000000"/>
                <w:sz w:val="16"/>
              </w:rPr>
              <w:tab/>
              <w:t>61.5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83" w14:textId="77777777" w:rsidR="001A699C" w:rsidRDefault="007C3376">
            <w:pPr>
              <w:keepNext/>
              <w:tabs>
                <w:tab w:val="left" w:pos="485"/>
                <w:tab w:val="left" w:pos="847"/>
              </w:tabs>
              <w:spacing w:before="33" w:after="30"/>
              <w:jc w:val="right"/>
            </w:pPr>
            <w:r>
              <w:rPr>
                <w:rFonts w:ascii="Arial" w:eastAsia="Arial" w:hAnsi="Arial" w:cs="Arial"/>
                <w:color w:val="000000"/>
                <w:sz w:val="16"/>
              </w:rPr>
              <w:tab/>
              <w:t>76.9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84"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109.3</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85" w14:textId="77777777" w:rsidR="001A699C" w:rsidRDefault="007C3376">
            <w:pPr>
              <w:keepNext/>
              <w:tabs>
                <w:tab w:val="left" w:pos="396"/>
                <w:tab w:val="left" w:pos="847"/>
              </w:tabs>
              <w:spacing w:before="33" w:after="30"/>
              <w:jc w:val="right"/>
            </w:pPr>
            <w:r>
              <w:rPr>
                <w:rFonts w:ascii="Arial" w:eastAsia="Arial" w:hAnsi="Arial" w:cs="Arial"/>
                <w:color w:val="000000"/>
                <w:sz w:val="16"/>
              </w:rPr>
              <w:tab/>
              <w:t>315.6</w:t>
            </w:r>
            <w:r>
              <w:rPr>
                <w:rFonts w:ascii="Arial" w:eastAsia="Arial" w:hAnsi="Arial" w:cs="Arial"/>
                <w:color w:val="000000"/>
                <w:sz w:val="16"/>
              </w:rPr>
              <w:tab/>
            </w:r>
          </w:p>
        </w:tc>
      </w:tr>
      <w:tr w:rsidR="001A699C" w14:paraId="563C0B8D"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87"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Ταμειακά διαθέσιμα και ισοδύναμά τους</w:t>
            </w:r>
            <w:r w:rsidRPr="006859E3">
              <w:rPr>
                <w:rFonts w:ascii="Arial" w:eastAsia="Arial" w:hAnsi="Arial" w:cs="Arial"/>
                <w:sz w:val="16"/>
                <w:vertAlign w:val="superscript"/>
                <w:lang w:val="el-GR"/>
              </w:rPr>
              <w:t xml:space="preserve"> (4)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88" w14:textId="77777777" w:rsidR="001A699C" w:rsidRDefault="007C3376">
            <w:pPr>
              <w:keepNext/>
              <w:tabs>
                <w:tab w:val="left" w:pos="396"/>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978.1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89" w14:textId="77777777" w:rsidR="001A699C" w:rsidRDefault="007C3376">
            <w:pPr>
              <w:keepNext/>
              <w:tabs>
                <w:tab w:val="left" w:pos="263"/>
                <w:tab w:val="left" w:pos="847"/>
              </w:tabs>
              <w:spacing w:before="33" w:after="30"/>
              <w:jc w:val="right"/>
            </w:pPr>
            <w:r>
              <w:rPr>
                <w:rFonts w:ascii="Arial" w:eastAsia="Arial" w:hAnsi="Arial" w:cs="Arial"/>
                <w:color w:val="000000"/>
                <w:sz w:val="16"/>
              </w:rPr>
              <w:tab/>
              <w:t>1,078.6</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8A" w14:textId="77777777" w:rsidR="001A699C" w:rsidRDefault="007C3376">
            <w:pPr>
              <w:keepNext/>
              <w:tabs>
                <w:tab w:val="left" w:pos="263"/>
                <w:tab w:val="left" w:pos="847"/>
              </w:tabs>
              <w:spacing w:before="33" w:after="30"/>
              <w:jc w:val="right"/>
            </w:pPr>
            <w:r>
              <w:rPr>
                <w:rFonts w:ascii="Arial" w:eastAsia="Arial" w:hAnsi="Arial" w:cs="Arial"/>
                <w:color w:val="000000"/>
                <w:sz w:val="16"/>
              </w:rPr>
              <w:tab/>
              <w:t>1,043.9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8B" w14:textId="77777777" w:rsidR="001A699C" w:rsidRDefault="007C3376">
            <w:pPr>
              <w:keepNext/>
              <w:tabs>
                <w:tab w:val="left" w:pos="396"/>
                <w:tab w:val="left" w:pos="847"/>
              </w:tabs>
              <w:spacing w:before="33" w:after="30"/>
              <w:jc w:val="right"/>
            </w:pPr>
            <w:r>
              <w:rPr>
                <w:rFonts w:ascii="Arial" w:eastAsia="Arial" w:hAnsi="Arial" w:cs="Arial"/>
                <w:color w:val="000000"/>
                <w:sz w:val="16"/>
              </w:rPr>
              <w:tab/>
              <w:t>869.4</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8C" w14:textId="77777777" w:rsidR="001A699C" w:rsidRDefault="007C3376">
            <w:pPr>
              <w:keepNext/>
              <w:tabs>
                <w:tab w:val="left" w:pos="396"/>
                <w:tab w:val="left" w:pos="847"/>
              </w:tabs>
              <w:spacing w:before="33" w:after="30"/>
              <w:jc w:val="right"/>
            </w:pPr>
            <w:r>
              <w:rPr>
                <w:rFonts w:ascii="Arial" w:eastAsia="Arial" w:hAnsi="Arial" w:cs="Arial"/>
                <w:color w:val="000000"/>
                <w:sz w:val="16"/>
              </w:rPr>
              <w:tab/>
              <w:t>869.4</w:t>
            </w:r>
            <w:r>
              <w:rPr>
                <w:rFonts w:ascii="Arial" w:eastAsia="Arial" w:hAnsi="Arial" w:cs="Arial"/>
                <w:color w:val="000000"/>
                <w:sz w:val="16"/>
              </w:rPr>
              <w:tab/>
            </w:r>
          </w:p>
        </w:tc>
      </w:tr>
      <w:tr w:rsidR="001A699C" w14:paraId="563C0B94"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8E" w14:textId="77777777" w:rsidR="001A699C" w:rsidRDefault="007C3376">
            <w:pPr>
              <w:keepNext/>
              <w:spacing w:before="33" w:after="30"/>
              <w:ind w:left="135"/>
            </w:pPr>
            <w:r>
              <w:rPr>
                <w:rFonts w:ascii="Arial" w:eastAsia="Arial" w:hAnsi="Arial" w:cs="Arial"/>
                <w:color w:val="000000"/>
                <w:sz w:val="16"/>
              </w:rPr>
              <w:t>Σύνολο ενεργητικού</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8F" w14:textId="77777777" w:rsidR="001A699C" w:rsidRDefault="007C3376">
            <w:pPr>
              <w:keepNext/>
              <w:tabs>
                <w:tab w:val="left" w:pos="263"/>
                <w:tab w:val="left" w:pos="847"/>
              </w:tabs>
              <w:spacing w:before="33" w:after="30"/>
              <w:jc w:val="right"/>
            </w:pPr>
            <w:r>
              <w:rPr>
                <w:rFonts w:ascii="Arial" w:eastAsia="Arial" w:hAnsi="Arial" w:cs="Arial"/>
                <w:color w:val="000000"/>
                <w:sz w:val="16"/>
              </w:rPr>
              <w:tab/>
              <w:t>5,951.8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90" w14:textId="77777777" w:rsidR="001A699C" w:rsidRDefault="007C3376">
            <w:pPr>
              <w:keepNext/>
              <w:tabs>
                <w:tab w:val="left" w:pos="263"/>
                <w:tab w:val="left" w:pos="847"/>
              </w:tabs>
              <w:spacing w:before="33" w:after="30"/>
              <w:jc w:val="right"/>
            </w:pPr>
            <w:r>
              <w:rPr>
                <w:rFonts w:ascii="Arial" w:eastAsia="Arial" w:hAnsi="Arial" w:cs="Arial"/>
                <w:color w:val="000000"/>
                <w:sz w:val="16"/>
              </w:rPr>
              <w:tab/>
              <w:t>6,303.8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91" w14:textId="77777777" w:rsidR="001A699C" w:rsidRDefault="007C3376">
            <w:pPr>
              <w:keepNext/>
              <w:tabs>
                <w:tab w:val="left" w:pos="263"/>
                <w:tab w:val="left" w:pos="847"/>
              </w:tabs>
              <w:spacing w:before="33" w:after="30"/>
              <w:jc w:val="right"/>
            </w:pPr>
            <w:r>
              <w:rPr>
                <w:rFonts w:ascii="Arial" w:eastAsia="Arial" w:hAnsi="Arial" w:cs="Arial"/>
                <w:color w:val="000000"/>
                <w:sz w:val="16"/>
              </w:rPr>
              <w:tab/>
              <w:t>6,485.4</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92" w14:textId="77777777" w:rsidR="001A699C" w:rsidRDefault="007C3376">
            <w:pPr>
              <w:keepNext/>
              <w:tabs>
                <w:tab w:val="left" w:pos="263"/>
                <w:tab w:val="left" w:pos="847"/>
              </w:tabs>
              <w:spacing w:before="33" w:after="30"/>
              <w:jc w:val="right"/>
            </w:pPr>
            <w:r>
              <w:rPr>
                <w:rFonts w:ascii="Arial" w:eastAsia="Arial" w:hAnsi="Arial" w:cs="Arial"/>
                <w:color w:val="000000"/>
                <w:sz w:val="16"/>
              </w:rPr>
              <w:tab/>
              <w:t>6,727.3</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93" w14:textId="77777777" w:rsidR="001A699C" w:rsidRDefault="007C3376">
            <w:pPr>
              <w:keepNext/>
              <w:tabs>
                <w:tab w:val="left" w:pos="263"/>
                <w:tab w:val="left" w:pos="847"/>
              </w:tabs>
              <w:spacing w:before="33" w:after="30"/>
              <w:jc w:val="right"/>
            </w:pPr>
            <w:r>
              <w:rPr>
                <w:rFonts w:ascii="Arial" w:eastAsia="Arial" w:hAnsi="Arial" w:cs="Arial"/>
                <w:color w:val="000000"/>
                <w:sz w:val="16"/>
              </w:rPr>
              <w:tab/>
              <w:t>6,727.3</w:t>
            </w:r>
            <w:r>
              <w:rPr>
                <w:rFonts w:ascii="Arial" w:eastAsia="Arial" w:hAnsi="Arial" w:cs="Arial"/>
                <w:color w:val="000000"/>
                <w:sz w:val="16"/>
              </w:rPr>
              <w:tab/>
            </w:r>
          </w:p>
        </w:tc>
      </w:tr>
      <w:tr w:rsidR="001A699C" w14:paraId="563C0B9B"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95" w14:textId="77777777" w:rsidR="001A699C" w:rsidRDefault="007C3376">
            <w:pPr>
              <w:keepNext/>
              <w:spacing w:before="33" w:after="30"/>
              <w:ind w:left="135"/>
            </w:pPr>
            <w:r>
              <w:rPr>
                <w:rFonts w:ascii="Arial" w:eastAsia="Arial" w:hAnsi="Arial" w:cs="Arial"/>
                <w:color w:val="000000"/>
                <w:sz w:val="16"/>
              </w:rPr>
              <w:t>Χρέος</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96" w14:textId="77777777" w:rsidR="001A699C" w:rsidRDefault="007C3376">
            <w:pPr>
              <w:keepNext/>
              <w:tabs>
                <w:tab w:val="left" w:pos="396"/>
                <w:tab w:val="left" w:pos="847"/>
              </w:tabs>
              <w:spacing w:before="33" w:after="30"/>
              <w:jc w:val="right"/>
            </w:pPr>
            <w:r>
              <w:rPr>
                <w:rFonts w:ascii="Arial" w:eastAsia="Arial" w:hAnsi="Arial" w:cs="Arial"/>
                <w:color w:val="000000"/>
                <w:sz w:val="16"/>
              </w:rPr>
              <w:tab/>
              <w:t>932.8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97" w14:textId="77777777" w:rsidR="001A699C" w:rsidRDefault="007C3376">
            <w:pPr>
              <w:keepNext/>
              <w:tabs>
                <w:tab w:val="left" w:pos="263"/>
                <w:tab w:val="left" w:pos="847"/>
              </w:tabs>
              <w:spacing w:before="33" w:after="30"/>
              <w:jc w:val="right"/>
            </w:pPr>
            <w:r>
              <w:rPr>
                <w:rFonts w:ascii="Arial" w:eastAsia="Arial" w:hAnsi="Arial" w:cs="Arial"/>
                <w:color w:val="000000"/>
                <w:sz w:val="16"/>
              </w:rPr>
              <w:tab/>
              <w:t>1,157.1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98" w14:textId="77777777" w:rsidR="001A699C" w:rsidRDefault="007C3376">
            <w:pPr>
              <w:keepNext/>
              <w:tabs>
                <w:tab w:val="left" w:pos="263"/>
                <w:tab w:val="left" w:pos="847"/>
              </w:tabs>
              <w:spacing w:before="33" w:after="30"/>
              <w:jc w:val="right"/>
            </w:pPr>
            <w:r>
              <w:rPr>
                <w:rFonts w:ascii="Arial" w:eastAsia="Arial" w:hAnsi="Arial" w:cs="Arial"/>
                <w:color w:val="000000"/>
                <w:sz w:val="16"/>
              </w:rPr>
              <w:tab/>
              <w:t>1,258.5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99" w14:textId="77777777" w:rsidR="001A699C" w:rsidRDefault="007C3376">
            <w:pPr>
              <w:keepNext/>
              <w:tabs>
                <w:tab w:val="left" w:pos="263"/>
                <w:tab w:val="left" w:pos="847"/>
              </w:tabs>
              <w:spacing w:before="33" w:after="30"/>
              <w:jc w:val="right"/>
            </w:pPr>
            <w:r>
              <w:rPr>
                <w:rFonts w:ascii="Arial" w:eastAsia="Arial" w:hAnsi="Arial" w:cs="Arial"/>
                <w:color w:val="000000"/>
                <w:sz w:val="16"/>
              </w:rPr>
              <w:tab/>
              <w:t>1,275.1</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9A" w14:textId="77777777" w:rsidR="001A699C" w:rsidRDefault="007C3376">
            <w:pPr>
              <w:keepNext/>
              <w:tabs>
                <w:tab w:val="left" w:pos="263"/>
                <w:tab w:val="left" w:pos="847"/>
              </w:tabs>
              <w:spacing w:before="33" w:after="30"/>
              <w:jc w:val="right"/>
            </w:pPr>
            <w:r>
              <w:rPr>
                <w:rFonts w:ascii="Arial" w:eastAsia="Arial" w:hAnsi="Arial" w:cs="Arial"/>
                <w:color w:val="000000"/>
                <w:sz w:val="16"/>
              </w:rPr>
              <w:tab/>
              <w:t>1,275.1</w:t>
            </w:r>
            <w:r>
              <w:rPr>
                <w:rFonts w:ascii="Arial" w:eastAsia="Arial" w:hAnsi="Arial" w:cs="Arial"/>
                <w:color w:val="000000"/>
                <w:sz w:val="16"/>
              </w:rPr>
              <w:tab/>
            </w:r>
          </w:p>
        </w:tc>
      </w:tr>
      <w:tr w:rsidR="001A699C" w14:paraId="563C0BA2" w14:textId="77777777">
        <w:trPr>
          <w:cantSplit/>
          <w:trHeight w:hRule="exact" w:val="165"/>
        </w:trPr>
        <w:tc>
          <w:tcPr>
            <w:tcW w:w="568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563C0B9C" w14:textId="77777777" w:rsidR="001A699C" w:rsidRDefault="001A699C">
            <w:pPr>
              <w:keepNext/>
              <w:spacing w:before="33" w:after="30"/>
              <w:ind w:left="225" w:hanging="90"/>
            </w:pPr>
          </w:p>
        </w:tc>
        <w:tc>
          <w:tcPr>
            <w:tcW w:w="9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14:paraId="563C0B9D" w14:textId="77777777" w:rsidR="001A699C" w:rsidRDefault="001A699C">
            <w:pPr>
              <w:keepNext/>
              <w:spacing w:before="33" w:after="30"/>
              <w:jc w:val="right"/>
            </w:pPr>
          </w:p>
        </w:tc>
        <w:tc>
          <w:tcPr>
            <w:tcW w:w="9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14:paraId="563C0B9E" w14:textId="77777777" w:rsidR="001A699C" w:rsidRDefault="001A699C">
            <w:pPr>
              <w:keepNext/>
              <w:spacing w:before="33" w:after="30"/>
              <w:jc w:val="right"/>
            </w:pPr>
          </w:p>
        </w:tc>
        <w:tc>
          <w:tcPr>
            <w:tcW w:w="9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14:paraId="563C0B9F" w14:textId="77777777" w:rsidR="001A699C" w:rsidRDefault="001A699C">
            <w:pPr>
              <w:keepNext/>
              <w:spacing w:before="33" w:after="30"/>
              <w:jc w:val="right"/>
            </w:pPr>
          </w:p>
        </w:tc>
        <w:tc>
          <w:tcPr>
            <w:tcW w:w="9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14:paraId="563C0BA0" w14:textId="77777777" w:rsidR="001A699C" w:rsidRDefault="001A699C">
            <w:pPr>
              <w:keepNext/>
              <w:spacing w:before="33" w:after="30"/>
              <w:jc w:val="right"/>
            </w:pPr>
          </w:p>
        </w:tc>
        <w:tc>
          <w:tcPr>
            <w:tcW w:w="9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14:paraId="563C0BA1" w14:textId="77777777" w:rsidR="001A699C" w:rsidRDefault="001A699C">
            <w:pPr>
              <w:keepNext/>
              <w:spacing w:before="33" w:after="30"/>
              <w:jc w:val="right"/>
            </w:pPr>
          </w:p>
        </w:tc>
      </w:tr>
      <w:tr w:rsidR="001A699C" w14:paraId="563C0BA9" w14:textId="77777777">
        <w:trPr>
          <w:cantSplit/>
          <w:trHeight w:hRule="exact" w:val="255"/>
        </w:trPr>
        <w:tc>
          <w:tcPr>
            <w:tcW w:w="568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BA3" w14:textId="77777777" w:rsidR="001A699C" w:rsidRDefault="007C3376">
            <w:pPr>
              <w:keepNext/>
              <w:spacing w:before="33" w:after="30"/>
              <w:ind w:left="180" w:hanging="90"/>
            </w:pPr>
            <w:r>
              <w:rPr>
                <w:rFonts w:ascii="Arial" w:eastAsia="Arial" w:hAnsi="Arial" w:cs="Arial"/>
                <w:b/>
                <w:color w:val="000000"/>
                <w:sz w:val="16"/>
              </w:rPr>
              <w:t>2024</w:t>
            </w:r>
          </w:p>
        </w:tc>
        <w:tc>
          <w:tcPr>
            <w:tcW w:w="91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BA4" w14:textId="77777777" w:rsidR="001A699C" w:rsidRDefault="007C3376">
            <w:pPr>
              <w:keepNext/>
              <w:spacing w:before="33" w:after="30"/>
              <w:jc w:val="right"/>
            </w:pPr>
            <w:r>
              <w:rPr>
                <w:rFonts w:ascii="Arial" w:eastAsia="Arial" w:hAnsi="Arial" w:cs="Arial"/>
                <w:b/>
                <w:color w:val="000000"/>
                <w:sz w:val="16"/>
              </w:rPr>
              <w:t>Ε1</w:t>
            </w:r>
          </w:p>
        </w:tc>
        <w:tc>
          <w:tcPr>
            <w:tcW w:w="91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BA5" w14:textId="77777777" w:rsidR="001A699C" w:rsidRDefault="007C3376">
            <w:pPr>
              <w:keepNext/>
              <w:spacing w:before="33" w:after="30"/>
              <w:jc w:val="right"/>
            </w:pPr>
            <w:r>
              <w:rPr>
                <w:rFonts w:ascii="Arial" w:eastAsia="Arial" w:hAnsi="Arial" w:cs="Arial"/>
                <w:b/>
                <w:color w:val="000000"/>
                <w:sz w:val="16"/>
              </w:rPr>
              <w:t>Ε2</w:t>
            </w:r>
          </w:p>
        </w:tc>
        <w:tc>
          <w:tcPr>
            <w:tcW w:w="91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BA6" w14:textId="77777777" w:rsidR="001A699C" w:rsidRDefault="007C3376">
            <w:pPr>
              <w:keepNext/>
              <w:spacing w:before="33" w:after="30"/>
              <w:jc w:val="right"/>
            </w:pPr>
            <w:r>
              <w:rPr>
                <w:rFonts w:ascii="Arial" w:eastAsia="Arial" w:hAnsi="Arial" w:cs="Arial"/>
                <w:b/>
                <w:color w:val="000000"/>
                <w:sz w:val="16"/>
              </w:rPr>
              <w:t>Ε3</w:t>
            </w:r>
          </w:p>
        </w:tc>
        <w:tc>
          <w:tcPr>
            <w:tcW w:w="91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BA7" w14:textId="77777777" w:rsidR="001A699C" w:rsidRDefault="007C3376">
            <w:pPr>
              <w:keepNext/>
              <w:spacing w:before="33" w:after="30"/>
              <w:jc w:val="right"/>
            </w:pPr>
            <w:r>
              <w:rPr>
                <w:rFonts w:ascii="Arial" w:eastAsia="Arial" w:hAnsi="Arial" w:cs="Arial"/>
                <w:b/>
                <w:color w:val="000000"/>
                <w:sz w:val="16"/>
              </w:rPr>
              <w:t>Ε4</w:t>
            </w:r>
          </w:p>
        </w:tc>
        <w:tc>
          <w:tcPr>
            <w:tcW w:w="915" w:type="dxa"/>
            <w:tcBorders>
              <w:top w:val="single" w:sz="8" w:space="0" w:color="000000"/>
              <w:left w:val="single" w:sz="8" w:space="0" w:color="000000"/>
              <w:bottom w:val="single" w:sz="8" w:space="0" w:color="000000"/>
              <w:right w:val="nil"/>
            </w:tcBorders>
            <w:shd w:val="clear" w:color="auto" w:fill="ECF8F0"/>
            <w:tcMar>
              <w:top w:w="0" w:type="dxa"/>
              <w:left w:w="0" w:type="dxa"/>
              <w:bottom w:w="0" w:type="dxa"/>
              <w:right w:w="53" w:type="dxa"/>
            </w:tcMar>
            <w:vAlign w:val="bottom"/>
          </w:tcPr>
          <w:p w14:paraId="563C0BA8" w14:textId="77777777" w:rsidR="001A699C" w:rsidRDefault="007C3376">
            <w:pPr>
              <w:keepNext/>
              <w:spacing w:before="33" w:after="30"/>
              <w:jc w:val="right"/>
            </w:pPr>
            <w:r>
              <w:rPr>
                <w:rFonts w:ascii="Arial" w:eastAsia="Arial" w:hAnsi="Arial" w:cs="Arial"/>
                <w:b/>
                <w:color w:val="000000"/>
                <w:sz w:val="16"/>
              </w:rPr>
              <w:t>2024</w:t>
            </w:r>
          </w:p>
        </w:tc>
      </w:tr>
      <w:tr w:rsidR="001A699C" w14:paraId="563C0BB0"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AA" w14:textId="77777777" w:rsidR="001A699C" w:rsidRDefault="007C3376">
            <w:pPr>
              <w:keepNext/>
              <w:spacing w:before="33" w:after="30"/>
              <w:ind w:left="135"/>
            </w:pPr>
            <w:r>
              <w:rPr>
                <w:rFonts w:ascii="Arial" w:eastAsia="Arial" w:hAnsi="Arial" w:cs="Arial"/>
                <w:color w:val="000000"/>
                <w:sz w:val="16"/>
              </w:rPr>
              <w:t>Έσοδα</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AB" w14:textId="77777777" w:rsidR="001A699C" w:rsidRDefault="007C3376">
            <w:pPr>
              <w:keepNext/>
              <w:tabs>
                <w:tab w:val="left" w:pos="307"/>
                <w:tab w:val="left" w:pos="847"/>
              </w:tabs>
              <w:spacing w:before="33" w:after="30"/>
              <w:jc w:val="right"/>
            </w:pPr>
            <w:r>
              <w:rPr>
                <w:rFonts w:ascii="Arial" w:eastAsia="Arial" w:hAnsi="Arial" w:cs="Arial"/>
                <w:color w:val="000000"/>
                <w:sz w:val="16"/>
              </w:rPr>
              <w:tab/>
              <w:t>258,0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AC" w14:textId="77777777" w:rsidR="001A699C" w:rsidRDefault="007C3376">
            <w:pPr>
              <w:keepNext/>
              <w:tabs>
                <w:tab w:val="left" w:pos="307"/>
                <w:tab w:val="left" w:pos="847"/>
              </w:tabs>
              <w:spacing w:before="33" w:after="30"/>
              <w:jc w:val="right"/>
            </w:pPr>
            <w:r>
              <w:rPr>
                <w:rFonts w:ascii="Arial" w:eastAsia="Arial" w:hAnsi="Arial" w:cs="Arial"/>
                <w:color w:val="000000"/>
                <w:sz w:val="16"/>
              </w:rPr>
              <w:tab/>
              <w:t>297,1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AD" w14:textId="77777777" w:rsidR="001A699C" w:rsidRDefault="007C3376">
            <w:pPr>
              <w:keepNext/>
              <w:tabs>
                <w:tab w:val="left" w:pos="307"/>
                <w:tab w:val="left" w:pos="847"/>
              </w:tabs>
              <w:spacing w:before="33" w:after="30"/>
              <w:jc w:val="right"/>
            </w:pPr>
            <w:r>
              <w:rPr>
                <w:rFonts w:ascii="Arial" w:eastAsia="Arial" w:hAnsi="Arial" w:cs="Arial"/>
                <w:color w:val="000000"/>
                <w:sz w:val="16"/>
              </w:rPr>
              <w:tab/>
              <w:t>331,8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AE" w14:textId="77777777" w:rsidR="001A699C" w:rsidRDefault="007C3376">
            <w:pPr>
              <w:keepNext/>
              <w:tabs>
                <w:tab w:val="left" w:pos="307"/>
                <w:tab w:val="left" w:pos="847"/>
              </w:tabs>
              <w:spacing w:before="33" w:after="30"/>
              <w:jc w:val="right"/>
            </w:pPr>
            <w:r>
              <w:rPr>
                <w:rFonts w:ascii="Arial" w:eastAsia="Arial" w:hAnsi="Arial" w:cs="Arial"/>
                <w:color w:val="000000"/>
                <w:sz w:val="16"/>
              </w:rPr>
              <w:tab/>
              <w:t>435,7 δολάρια</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AF" w14:textId="77777777" w:rsidR="001A699C" w:rsidRDefault="007C3376">
            <w:pPr>
              <w:keepNext/>
              <w:tabs>
                <w:tab w:val="left" w:pos="174"/>
                <w:tab w:val="left" w:pos="847"/>
              </w:tabs>
              <w:spacing w:before="33" w:after="30"/>
              <w:jc w:val="right"/>
            </w:pPr>
            <w:r>
              <w:rPr>
                <w:rFonts w:ascii="Arial" w:eastAsia="Arial" w:hAnsi="Arial" w:cs="Arial"/>
                <w:color w:val="000000"/>
                <w:sz w:val="16"/>
              </w:rPr>
              <w:tab/>
              <w:t>1.322,6 δολάρια</w:t>
            </w:r>
            <w:r>
              <w:rPr>
                <w:rFonts w:ascii="Arial" w:eastAsia="Arial" w:hAnsi="Arial" w:cs="Arial"/>
                <w:color w:val="000000"/>
                <w:sz w:val="16"/>
              </w:rPr>
              <w:tab/>
            </w:r>
          </w:p>
        </w:tc>
      </w:tr>
      <w:tr w:rsidR="001A699C" w14:paraId="563C0BB7"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B1" w14:textId="77777777" w:rsidR="001A699C" w:rsidRDefault="007C3376">
            <w:pPr>
              <w:keepNext/>
              <w:spacing w:before="33" w:after="30"/>
              <w:ind w:left="135"/>
            </w:pPr>
            <w:r>
              <w:rPr>
                <w:rFonts w:ascii="Arial" w:eastAsia="Arial" w:hAnsi="Arial" w:cs="Arial"/>
                <w:color w:val="000000"/>
                <w:sz w:val="16"/>
              </w:rPr>
              <w:t>Παραγόμενος χρυσός (oz)</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B2"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117,111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B3"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122,319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B4"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125,195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B5"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155,668</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B6" w14:textId="77777777" w:rsidR="001A699C" w:rsidRDefault="007C3376">
            <w:pPr>
              <w:keepNext/>
              <w:tabs>
                <w:tab w:val="left" w:pos="218"/>
                <w:tab w:val="left" w:pos="847"/>
              </w:tabs>
              <w:spacing w:before="33" w:after="30"/>
              <w:jc w:val="right"/>
            </w:pPr>
            <w:r>
              <w:rPr>
                <w:rFonts w:ascii="Arial" w:eastAsia="Arial" w:hAnsi="Arial" w:cs="Arial"/>
                <w:color w:val="000000"/>
                <w:sz w:val="16"/>
              </w:rPr>
              <w:tab/>
              <w:t>520,293</w:t>
            </w:r>
            <w:r>
              <w:rPr>
                <w:rFonts w:ascii="Arial" w:eastAsia="Arial" w:hAnsi="Arial" w:cs="Arial"/>
                <w:color w:val="000000"/>
                <w:sz w:val="16"/>
              </w:rPr>
              <w:tab/>
            </w:r>
          </w:p>
        </w:tc>
      </w:tr>
      <w:tr w:rsidR="001A699C" w14:paraId="563C0BBE"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B8" w14:textId="77777777" w:rsidR="001A699C" w:rsidRDefault="007C3376">
            <w:pPr>
              <w:keepNext/>
              <w:spacing w:before="33" w:after="30"/>
              <w:ind w:left="135"/>
            </w:pPr>
            <w:r>
              <w:rPr>
                <w:rFonts w:ascii="Arial" w:eastAsia="Arial" w:hAnsi="Arial" w:cs="Arial"/>
                <w:color w:val="000000"/>
                <w:sz w:val="16"/>
              </w:rPr>
              <w:t>Πωλήθηκε χρυσός (oz)</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B9"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116,008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BA"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121,226</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BB"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123,828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BC" w14:textId="77777777" w:rsidR="001A699C" w:rsidRDefault="007C3376">
            <w:pPr>
              <w:keepNext/>
              <w:tabs>
                <w:tab w:val="left" w:pos="218"/>
                <w:tab w:val="left" w:pos="847"/>
              </w:tabs>
              <w:spacing w:before="33" w:after="30"/>
              <w:jc w:val="right"/>
            </w:pPr>
            <w:r>
              <w:rPr>
                <w:rFonts w:ascii="Arial" w:eastAsia="Arial" w:hAnsi="Arial" w:cs="Arial"/>
                <w:color w:val="000000"/>
                <w:sz w:val="16"/>
              </w:rPr>
              <w:tab/>
              <w:t>156,864</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BD" w14:textId="77777777" w:rsidR="001A699C" w:rsidRDefault="007C3376">
            <w:pPr>
              <w:keepNext/>
              <w:tabs>
                <w:tab w:val="left" w:pos="218"/>
                <w:tab w:val="left" w:pos="847"/>
              </w:tabs>
              <w:spacing w:before="33" w:after="30"/>
              <w:jc w:val="right"/>
            </w:pPr>
            <w:r>
              <w:rPr>
                <w:rFonts w:ascii="Arial" w:eastAsia="Arial" w:hAnsi="Arial" w:cs="Arial"/>
                <w:color w:val="000000"/>
                <w:sz w:val="16"/>
              </w:rPr>
              <w:tab/>
              <w:t>517,926</w:t>
            </w:r>
            <w:r>
              <w:rPr>
                <w:rFonts w:ascii="Arial" w:eastAsia="Arial" w:hAnsi="Arial" w:cs="Arial"/>
                <w:color w:val="000000"/>
                <w:sz w:val="16"/>
              </w:rPr>
              <w:tab/>
            </w:r>
          </w:p>
        </w:tc>
      </w:tr>
      <w:tr w:rsidR="001A699C" w14:paraId="563C0BC5"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BF"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Μέση πραγματοποιηθείσα τιμή χρυσού ($/</w:t>
            </w:r>
            <w:r>
              <w:rPr>
                <w:rFonts w:ascii="Arial" w:eastAsia="Arial" w:hAnsi="Arial" w:cs="Arial"/>
                <w:sz w:val="16"/>
              </w:rPr>
              <w:t>oz</w:t>
            </w:r>
            <w:r w:rsidRPr="006859E3">
              <w:rPr>
                <w:rFonts w:ascii="Arial" w:eastAsia="Arial" w:hAnsi="Arial" w:cs="Arial"/>
                <w:sz w:val="16"/>
                <w:lang w:val="el-GR"/>
              </w:rPr>
              <w:t xml:space="preserve"> που πωλήθηκε) </w:t>
            </w:r>
            <w:r w:rsidRPr="006859E3">
              <w:rPr>
                <w:rFonts w:ascii="Arial" w:eastAsia="Arial" w:hAnsi="Arial" w:cs="Arial"/>
                <w:sz w:val="16"/>
                <w:vertAlign w:val="superscript"/>
                <w:lang w:val="el-GR"/>
              </w:rPr>
              <w:t>(2)</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0" w14:textId="77777777" w:rsidR="001A699C" w:rsidRDefault="007C3376">
            <w:pPr>
              <w:keepNext/>
              <w:tabs>
                <w:tab w:val="left" w:pos="307"/>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2,086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1" w14:textId="77777777" w:rsidR="001A699C" w:rsidRDefault="007C3376">
            <w:pPr>
              <w:keepNext/>
              <w:tabs>
                <w:tab w:val="left" w:pos="307"/>
                <w:tab w:val="left" w:pos="847"/>
              </w:tabs>
              <w:spacing w:before="33" w:after="30"/>
              <w:jc w:val="right"/>
            </w:pPr>
            <w:r>
              <w:rPr>
                <w:rFonts w:ascii="Arial" w:eastAsia="Arial" w:hAnsi="Arial" w:cs="Arial"/>
                <w:color w:val="000000"/>
                <w:sz w:val="16"/>
              </w:rPr>
              <w:tab/>
              <w:t>2,336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2" w14:textId="77777777" w:rsidR="001A699C" w:rsidRDefault="007C3376">
            <w:pPr>
              <w:keepNext/>
              <w:tabs>
                <w:tab w:val="left" w:pos="307"/>
                <w:tab w:val="left" w:pos="847"/>
              </w:tabs>
              <w:spacing w:before="33" w:after="30"/>
              <w:jc w:val="right"/>
            </w:pPr>
            <w:r>
              <w:rPr>
                <w:rFonts w:ascii="Arial" w:eastAsia="Arial" w:hAnsi="Arial" w:cs="Arial"/>
                <w:color w:val="000000"/>
                <w:sz w:val="16"/>
              </w:rPr>
              <w:tab/>
              <w:t>2,492 δολάρια</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3" w14:textId="77777777" w:rsidR="001A699C" w:rsidRDefault="007C3376">
            <w:pPr>
              <w:keepNext/>
              <w:tabs>
                <w:tab w:val="left" w:pos="307"/>
                <w:tab w:val="left" w:pos="847"/>
              </w:tabs>
              <w:spacing w:before="33" w:after="30"/>
              <w:jc w:val="right"/>
            </w:pPr>
            <w:r>
              <w:rPr>
                <w:rFonts w:ascii="Arial" w:eastAsia="Arial" w:hAnsi="Arial" w:cs="Arial"/>
                <w:color w:val="000000"/>
                <w:sz w:val="16"/>
              </w:rPr>
              <w:tab/>
              <w:t>2,625 δολάρια</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C4" w14:textId="77777777" w:rsidR="001A699C" w:rsidRDefault="007C3376">
            <w:pPr>
              <w:keepNext/>
              <w:tabs>
                <w:tab w:val="left" w:pos="307"/>
                <w:tab w:val="left" w:pos="847"/>
              </w:tabs>
              <w:spacing w:before="33" w:after="30"/>
              <w:jc w:val="right"/>
            </w:pPr>
            <w:r>
              <w:rPr>
                <w:rFonts w:ascii="Arial" w:eastAsia="Arial" w:hAnsi="Arial" w:cs="Arial"/>
                <w:color w:val="000000"/>
                <w:sz w:val="16"/>
              </w:rPr>
              <w:tab/>
              <w:t>2,405 δολάρια</w:t>
            </w:r>
            <w:r>
              <w:rPr>
                <w:rFonts w:ascii="Arial" w:eastAsia="Arial" w:hAnsi="Arial" w:cs="Arial"/>
                <w:color w:val="000000"/>
                <w:sz w:val="16"/>
              </w:rPr>
              <w:tab/>
            </w:r>
          </w:p>
        </w:tc>
      </w:tr>
      <w:tr w:rsidR="001A699C" w14:paraId="563C0BCC"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C6" w14:textId="77777777" w:rsidR="001A699C" w:rsidRDefault="007C3376">
            <w:pPr>
              <w:keepNext/>
              <w:spacing w:before="33" w:after="30"/>
              <w:ind w:left="135"/>
            </w:pPr>
            <w:r>
              <w:rPr>
                <w:rFonts w:ascii="Arial" w:eastAsia="Arial" w:hAnsi="Arial" w:cs="Arial"/>
                <w:color w:val="000000"/>
                <w:sz w:val="16"/>
              </w:rPr>
              <w:t>Κόστος παραγωγής</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7"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123.0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8"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127.8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9"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141.2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A"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172.1</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CB" w14:textId="77777777" w:rsidR="001A699C" w:rsidRDefault="007C3376">
            <w:pPr>
              <w:keepNext/>
              <w:tabs>
                <w:tab w:val="left" w:pos="396"/>
                <w:tab w:val="left" w:pos="847"/>
              </w:tabs>
              <w:spacing w:before="33" w:after="30"/>
              <w:jc w:val="right"/>
            </w:pPr>
            <w:r>
              <w:rPr>
                <w:rFonts w:ascii="Arial" w:eastAsia="Arial" w:hAnsi="Arial" w:cs="Arial"/>
                <w:color w:val="000000"/>
                <w:sz w:val="16"/>
              </w:rPr>
              <w:tab/>
              <w:t>564.2</w:t>
            </w:r>
            <w:r>
              <w:rPr>
                <w:rFonts w:ascii="Arial" w:eastAsia="Arial" w:hAnsi="Arial" w:cs="Arial"/>
                <w:color w:val="000000"/>
                <w:sz w:val="16"/>
              </w:rPr>
              <w:tab/>
            </w:r>
          </w:p>
        </w:tc>
      </w:tr>
      <w:tr w:rsidR="001A699C" w14:paraId="563C0BD3"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CD"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μετρητών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(2,3)</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E" w14:textId="77777777" w:rsidR="001A699C" w:rsidRDefault="007C3376">
            <w:pPr>
              <w:keepNext/>
              <w:tabs>
                <w:tab w:val="left" w:pos="529"/>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922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CF" w14:textId="77777777" w:rsidR="001A699C" w:rsidRDefault="007C3376">
            <w:pPr>
              <w:keepNext/>
              <w:tabs>
                <w:tab w:val="left" w:pos="529"/>
                <w:tab w:val="left" w:pos="847"/>
              </w:tabs>
              <w:spacing w:before="33" w:after="30"/>
              <w:jc w:val="right"/>
            </w:pPr>
            <w:r>
              <w:rPr>
                <w:rFonts w:ascii="Arial" w:eastAsia="Arial" w:hAnsi="Arial" w:cs="Arial"/>
                <w:color w:val="000000"/>
                <w:sz w:val="16"/>
              </w:rPr>
              <w:tab/>
              <w:t>940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0" w14:textId="77777777" w:rsidR="001A699C" w:rsidRDefault="007C3376">
            <w:pPr>
              <w:keepNext/>
              <w:tabs>
                <w:tab w:val="left" w:pos="529"/>
                <w:tab w:val="left" w:pos="847"/>
              </w:tabs>
              <w:spacing w:before="33" w:after="30"/>
              <w:jc w:val="right"/>
            </w:pPr>
            <w:r>
              <w:rPr>
                <w:rFonts w:ascii="Arial" w:eastAsia="Arial" w:hAnsi="Arial" w:cs="Arial"/>
                <w:color w:val="000000"/>
                <w:sz w:val="16"/>
              </w:rPr>
              <w:tab/>
              <w:t>953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1" w14:textId="77777777" w:rsidR="001A699C" w:rsidRDefault="007C3376">
            <w:pPr>
              <w:keepNext/>
              <w:tabs>
                <w:tab w:val="left" w:pos="529"/>
                <w:tab w:val="left" w:pos="847"/>
              </w:tabs>
              <w:spacing w:before="33" w:after="30"/>
              <w:jc w:val="right"/>
            </w:pPr>
            <w:r>
              <w:rPr>
                <w:rFonts w:ascii="Arial" w:eastAsia="Arial" w:hAnsi="Arial" w:cs="Arial"/>
                <w:color w:val="000000"/>
                <w:sz w:val="16"/>
              </w:rPr>
              <w:tab/>
              <w:t>944</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D2" w14:textId="77777777" w:rsidR="001A699C" w:rsidRDefault="007C3376">
            <w:pPr>
              <w:keepNext/>
              <w:tabs>
                <w:tab w:val="left" w:pos="529"/>
                <w:tab w:val="left" w:pos="847"/>
              </w:tabs>
              <w:spacing w:before="33" w:after="30"/>
              <w:jc w:val="right"/>
            </w:pPr>
            <w:r>
              <w:rPr>
                <w:rFonts w:ascii="Arial" w:eastAsia="Arial" w:hAnsi="Arial" w:cs="Arial"/>
                <w:color w:val="000000"/>
                <w:sz w:val="16"/>
              </w:rPr>
              <w:tab/>
              <w:t>940</w:t>
            </w:r>
            <w:r>
              <w:rPr>
                <w:rFonts w:ascii="Arial" w:eastAsia="Arial" w:hAnsi="Arial" w:cs="Arial"/>
                <w:color w:val="000000"/>
                <w:sz w:val="16"/>
              </w:rPr>
              <w:tab/>
            </w:r>
          </w:p>
        </w:tc>
      </w:tr>
      <w:tr w:rsidR="001A699C" w14:paraId="563C0BDA"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D4"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διατήρησης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(2,3)</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5" w14:textId="77777777" w:rsidR="001A699C" w:rsidRDefault="007C3376">
            <w:pPr>
              <w:keepNext/>
              <w:tabs>
                <w:tab w:val="left" w:pos="396"/>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1,262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6"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1,331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7"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1,335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8"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1,226</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D9"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1,285</w:t>
            </w:r>
            <w:r>
              <w:rPr>
                <w:rFonts w:ascii="Arial" w:eastAsia="Arial" w:hAnsi="Arial" w:cs="Arial"/>
                <w:color w:val="000000"/>
                <w:sz w:val="16"/>
              </w:rPr>
              <w:tab/>
            </w:r>
          </w:p>
        </w:tc>
      </w:tr>
      <w:tr w:rsidR="001A699C" w14:paraId="563C0BE1"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DB"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Καθαρά κέρδη </w:t>
            </w:r>
            <w:r>
              <w:rPr>
                <w:rFonts w:ascii="Arial" w:eastAsia="Arial" w:hAnsi="Arial" w:cs="Arial"/>
                <w:sz w:val="16"/>
                <w:vertAlign w:val="superscript"/>
              </w:rPr>
              <w:t>(1)</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C" w14:textId="77777777" w:rsidR="001A699C" w:rsidRDefault="007C3376">
            <w:pPr>
              <w:keepNext/>
              <w:tabs>
                <w:tab w:val="left" w:pos="485"/>
                <w:tab w:val="left" w:pos="847"/>
              </w:tabs>
              <w:spacing w:before="33" w:after="30"/>
              <w:jc w:val="right"/>
            </w:pPr>
            <w:r>
              <w:rPr>
                <w:rFonts w:ascii="Arial" w:eastAsia="Arial" w:hAnsi="Arial" w:cs="Arial"/>
                <w:color w:val="000000"/>
                <w:sz w:val="16"/>
              </w:rPr>
              <w:tab/>
              <w:t>33.6</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D" w14:textId="77777777" w:rsidR="001A699C" w:rsidRDefault="007C3376">
            <w:pPr>
              <w:keepNext/>
              <w:tabs>
                <w:tab w:val="left" w:pos="485"/>
                <w:tab w:val="left" w:pos="847"/>
              </w:tabs>
              <w:spacing w:before="33" w:after="30"/>
              <w:jc w:val="right"/>
            </w:pPr>
            <w:r>
              <w:rPr>
                <w:rFonts w:ascii="Arial" w:eastAsia="Arial" w:hAnsi="Arial" w:cs="Arial"/>
                <w:color w:val="000000"/>
                <w:sz w:val="16"/>
              </w:rPr>
              <w:tab/>
              <w:t>55.5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E" w14:textId="77777777" w:rsidR="001A699C" w:rsidRDefault="007C3376">
            <w:pPr>
              <w:keepNext/>
              <w:tabs>
                <w:tab w:val="left" w:pos="485"/>
                <w:tab w:val="left" w:pos="847"/>
              </w:tabs>
              <w:spacing w:before="33" w:after="30"/>
              <w:jc w:val="right"/>
            </w:pPr>
            <w:r>
              <w:rPr>
                <w:rFonts w:ascii="Arial" w:eastAsia="Arial" w:hAnsi="Arial" w:cs="Arial"/>
                <w:color w:val="000000"/>
                <w:sz w:val="16"/>
              </w:rPr>
              <w:tab/>
              <w:t>95.0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DF"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105.1</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E0" w14:textId="77777777" w:rsidR="001A699C" w:rsidRDefault="007C3376">
            <w:pPr>
              <w:keepNext/>
              <w:tabs>
                <w:tab w:val="left" w:pos="396"/>
                <w:tab w:val="left" w:pos="847"/>
              </w:tabs>
              <w:spacing w:before="33" w:after="30"/>
              <w:jc w:val="right"/>
            </w:pPr>
            <w:r>
              <w:rPr>
                <w:rFonts w:ascii="Arial" w:eastAsia="Arial" w:hAnsi="Arial" w:cs="Arial"/>
                <w:color w:val="000000"/>
                <w:sz w:val="16"/>
              </w:rPr>
              <w:tab/>
              <w:t>289.1</w:t>
            </w:r>
            <w:r>
              <w:rPr>
                <w:rFonts w:ascii="Arial" w:eastAsia="Arial" w:hAnsi="Arial" w:cs="Arial"/>
                <w:color w:val="000000"/>
                <w:sz w:val="16"/>
              </w:rPr>
              <w:tab/>
            </w:r>
          </w:p>
        </w:tc>
      </w:tr>
      <w:tr w:rsidR="001A699C" w14:paraId="563C0BE8"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E2"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 βασικά ($/μετοχή) </w:t>
            </w:r>
            <w:r w:rsidRPr="006859E3">
              <w:rPr>
                <w:rFonts w:ascii="Arial" w:eastAsia="Arial" w:hAnsi="Arial" w:cs="Arial"/>
                <w:sz w:val="16"/>
                <w:vertAlign w:val="superscript"/>
                <w:lang w:val="el-GR"/>
              </w:rPr>
              <w:t>(1)</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E3"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0.17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E4"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0.27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E5"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0.46</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E6"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0.51</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E7"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1.42</w:t>
            </w:r>
            <w:r>
              <w:rPr>
                <w:rFonts w:ascii="Arial" w:eastAsia="Arial" w:hAnsi="Arial" w:cs="Arial"/>
                <w:color w:val="000000"/>
                <w:sz w:val="16"/>
              </w:rPr>
              <w:tab/>
            </w:r>
          </w:p>
        </w:tc>
      </w:tr>
      <w:tr w:rsidR="001A699C" w14:paraId="563C0BEF"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E9"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 απομειωμένα ($/μετοχή) </w:t>
            </w:r>
            <w:r w:rsidRPr="006859E3">
              <w:rPr>
                <w:rFonts w:ascii="Arial" w:eastAsia="Arial" w:hAnsi="Arial" w:cs="Arial"/>
                <w:sz w:val="16"/>
                <w:vertAlign w:val="superscript"/>
                <w:lang w:val="el-GR"/>
              </w:rPr>
              <w:t>(1)</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EA"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0.16</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EB"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0.27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EC"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0.46</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ED"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0.51</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EE"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1.41</w:t>
            </w:r>
            <w:r>
              <w:rPr>
                <w:rFonts w:ascii="Arial" w:eastAsia="Arial" w:hAnsi="Arial" w:cs="Arial"/>
                <w:color w:val="000000"/>
                <w:sz w:val="16"/>
              </w:rPr>
              <w:tab/>
            </w:r>
          </w:p>
        </w:tc>
      </w:tr>
      <w:tr w:rsidR="001A699C" w14:paraId="563C0BF6"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F0"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συνεχιζόμενων δραστηριοτήτων περιόδου </w:t>
            </w:r>
            <w:r w:rsidRPr="006859E3">
              <w:rPr>
                <w:rFonts w:ascii="Arial" w:eastAsia="Arial" w:hAnsi="Arial" w:cs="Arial"/>
                <w:sz w:val="16"/>
                <w:vertAlign w:val="superscript"/>
                <w:lang w:val="el-GR"/>
              </w:rPr>
              <w:t>(1,4)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F1"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35.2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F2" w14:textId="77777777" w:rsidR="001A699C" w:rsidRDefault="007C3376">
            <w:pPr>
              <w:keepNext/>
              <w:tabs>
                <w:tab w:val="left" w:pos="485"/>
                <w:tab w:val="left" w:pos="847"/>
              </w:tabs>
              <w:spacing w:before="33" w:after="30"/>
              <w:jc w:val="right"/>
            </w:pPr>
            <w:r>
              <w:rPr>
                <w:rFonts w:ascii="Arial" w:eastAsia="Arial" w:hAnsi="Arial" w:cs="Arial"/>
                <w:color w:val="000000"/>
                <w:sz w:val="16"/>
              </w:rPr>
              <w:tab/>
              <w:t>56.4</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F3"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101.1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F4"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108.2</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F5" w14:textId="77777777" w:rsidR="001A699C" w:rsidRDefault="007C3376">
            <w:pPr>
              <w:keepNext/>
              <w:tabs>
                <w:tab w:val="left" w:pos="396"/>
                <w:tab w:val="left" w:pos="847"/>
              </w:tabs>
              <w:spacing w:before="33" w:after="30"/>
              <w:jc w:val="right"/>
            </w:pPr>
            <w:r>
              <w:rPr>
                <w:rFonts w:ascii="Arial" w:eastAsia="Arial" w:hAnsi="Arial" w:cs="Arial"/>
                <w:color w:val="000000"/>
                <w:sz w:val="16"/>
              </w:rPr>
              <w:tab/>
              <w:t>300.9</w:t>
            </w:r>
            <w:r>
              <w:rPr>
                <w:rFonts w:ascii="Arial" w:eastAsia="Arial" w:hAnsi="Arial" w:cs="Arial"/>
                <w:color w:val="000000"/>
                <w:sz w:val="16"/>
              </w:rPr>
              <w:tab/>
            </w:r>
          </w:p>
        </w:tc>
      </w:tr>
      <w:tr w:rsidR="001A699C" w14:paraId="563C0BFD"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F7"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συνεχιζόμενες δραστηριότητες - βασικά ($/μετοχή) </w:t>
            </w:r>
            <w:r w:rsidRPr="006859E3">
              <w:rPr>
                <w:rFonts w:ascii="Arial" w:eastAsia="Arial" w:hAnsi="Arial" w:cs="Arial"/>
                <w:sz w:val="16"/>
                <w:vertAlign w:val="superscript"/>
                <w:lang w:val="el-GR"/>
              </w:rPr>
              <w:t>(1,4)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F8"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0.17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F9"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0.28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FA"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0.49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FB"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0.53</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BFC"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1.48</w:t>
            </w:r>
            <w:r>
              <w:rPr>
                <w:rFonts w:ascii="Arial" w:eastAsia="Arial" w:hAnsi="Arial" w:cs="Arial"/>
                <w:color w:val="000000"/>
                <w:sz w:val="16"/>
              </w:rPr>
              <w:tab/>
            </w:r>
          </w:p>
        </w:tc>
      </w:tr>
      <w:tr w:rsidR="001A699C" w14:paraId="563C0C04"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BFE"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Καθαρά κέρδη ανά μετοχή συνεχιζόμενες δραστηριότητες - απομειωμένα ($/μετοχή) </w:t>
            </w:r>
            <w:r w:rsidRPr="006859E3">
              <w:rPr>
                <w:rFonts w:ascii="Arial" w:eastAsia="Arial" w:hAnsi="Arial" w:cs="Arial"/>
                <w:sz w:val="16"/>
                <w:vertAlign w:val="superscript"/>
                <w:lang w:val="el-GR"/>
              </w:rPr>
              <w:t>(1,4)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BFF"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0.17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0"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0.27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1"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0.49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2"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0.52</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03"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1.46</w:t>
            </w:r>
            <w:r>
              <w:rPr>
                <w:rFonts w:ascii="Arial" w:eastAsia="Arial" w:hAnsi="Arial" w:cs="Arial"/>
                <w:color w:val="000000"/>
                <w:sz w:val="16"/>
              </w:rPr>
              <w:tab/>
            </w:r>
          </w:p>
        </w:tc>
      </w:tr>
      <w:tr w:rsidR="001A699C" w14:paraId="563C0C0B"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05"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Προσαρμοσμένα καθαρά κέρδη συνεχιζόμενες δραστηριότητες </w:t>
            </w:r>
            <w:r w:rsidRPr="006859E3">
              <w:rPr>
                <w:rFonts w:ascii="Arial" w:eastAsia="Arial" w:hAnsi="Arial" w:cs="Arial"/>
                <w:sz w:val="16"/>
                <w:vertAlign w:val="superscript"/>
                <w:lang w:val="el-GR"/>
              </w:rPr>
              <w:t>(1,2,4)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6"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55.2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7" w14:textId="77777777" w:rsidR="001A699C" w:rsidRDefault="007C3376">
            <w:pPr>
              <w:keepNext/>
              <w:tabs>
                <w:tab w:val="left" w:pos="485"/>
                <w:tab w:val="left" w:pos="847"/>
              </w:tabs>
              <w:spacing w:before="33" w:after="30"/>
              <w:jc w:val="right"/>
            </w:pPr>
            <w:r>
              <w:rPr>
                <w:rFonts w:ascii="Arial" w:eastAsia="Arial" w:hAnsi="Arial" w:cs="Arial"/>
                <w:color w:val="000000"/>
                <w:sz w:val="16"/>
              </w:rPr>
              <w:tab/>
              <w:t>66.6</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8" w14:textId="77777777" w:rsidR="001A699C" w:rsidRDefault="007C3376">
            <w:pPr>
              <w:keepNext/>
              <w:tabs>
                <w:tab w:val="left" w:pos="485"/>
                <w:tab w:val="left" w:pos="847"/>
              </w:tabs>
              <w:spacing w:before="33" w:after="30"/>
              <w:jc w:val="right"/>
            </w:pPr>
            <w:r>
              <w:rPr>
                <w:rFonts w:ascii="Arial" w:eastAsia="Arial" w:hAnsi="Arial" w:cs="Arial"/>
                <w:color w:val="000000"/>
                <w:sz w:val="16"/>
              </w:rPr>
              <w:tab/>
              <w:t>71.0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9"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127.8</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0A" w14:textId="77777777" w:rsidR="001A699C" w:rsidRDefault="007C3376">
            <w:pPr>
              <w:keepNext/>
              <w:tabs>
                <w:tab w:val="left" w:pos="396"/>
                <w:tab w:val="left" w:pos="847"/>
              </w:tabs>
              <w:spacing w:before="33" w:after="30"/>
              <w:jc w:val="right"/>
            </w:pPr>
            <w:r>
              <w:rPr>
                <w:rFonts w:ascii="Arial" w:eastAsia="Arial" w:hAnsi="Arial" w:cs="Arial"/>
                <w:color w:val="000000"/>
                <w:sz w:val="16"/>
              </w:rPr>
              <w:tab/>
              <w:t>320.7</w:t>
            </w:r>
            <w:r>
              <w:rPr>
                <w:rFonts w:ascii="Arial" w:eastAsia="Arial" w:hAnsi="Arial" w:cs="Arial"/>
                <w:color w:val="000000"/>
                <w:sz w:val="16"/>
              </w:rPr>
              <w:tab/>
            </w:r>
          </w:p>
        </w:tc>
      </w:tr>
      <w:tr w:rsidR="001A699C" w14:paraId="563C0C12"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0C"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Προσαρμοσμένα καθαρά κέρδη ανά μετοχή συνεχιζόμενες δραστηριότητες - βασικά ($/μετοχή)</w:t>
            </w:r>
            <w:r w:rsidRPr="006859E3">
              <w:rPr>
                <w:rFonts w:ascii="Arial" w:eastAsia="Arial" w:hAnsi="Arial" w:cs="Arial"/>
                <w:sz w:val="16"/>
                <w:vertAlign w:val="superscript"/>
                <w:lang w:val="el-GR"/>
              </w:rPr>
              <w:t xml:space="preserve"> (1,2,4)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D"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0.27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E"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0.33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0F"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0.35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10" w14:textId="77777777" w:rsidR="001A699C" w:rsidRDefault="007C3376">
            <w:pPr>
              <w:keepNext/>
              <w:tabs>
                <w:tab w:val="left" w:pos="485"/>
                <w:tab w:val="left" w:pos="847"/>
              </w:tabs>
              <w:spacing w:before="33" w:after="30"/>
              <w:jc w:val="right"/>
            </w:pPr>
            <w:r>
              <w:rPr>
                <w:rFonts w:ascii="Arial" w:eastAsia="Arial" w:hAnsi="Arial" w:cs="Arial"/>
                <w:color w:val="000000"/>
                <w:sz w:val="16"/>
              </w:rPr>
              <w:tab/>
              <w:t>0.62</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11"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1.57</w:t>
            </w:r>
            <w:r>
              <w:rPr>
                <w:rFonts w:ascii="Arial" w:eastAsia="Arial" w:hAnsi="Arial" w:cs="Arial"/>
                <w:color w:val="000000"/>
                <w:sz w:val="16"/>
              </w:rPr>
              <w:tab/>
            </w:r>
          </w:p>
        </w:tc>
      </w:tr>
      <w:tr w:rsidR="001A699C" w14:paraId="563C0C19"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13"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Καθαρές ταμειακές ροές από λειτουργικές δραστηριότητες </w:t>
            </w:r>
            <w:r w:rsidRPr="006859E3">
              <w:rPr>
                <w:rFonts w:ascii="Arial" w:eastAsia="Arial" w:hAnsi="Arial" w:cs="Arial"/>
                <w:sz w:val="16"/>
                <w:vertAlign w:val="superscript"/>
                <w:lang w:val="el-GR"/>
              </w:rPr>
              <w:t>(4)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14"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95.3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15"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112.2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16"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180.9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17" w14:textId="77777777" w:rsidR="001A699C" w:rsidRDefault="007C3376">
            <w:pPr>
              <w:keepNext/>
              <w:tabs>
                <w:tab w:val="left" w:pos="396"/>
                <w:tab w:val="left" w:pos="847"/>
              </w:tabs>
              <w:spacing w:before="33" w:after="30"/>
              <w:jc w:val="right"/>
            </w:pPr>
            <w:r>
              <w:rPr>
                <w:rFonts w:ascii="Arial" w:eastAsia="Arial" w:hAnsi="Arial" w:cs="Arial"/>
                <w:color w:val="000000"/>
                <w:sz w:val="16"/>
              </w:rPr>
              <w:tab/>
              <w:t>267.6</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18" w14:textId="77777777" w:rsidR="001A699C" w:rsidRDefault="007C3376">
            <w:pPr>
              <w:keepNext/>
              <w:tabs>
                <w:tab w:val="left" w:pos="396"/>
                <w:tab w:val="left" w:pos="847"/>
              </w:tabs>
              <w:spacing w:before="33" w:after="30"/>
              <w:jc w:val="right"/>
            </w:pPr>
            <w:r>
              <w:rPr>
                <w:rFonts w:ascii="Arial" w:eastAsia="Arial" w:hAnsi="Arial" w:cs="Arial"/>
                <w:color w:val="000000"/>
                <w:sz w:val="16"/>
              </w:rPr>
              <w:tab/>
              <w:t>656.0</w:t>
            </w:r>
            <w:r>
              <w:rPr>
                <w:rFonts w:ascii="Arial" w:eastAsia="Arial" w:hAnsi="Arial" w:cs="Arial"/>
                <w:color w:val="000000"/>
                <w:sz w:val="16"/>
              </w:rPr>
              <w:tab/>
            </w:r>
          </w:p>
        </w:tc>
      </w:tr>
      <w:tr w:rsidR="001A699C" w14:paraId="563C0C20"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1A"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Ταμειακές ροές από λειτουργικές δραστηριότητες πριν από μεταβολές κεφαλαίου κίνησης </w:t>
            </w:r>
            <w:r w:rsidRPr="006859E3">
              <w:rPr>
                <w:rFonts w:ascii="Arial" w:eastAsia="Arial" w:hAnsi="Arial" w:cs="Arial"/>
                <w:sz w:val="16"/>
                <w:vertAlign w:val="superscript"/>
                <w:lang w:val="el-GR"/>
              </w:rPr>
              <w:t>(2,4)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1B" w14:textId="77777777" w:rsidR="001A699C" w:rsidRDefault="007C3376">
            <w:pPr>
              <w:keepNext/>
              <w:tabs>
                <w:tab w:val="left" w:pos="396"/>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108.3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1C"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132.2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1D"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166.5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1E" w14:textId="77777777" w:rsidR="001A699C" w:rsidRDefault="007C3376">
            <w:pPr>
              <w:keepNext/>
              <w:tabs>
                <w:tab w:val="left" w:pos="396"/>
                <w:tab w:val="left" w:pos="847"/>
              </w:tabs>
              <w:spacing w:before="33" w:after="30"/>
              <w:jc w:val="right"/>
            </w:pPr>
            <w:r>
              <w:rPr>
                <w:rFonts w:ascii="Arial" w:eastAsia="Arial" w:hAnsi="Arial" w:cs="Arial"/>
                <w:color w:val="000000"/>
                <w:sz w:val="16"/>
              </w:rPr>
              <w:tab/>
              <w:t>228.5</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1F" w14:textId="77777777" w:rsidR="001A699C" w:rsidRDefault="007C3376">
            <w:pPr>
              <w:keepNext/>
              <w:tabs>
                <w:tab w:val="left" w:pos="396"/>
                <w:tab w:val="left" w:pos="847"/>
              </w:tabs>
              <w:spacing w:before="33" w:after="30"/>
              <w:jc w:val="right"/>
            </w:pPr>
            <w:r>
              <w:rPr>
                <w:rFonts w:ascii="Arial" w:eastAsia="Arial" w:hAnsi="Arial" w:cs="Arial"/>
                <w:color w:val="000000"/>
                <w:sz w:val="16"/>
              </w:rPr>
              <w:tab/>
              <w:t>635.5</w:t>
            </w:r>
            <w:r>
              <w:rPr>
                <w:rFonts w:ascii="Arial" w:eastAsia="Arial" w:hAnsi="Arial" w:cs="Arial"/>
                <w:color w:val="000000"/>
                <w:sz w:val="16"/>
              </w:rPr>
              <w:tab/>
            </w:r>
          </w:p>
        </w:tc>
      </w:tr>
      <w:tr w:rsidR="001A699C" w14:paraId="563C0C27"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21"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Ελεύθερες ταμειακές ροές </w:t>
            </w:r>
            <w:r>
              <w:rPr>
                <w:rFonts w:ascii="Arial" w:eastAsia="Arial" w:hAnsi="Arial" w:cs="Arial"/>
                <w:sz w:val="16"/>
                <w:vertAlign w:val="superscript"/>
              </w:rPr>
              <w:t>(2,4)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22" w14:textId="77777777" w:rsidR="001A699C" w:rsidRDefault="007C3376">
            <w:pPr>
              <w:keepNext/>
              <w:tabs>
                <w:tab w:val="left" w:pos="432"/>
              </w:tabs>
              <w:spacing w:before="33" w:after="30"/>
              <w:jc w:val="right"/>
            </w:pPr>
            <w:r>
              <w:rPr>
                <w:rFonts w:ascii="Arial" w:eastAsia="Arial" w:hAnsi="Arial" w:cs="Arial"/>
                <w:color w:val="000000"/>
                <w:sz w:val="16"/>
              </w:rPr>
              <w:tab/>
              <w:t>(30.9)</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23" w14:textId="77777777" w:rsidR="001A699C" w:rsidRDefault="007C3376">
            <w:pPr>
              <w:keepNext/>
              <w:tabs>
                <w:tab w:val="left" w:pos="432"/>
              </w:tabs>
              <w:spacing w:before="33" w:after="30"/>
              <w:jc w:val="right"/>
            </w:pPr>
            <w:r>
              <w:rPr>
                <w:rFonts w:ascii="Arial" w:eastAsia="Arial" w:hAnsi="Arial" w:cs="Arial"/>
                <w:color w:val="000000"/>
                <w:sz w:val="16"/>
              </w:rPr>
              <w:tab/>
              <w:t>(32.0)</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24" w14:textId="77777777" w:rsidR="001A699C" w:rsidRDefault="007C3376">
            <w:pPr>
              <w:keepNext/>
              <w:tabs>
                <w:tab w:val="left" w:pos="520"/>
              </w:tabs>
              <w:spacing w:before="33" w:after="30"/>
              <w:jc w:val="right"/>
            </w:pPr>
            <w:r>
              <w:rPr>
                <w:rFonts w:ascii="Arial" w:eastAsia="Arial" w:hAnsi="Arial" w:cs="Arial"/>
                <w:color w:val="000000"/>
                <w:sz w:val="16"/>
              </w:rPr>
              <w:tab/>
              <w:t>(4.8)</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25" w14:textId="77777777" w:rsidR="001A699C" w:rsidRDefault="007C3376">
            <w:pPr>
              <w:keepNext/>
              <w:tabs>
                <w:tab w:val="left" w:pos="485"/>
                <w:tab w:val="left" w:pos="847"/>
              </w:tabs>
              <w:spacing w:before="33" w:after="30"/>
              <w:jc w:val="right"/>
            </w:pPr>
            <w:r>
              <w:rPr>
                <w:rFonts w:ascii="Arial" w:eastAsia="Arial" w:hAnsi="Arial" w:cs="Arial"/>
                <w:color w:val="000000"/>
                <w:sz w:val="16"/>
              </w:rPr>
              <w:tab/>
              <w:t>87.6</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26" w14:textId="77777777" w:rsidR="001A699C" w:rsidRDefault="007C3376">
            <w:pPr>
              <w:keepNext/>
              <w:tabs>
                <w:tab w:val="left" w:pos="485"/>
                <w:tab w:val="left" w:pos="847"/>
              </w:tabs>
              <w:spacing w:before="33" w:after="30"/>
              <w:jc w:val="right"/>
            </w:pPr>
            <w:r>
              <w:rPr>
                <w:rFonts w:ascii="Arial" w:eastAsia="Arial" w:hAnsi="Arial" w:cs="Arial"/>
                <w:color w:val="000000"/>
                <w:sz w:val="16"/>
              </w:rPr>
              <w:tab/>
              <w:t>19.8</w:t>
            </w:r>
            <w:r>
              <w:rPr>
                <w:rFonts w:ascii="Arial" w:eastAsia="Arial" w:hAnsi="Arial" w:cs="Arial"/>
                <w:color w:val="000000"/>
                <w:sz w:val="16"/>
              </w:rPr>
              <w:tab/>
            </w:r>
          </w:p>
        </w:tc>
      </w:tr>
      <w:tr w:rsidR="001A699C" w14:paraId="563C0C2E"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28"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Ελεύθερες ταμειακές ροές εκτός Σκουριών </w:t>
            </w:r>
            <w:r w:rsidRPr="006859E3">
              <w:rPr>
                <w:rFonts w:ascii="Arial" w:eastAsia="Arial" w:hAnsi="Arial" w:cs="Arial"/>
                <w:sz w:val="16"/>
                <w:vertAlign w:val="superscript"/>
                <w:lang w:val="el-GR"/>
              </w:rPr>
              <w:t>(2,4)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29" w14:textId="77777777" w:rsidR="001A699C" w:rsidRDefault="007C3376">
            <w:pPr>
              <w:keepNext/>
              <w:tabs>
                <w:tab w:val="left" w:pos="485"/>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33.7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2A" w14:textId="77777777" w:rsidR="001A699C" w:rsidRDefault="007C3376">
            <w:pPr>
              <w:keepNext/>
              <w:tabs>
                <w:tab w:val="left" w:pos="485"/>
                <w:tab w:val="left" w:pos="847"/>
              </w:tabs>
              <w:spacing w:before="33" w:after="30"/>
              <w:jc w:val="right"/>
            </w:pPr>
            <w:r>
              <w:rPr>
                <w:rFonts w:ascii="Arial" w:eastAsia="Arial" w:hAnsi="Arial" w:cs="Arial"/>
                <w:color w:val="000000"/>
                <w:sz w:val="16"/>
              </w:rPr>
              <w:tab/>
              <w:t>33.9</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2B" w14:textId="77777777" w:rsidR="001A699C" w:rsidRDefault="007C3376">
            <w:pPr>
              <w:keepNext/>
              <w:tabs>
                <w:tab w:val="left" w:pos="485"/>
                <w:tab w:val="left" w:pos="847"/>
              </w:tabs>
              <w:spacing w:before="33" w:after="30"/>
              <w:jc w:val="right"/>
            </w:pPr>
            <w:r>
              <w:rPr>
                <w:rFonts w:ascii="Arial" w:eastAsia="Arial" w:hAnsi="Arial" w:cs="Arial"/>
                <w:color w:val="000000"/>
                <w:sz w:val="16"/>
              </w:rPr>
              <w:tab/>
              <w:t>98.3</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2C" w14:textId="77777777" w:rsidR="001A699C" w:rsidRDefault="007C3376">
            <w:pPr>
              <w:keepNext/>
              <w:tabs>
                <w:tab w:val="left" w:pos="396"/>
                <w:tab w:val="left" w:pos="847"/>
              </w:tabs>
              <w:spacing w:before="33" w:after="30"/>
              <w:jc w:val="right"/>
            </w:pPr>
            <w:r>
              <w:rPr>
                <w:rFonts w:ascii="Arial" w:eastAsia="Arial" w:hAnsi="Arial" w:cs="Arial"/>
                <w:color w:val="000000"/>
                <w:sz w:val="16"/>
              </w:rPr>
              <w:tab/>
              <w:t>189.2</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2D" w14:textId="77777777" w:rsidR="001A699C" w:rsidRDefault="007C3376">
            <w:pPr>
              <w:keepNext/>
              <w:tabs>
                <w:tab w:val="left" w:pos="396"/>
                <w:tab w:val="left" w:pos="847"/>
              </w:tabs>
              <w:spacing w:before="33" w:after="30"/>
              <w:jc w:val="right"/>
            </w:pPr>
            <w:r>
              <w:rPr>
                <w:rFonts w:ascii="Arial" w:eastAsia="Arial" w:hAnsi="Arial" w:cs="Arial"/>
                <w:color w:val="000000"/>
                <w:sz w:val="16"/>
              </w:rPr>
              <w:tab/>
              <w:t>355.0</w:t>
            </w:r>
            <w:r>
              <w:rPr>
                <w:rFonts w:ascii="Arial" w:eastAsia="Arial" w:hAnsi="Arial" w:cs="Arial"/>
                <w:color w:val="000000"/>
                <w:sz w:val="16"/>
              </w:rPr>
              <w:tab/>
            </w:r>
          </w:p>
        </w:tc>
      </w:tr>
      <w:tr w:rsidR="001A699C" w14:paraId="563C0C35"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2F"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 xml:space="preserve">Ταμειακά διαθέσιμα και ισοδύναμά τους </w:t>
            </w:r>
            <w:r w:rsidRPr="006859E3">
              <w:rPr>
                <w:rFonts w:ascii="Arial" w:eastAsia="Arial" w:hAnsi="Arial" w:cs="Arial"/>
                <w:sz w:val="16"/>
                <w:vertAlign w:val="superscript"/>
                <w:lang w:val="el-GR"/>
              </w:rPr>
              <w:t>(4)</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0" w14:textId="77777777" w:rsidR="001A699C" w:rsidRDefault="007C3376">
            <w:pPr>
              <w:keepNext/>
              <w:tabs>
                <w:tab w:val="left" w:pos="396"/>
                <w:tab w:val="left" w:pos="84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514.7</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1" w14:textId="77777777" w:rsidR="001A699C" w:rsidRDefault="007C3376">
            <w:pPr>
              <w:keepNext/>
              <w:tabs>
                <w:tab w:val="left" w:pos="396"/>
                <w:tab w:val="left" w:pos="847"/>
              </w:tabs>
              <w:spacing w:before="33" w:after="30"/>
              <w:jc w:val="right"/>
            </w:pPr>
            <w:r>
              <w:rPr>
                <w:rFonts w:ascii="Arial" w:eastAsia="Arial" w:hAnsi="Arial" w:cs="Arial"/>
                <w:color w:val="000000"/>
                <w:sz w:val="16"/>
              </w:rPr>
              <w:tab/>
              <w:t>595.1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2" w14:textId="77777777" w:rsidR="001A699C" w:rsidRDefault="007C3376">
            <w:pPr>
              <w:keepNext/>
              <w:tabs>
                <w:tab w:val="left" w:pos="396"/>
                <w:tab w:val="left" w:pos="847"/>
              </w:tabs>
              <w:spacing w:before="33" w:after="30"/>
              <w:jc w:val="right"/>
            </w:pPr>
            <w:r>
              <w:rPr>
                <w:rFonts w:ascii="Arial" w:eastAsia="Arial" w:hAnsi="Arial" w:cs="Arial"/>
                <w:color w:val="000000"/>
                <w:sz w:val="16"/>
              </w:rPr>
              <w:tab/>
              <w:t>676.6</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3" w14:textId="77777777" w:rsidR="001A699C" w:rsidRDefault="007C3376">
            <w:pPr>
              <w:keepNext/>
              <w:tabs>
                <w:tab w:val="left" w:pos="396"/>
                <w:tab w:val="left" w:pos="847"/>
              </w:tabs>
              <w:spacing w:before="33" w:after="30"/>
              <w:jc w:val="right"/>
            </w:pPr>
            <w:r>
              <w:rPr>
                <w:rFonts w:ascii="Arial" w:eastAsia="Arial" w:hAnsi="Arial" w:cs="Arial"/>
                <w:color w:val="000000"/>
                <w:sz w:val="16"/>
              </w:rPr>
              <w:tab/>
              <w:t>856.8</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34" w14:textId="77777777" w:rsidR="001A699C" w:rsidRDefault="007C3376">
            <w:pPr>
              <w:keepNext/>
              <w:tabs>
                <w:tab w:val="left" w:pos="396"/>
                <w:tab w:val="left" w:pos="847"/>
              </w:tabs>
              <w:spacing w:before="33" w:after="30"/>
              <w:jc w:val="right"/>
            </w:pPr>
            <w:r>
              <w:rPr>
                <w:rFonts w:ascii="Arial" w:eastAsia="Arial" w:hAnsi="Arial" w:cs="Arial"/>
                <w:color w:val="000000"/>
                <w:sz w:val="16"/>
              </w:rPr>
              <w:tab/>
              <w:t>856.8</w:t>
            </w:r>
            <w:r>
              <w:rPr>
                <w:rFonts w:ascii="Arial" w:eastAsia="Arial" w:hAnsi="Arial" w:cs="Arial"/>
                <w:color w:val="000000"/>
                <w:sz w:val="16"/>
              </w:rPr>
              <w:tab/>
            </w:r>
          </w:p>
        </w:tc>
      </w:tr>
      <w:tr w:rsidR="001A699C" w14:paraId="563C0C3C"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36" w14:textId="77777777" w:rsidR="001A699C" w:rsidRDefault="007C3376">
            <w:pPr>
              <w:keepNext/>
              <w:spacing w:before="33" w:after="30"/>
              <w:ind w:left="135"/>
            </w:pPr>
            <w:r>
              <w:rPr>
                <w:rFonts w:ascii="Arial" w:eastAsia="Arial" w:hAnsi="Arial" w:cs="Arial"/>
                <w:color w:val="000000"/>
                <w:sz w:val="16"/>
              </w:rPr>
              <w:t>Σύνολο ενεργητικού</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7" w14:textId="77777777" w:rsidR="001A699C" w:rsidRDefault="007C3376">
            <w:pPr>
              <w:keepNext/>
              <w:tabs>
                <w:tab w:val="left" w:pos="263"/>
                <w:tab w:val="left" w:pos="847"/>
              </w:tabs>
              <w:spacing w:before="33" w:after="30"/>
              <w:jc w:val="right"/>
            </w:pPr>
            <w:r>
              <w:rPr>
                <w:rFonts w:ascii="Arial" w:eastAsia="Arial" w:hAnsi="Arial" w:cs="Arial"/>
                <w:color w:val="000000"/>
                <w:sz w:val="16"/>
              </w:rPr>
              <w:tab/>
              <w:t>5,065.5</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8" w14:textId="77777777" w:rsidR="001A699C" w:rsidRDefault="007C3376">
            <w:pPr>
              <w:keepNext/>
              <w:tabs>
                <w:tab w:val="left" w:pos="263"/>
                <w:tab w:val="left" w:pos="847"/>
              </w:tabs>
              <w:spacing w:before="33" w:after="30"/>
              <w:jc w:val="right"/>
            </w:pPr>
            <w:r>
              <w:rPr>
                <w:rFonts w:ascii="Arial" w:eastAsia="Arial" w:hAnsi="Arial" w:cs="Arial"/>
                <w:color w:val="000000"/>
                <w:sz w:val="16"/>
              </w:rPr>
              <w:tab/>
              <w:t>5,280.6</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9" w14:textId="77777777" w:rsidR="001A699C" w:rsidRDefault="007C3376">
            <w:pPr>
              <w:keepNext/>
              <w:tabs>
                <w:tab w:val="left" w:pos="263"/>
                <w:tab w:val="left" w:pos="847"/>
              </w:tabs>
              <w:spacing w:before="33" w:after="30"/>
              <w:jc w:val="right"/>
            </w:pPr>
            <w:r>
              <w:rPr>
                <w:rFonts w:ascii="Arial" w:eastAsia="Arial" w:hAnsi="Arial" w:cs="Arial"/>
                <w:color w:val="000000"/>
                <w:sz w:val="16"/>
              </w:rPr>
              <w:tab/>
              <w:t>5,565.1</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A" w14:textId="77777777" w:rsidR="001A699C" w:rsidRDefault="007C3376">
            <w:pPr>
              <w:keepNext/>
              <w:tabs>
                <w:tab w:val="left" w:pos="263"/>
                <w:tab w:val="left" w:pos="847"/>
              </w:tabs>
              <w:spacing w:before="33" w:after="30"/>
              <w:jc w:val="right"/>
            </w:pPr>
            <w:r>
              <w:rPr>
                <w:rFonts w:ascii="Arial" w:eastAsia="Arial" w:hAnsi="Arial" w:cs="Arial"/>
                <w:color w:val="000000"/>
                <w:sz w:val="16"/>
              </w:rPr>
              <w:tab/>
              <w:t>5,835.6</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3B" w14:textId="77777777" w:rsidR="001A699C" w:rsidRDefault="007C3376">
            <w:pPr>
              <w:keepNext/>
              <w:tabs>
                <w:tab w:val="left" w:pos="263"/>
                <w:tab w:val="left" w:pos="847"/>
              </w:tabs>
              <w:spacing w:before="33" w:after="30"/>
              <w:jc w:val="right"/>
            </w:pPr>
            <w:r>
              <w:rPr>
                <w:rFonts w:ascii="Arial" w:eastAsia="Arial" w:hAnsi="Arial" w:cs="Arial"/>
                <w:color w:val="000000"/>
                <w:sz w:val="16"/>
              </w:rPr>
              <w:tab/>
              <w:t>5,835.6</w:t>
            </w:r>
            <w:r>
              <w:rPr>
                <w:rFonts w:ascii="Arial" w:eastAsia="Arial" w:hAnsi="Arial" w:cs="Arial"/>
                <w:color w:val="000000"/>
                <w:sz w:val="16"/>
              </w:rPr>
              <w:tab/>
            </w:r>
          </w:p>
        </w:tc>
      </w:tr>
      <w:tr w:rsidR="001A699C" w14:paraId="563C0C43" w14:textId="77777777">
        <w:trPr>
          <w:cantSplit/>
          <w:trHeight w:hRule="exact" w:val="255"/>
        </w:trPr>
        <w:tc>
          <w:tcPr>
            <w:tcW w:w="568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3D" w14:textId="77777777" w:rsidR="001A699C" w:rsidRDefault="007C3376">
            <w:pPr>
              <w:spacing w:before="33" w:after="30"/>
              <w:ind w:left="135"/>
            </w:pPr>
            <w:r>
              <w:rPr>
                <w:rFonts w:ascii="Arial" w:eastAsia="Arial" w:hAnsi="Arial" w:cs="Arial"/>
                <w:color w:val="000000"/>
                <w:sz w:val="16"/>
              </w:rPr>
              <w:t>Χρέος</w:t>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E" w14:textId="77777777" w:rsidR="001A699C" w:rsidRDefault="007C3376">
            <w:pPr>
              <w:tabs>
                <w:tab w:val="left" w:pos="396"/>
                <w:tab w:val="left" w:pos="847"/>
              </w:tabs>
              <w:spacing w:before="33" w:after="30"/>
              <w:jc w:val="right"/>
            </w:pPr>
            <w:r>
              <w:rPr>
                <w:rFonts w:ascii="Arial" w:eastAsia="Arial" w:hAnsi="Arial" w:cs="Arial"/>
                <w:color w:val="000000"/>
                <w:sz w:val="16"/>
              </w:rPr>
              <w:tab/>
              <w:t>643.8</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3F" w14:textId="77777777" w:rsidR="001A699C" w:rsidRDefault="007C3376">
            <w:pPr>
              <w:tabs>
                <w:tab w:val="left" w:pos="396"/>
                <w:tab w:val="left" w:pos="847"/>
              </w:tabs>
              <w:spacing w:before="33" w:after="30"/>
              <w:jc w:val="right"/>
            </w:pPr>
            <w:r>
              <w:rPr>
                <w:rFonts w:ascii="Arial" w:eastAsia="Arial" w:hAnsi="Arial" w:cs="Arial"/>
                <w:color w:val="000000"/>
                <w:sz w:val="16"/>
              </w:rPr>
              <w:tab/>
              <w:t>748.0</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40" w14:textId="77777777" w:rsidR="001A699C" w:rsidRDefault="007C3376">
            <w:pPr>
              <w:tabs>
                <w:tab w:val="left" w:pos="396"/>
                <w:tab w:val="left" w:pos="847"/>
              </w:tabs>
              <w:spacing w:before="33" w:after="30"/>
              <w:jc w:val="right"/>
            </w:pPr>
            <w:r>
              <w:rPr>
                <w:rFonts w:ascii="Arial" w:eastAsia="Arial" w:hAnsi="Arial" w:cs="Arial"/>
                <w:color w:val="000000"/>
                <w:sz w:val="16"/>
              </w:rPr>
              <w:tab/>
              <w:t>849.2</w:t>
            </w:r>
            <w:r>
              <w:rPr>
                <w:rFonts w:ascii="Arial" w:eastAsia="Arial" w:hAnsi="Arial" w:cs="Arial"/>
                <w:color w:val="000000"/>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41" w14:textId="77777777" w:rsidR="001A699C" w:rsidRDefault="007C3376">
            <w:pPr>
              <w:tabs>
                <w:tab w:val="left" w:pos="396"/>
                <w:tab w:val="left" w:pos="847"/>
              </w:tabs>
              <w:spacing w:before="33" w:after="30"/>
              <w:jc w:val="right"/>
            </w:pPr>
            <w:r>
              <w:rPr>
                <w:rFonts w:ascii="Arial" w:eastAsia="Arial" w:hAnsi="Arial" w:cs="Arial"/>
                <w:color w:val="000000"/>
                <w:sz w:val="16"/>
              </w:rPr>
              <w:tab/>
              <w:t>915.4</w:t>
            </w:r>
            <w:r>
              <w:rPr>
                <w:rFonts w:ascii="Arial" w:eastAsia="Arial" w:hAnsi="Arial" w:cs="Arial"/>
                <w:color w:val="000000"/>
                <w:sz w:val="16"/>
              </w:rPr>
              <w:tab/>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15" w:type="dxa"/>
            </w:tcMar>
            <w:vAlign w:val="bottom"/>
          </w:tcPr>
          <w:p w14:paraId="563C0C42" w14:textId="77777777" w:rsidR="001A699C" w:rsidRDefault="007C3376">
            <w:pPr>
              <w:tabs>
                <w:tab w:val="left" w:pos="396"/>
                <w:tab w:val="left" w:pos="847"/>
              </w:tabs>
              <w:spacing w:before="33" w:after="30"/>
              <w:jc w:val="right"/>
            </w:pPr>
            <w:r>
              <w:rPr>
                <w:rFonts w:ascii="Arial" w:eastAsia="Arial" w:hAnsi="Arial" w:cs="Arial"/>
                <w:color w:val="000000"/>
                <w:sz w:val="16"/>
              </w:rPr>
              <w:tab/>
              <w:t>915.4</w:t>
            </w:r>
            <w:r>
              <w:rPr>
                <w:rFonts w:ascii="Arial" w:eastAsia="Arial" w:hAnsi="Arial" w:cs="Arial"/>
                <w:color w:val="000000"/>
                <w:sz w:val="16"/>
              </w:rPr>
              <w:tab/>
            </w:r>
          </w:p>
        </w:tc>
      </w:tr>
    </w:tbl>
    <w:p w14:paraId="563C0C44" w14:textId="77777777" w:rsidR="001A699C" w:rsidRPr="006859E3" w:rsidRDefault="007C3376">
      <w:pPr>
        <w:numPr>
          <w:ilvl w:val="0"/>
          <w:numId w:val="40"/>
        </w:numPr>
        <w:spacing w:before="60" w:line="288" w:lineRule="auto"/>
        <w:ind w:left="630"/>
        <w:rPr>
          <w:rFonts w:ascii="Arial" w:eastAsia="Arial" w:hAnsi="Arial" w:cs="Arial"/>
          <w:i/>
          <w:sz w:val="14"/>
          <w:lang w:val="el-GR"/>
        </w:rPr>
      </w:pPr>
      <w:r w:rsidRPr="006859E3">
        <w:rPr>
          <w:rFonts w:ascii="Arial" w:eastAsia="Arial" w:hAnsi="Arial" w:cs="Arial"/>
          <w:i/>
          <w:color w:val="000000"/>
          <w:sz w:val="14"/>
          <w:lang w:val="el-GR"/>
        </w:rPr>
        <w:t xml:space="preserve">Αποδίδεται στους μετόχους της Εταιρείας. </w:t>
      </w:r>
    </w:p>
    <w:p w14:paraId="563C0C45" w14:textId="77777777" w:rsidR="001A699C" w:rsidRPr="006859E3" w:rsidRDefault="007C3376">
      <w:pPr>
        <w:numPr>
          <w:ilvl w:val="0"/>
          <w:numId w:val="40"/>
        </w:numPr>
        <w:spacing w:before="20" w:line="288" w:lineRule="auto"/>
        <w:ind w:left="630"/>
        <w:rPr>
          <w:rFonts w:ascii="Arial" w:eastAsia="Arial" w:hAnsi="Arial" w:cs="Arial"/>
          <w:i/>
          <w:sz w:val="14"/>
          <w:lang w:val="el-GR"/>
        </w:rPr>
      </w:pPr>
      <w:r w:rsidRPr="006859E3">
        <w:rPr>
          <w:rFonts w:ascii="Arial" w:eastAsia="Arial" w:hAnsi="Arial" w:cs="Arial"/>
          <w:i/>
          <w:color w:val="000000"/>
          <w:sz w:val="14"/>
          <w:lang w:val="el-GR"/>
        </w:rPr>
        <w:lastRenderedPageBreak/>
        <w:t xml:space="preserve">Αυτά τα χρηματοοικονομικά μέτρα ή δείκτες είναι χρηματοοικονομικά μέτρα ή δείκτες εκτός ΔΠΧΑ. Δείτε την ενότητα «Μη ΔΠΧΑ και Άλλα Χρηματοοικονομικά Μεγέθη και Δείκτες» για επεξηγήσεις και συζήτηση αυτών των χρηματοοικονομικών μέτρων ή δεικτών εκτός ΔΠΧΑ.  </w:t>
      </w:r>
    </w:p>
    <w:p w14:paraId="563C0C46" w14:textId="77777777" w:rsidR="001A699C" w:rsidRPr="006859E3" w:rsidRDefault="007C3376">
      <w:pPr>
        <w:numPr>
          <w:ilvl w:val="0"/>
          <w:numId w:val="40"/>
        </w:numPr>
        <w:spacing w:before="20" w:line="288" w:lineRule="auto"/>
        <w:ind w:left="630"/>
        <w:rPr>
          <w:rFonts w:ascii="Arial" w:eastAsia="Arial" w:hAnsi="Arial" w:cs="Arial"/>
          <w:i/>
          <w:sz w:val="14"/>
          <w:lang w:val="el-GR"/>
        </w:rPr>
      </w:pPr>
      <w:r w:rsidRPr="006859E3">
        <w:rPr>
          <w:rFonts w:ascii="Arial" w:eastAsia="Arial" w:hAnsi="Arial" w:cs="Arial"/>
          <w:i/>
          <w:color w:val="000000"/>
          <w:sz w:val="14"/>
          <w:lang w:val="el-GR"/>
        </w:rPr>
        <w:t xml:space="preserve">Τα έσοδα από τις πωλήσεις αργύρου, μολύβδου και ψευδαργύρου αντισταθμίζονται με το συνολικό κόστος μετρητών. </w:t>
      </w:r>
    </w:p>
    <w:p w14:paraId="563C0C47" w14:textId="77777777" w:rsidR="001A699C" w:rsidRDefault="007C3376">
      <w:pPr>
        <w:numPr>
          <w:ilvl w:val="0"/>
          <w:numId w:val="40"/>
        </w:numPr>
        <w:spacing w:before="20" w:line="288" w:lineRule="auto"/>
        <w:ind w:left="630"/>
        <w:rPr>
          <w:rFonts w:ascii="Arial" w:eastAsia="Arial" w:hAnsi="Arial" w:cs="Arial"/>
          <w:i/>
          <w:sz w:val="14"/>
        </w:rPr>
      </w:pPr>
      <w:r w:rsidRPr="006859E3">
        <w:rPr>
          <w:rFonts w:ascii="Arial" w:eastAsia="Arial" w:hAnsi="Arial" w:cs="Arial"/>
          <w:i/>
          <w:color w:val="000000"/>
          <w:sz w:val="14"/>
          <w:lang w:val="el-GR"/>
        </w:rPr>
        <w:t xml:space="preserve">Τα ποσά που παρουσιάζονται προέρχονται μόνο από συνεχιζόμενες δραστηριότητες και δεν περιλαμβάνουν το τμήμα της Ρουμανίας. </w:t>
      </w:r>
      <w:r>
        <w:rPr>
          <w:rFonts w:ascii="Arial" w:eastAsia="Arial" w:hAnsi="Arial" w:cs="Arial"/>
          <w:i/>
          <w:color w:val="000000"/>
          <w:sz w:val="14"/>
        </w:rPr>
        <w:t xml:space="preserve">Βλέπε Σημείωση 6 των ενοποιημένων οικονομικών μας καταστάσεων. </w:t>
      </w:r>
      <w:r>
        <w:rPr>
          <w:rFonts w:ascii="Arial" w:eastAsia="Arial" w:hAnsi="Arial" w:cs="Arial"/>
          <w:i/>
          <w:sz w:val="14"/>
        </w:rPr>
        <w:br/>
      </w:r>
    </w:p>
    <w:p w14:paraId="563C0C48" w14:textId="4EE7668E" w:rsidR="001A699C" w:rsidRPr="006859E3" w:rsidRDefault="007C3376">
      <w:pPr>
        <w:spacing w:before="120" w:line="288" w:lineRule="auto"/>
        <w:jc w:val="both"/>
        <w:rPr>
          <w:rFonts w:ascii="Arial" w:eastAsia="Arial" w:hAnsi="Arial" w:cs="Arial"/>
          <w:b/>
          <w:i/>
          <w:sz w:val="14"/>
          <w:lang w:val="el-GR"/>
        </w:rPr>
      </w:pPr>
      <w:r w:rsidRPr="006859E3">
        <w:rPr>
          <w:rFonts w:ascii="Arial" w:eastAsia="Arial" w:hAnsi="Arial" w:cs="Arial"/>
          <w:color w:val="000000"/>
          <w:sz w:val="20"/>
          <w:lang w:val="el-GR"/>
        </w:rPr>
        <w:t xml:space="preserve">Οι πωλήσεις χρυσού το 2025 ανήλθαν συνολικά σε 491.204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σημειώνοντας μείωση 5% από 517.926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το 2024 και 126.923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το 4ο τρίμηνο του 2025, μείωση 19% από 156.864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το 4ο τρίμηνο του 2024. Ο χαμηλότερος όγκος πωλήσεων και στις δύο περιόδους σε σύγκριση με το προηγούμενο έτος αντανακλούσε κυρίως την προγραμματισμένη χαμηλότερη παραγωγή σε όλες τις τοποθεσίες. </w:t>
      </w:r>
    </w:p>
    <w:p w14:paraId="563C0C49" w14:textId="382B942E" w:rsidR="001A699C" w:rsidRPr="006859E3" w:rsidRDefault="007C3376">
      <w:pPr>
        <w:spacing w:before="120" w:line="288" w:lineRule="auto"/>
        <w:jc w:val="both"/>
        <w:rPr>
          <w:rFonts w:ascii="Arial" w:eastAsia="Arial" w:hAnsi="Arial" w:cs="Arial"/>
          <w:sz w:val="20"/>
          <w:lang w:val="el-GR"/>
        </w:rPr>
      </w:pPr>
      <w:r w:rsidRPr="006859E3">
        <w:rPr>
          <w:rFonts w:ascii="Arial" w:eastAsia="Arial" w:hAnsi="Arial" w:cs="Arial"/>
          <w:color w:val="000000"/>
          <w:sz w:val="20"/>
          <w:lang w:val="el-GR"/>
        </w:rPr>
        <w:t>Η μέση πραγματοποιηθείσα τιμή χρυσού</w:t>
      </w:r>
      <w:r w:rsidRPr="006859E3">
        <w:rPr>
          <w:rFonts w:ascii="Arial" w:eastAsia="Arial" w:hAnsi="Arial" w:cs="Arial"/>
          <w:sz w:val="20"/>
          <w:vertAlign w:val="superscript"/>
          <w:lang w:val="el-GR"/>
        </w:rPr>
        <w:t>(4)</w:t>
      </w:r>
      <w:r w:rsidRPr="006859E3">
        <w:rPr>
          <w:rFonts w:ascii="Arial" w:eastAsia="Arial" w:hAnsi="Arial" w:cs="Arial"/>
          <w:color w:val="000000"/>
          <w:sz w:val="20"/>
          <w:lang w:val="el-GR"/>
        </w:rPr>
        <w:t xml:space="preserve"> ήταν 3.505 δολάρια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το 2025, σημειώνοντας αύξηση από 2.405 δολάρια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το 2024 και 4.251 δολάρια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το 4ο τρίμηνο του 2025 σε σύγκριση με 2.625 δολάρια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το 4ο τρίμηνο του 2024 και επωφελήθηκε από την ενίσχυση των τιμών των μετάλλων καθ' όλη τη διάρκεια του έτους.</w:t>
      </w:r>
    </w:p>
    <w:p w14:paraId="563C0C4A" w14:textId="77777777" w:rsidR="001A699C" w:rsidRPr="006859E3" w:rsidRDefault="007C3376">
      <w:pPr>
        <w:spacing w:before="120" w:line="288" w:lineRule="auto"/>
        <w:jc w:val="both"/>
        <w:rPr>
          <w:rFonts w:ascii="Arial" w:eastAsia="Arial" w:hAnsi="Arial" w:cs="Arial"/>
          <w:sz w:val="20"/>
          <w:lang w:val="el-GR"/>
        </w:rPr>
      </w:pPr>
      <w:r w:rsidRPr="006859E3">
        <w:rPr>
          <w:rFonts w:ascii="Arial" w:eastAsia="Arial" w:hAnsi="Arial" w:cs="Arial"/>
          <w:color w:val="000000"/>
          <w:sz w:val="20"/>
          <w:lang w:val="el-GR"/>
        </w:rPr>
        <w:t>Τα συνολικά έσοδα ήταν 1.818,9 εκατομμύρια δολάρια το 2025, σημειώνοντας αύξηση 38% από έσοδα 1.322,6 εκατομμυρίων δολαρίων το 2024 και 577,2 εκατομμύρια δολάρια το 4ο τρίμηνο του 2025, σημειώνοντας αύξηση 32% από έσοδα 435,7 εκατομμυρίων δολαρίων το 4ο τρίμηνο του 2024. Η αύξηση και στις δύο περιόδους οφειλόταν στις υψηλότερες μέσες πραγματοποιηθείσες τιμές χρυσού που αντισταθμίστηκαν εν μέρει από χαμηλότερους όγκους πωλήσεων.</w:t>
      </w:r>
    </w:p>
    <w:p w14:paraId="563C0C4B" w14:textId="7AE079C8" w:rsidR="001A699C" w:rsidRPr="006859E3" w:rsidRDefault="007C3376">
      <w:pPr>
        <w:spacing w:before="120" w:line="288" w:lineRule="auto"/>
        <w:jc w:val="both"/>
        <w:rPr>
          <w:rFonts w:ascii="Arial" w:eastAsia="Arial" w:hAnsi="Arial" w:cs="Arial"/>
          <w:sz w:val="20"/>
          <w:lang w:val="el-GR"/>
        </w:rPr>
      </w:pPr>
      <w:r w:rsidRPr="006859E3">
        <w:rPr>
          <w:rFonts w:ascii="Arial" w:eastAsia="Arial" w:hAnsi="Arial" w:cs="Arial"/>
          <w:color w:val="000000"/>
          <w:sz w:val="20"/>
          <w:lang w:val="el-GR"/>
        </w:rPr>
        <w:t xml:space="preserve">Το κόστος παραγωγής αυξήθηκε σε 677,6 εκατομμύρια δολάρια το 2025 από 564,2 εκατομμύρια δολάρια το 2024 και αυξήθηκε σε 203,0 εκατομμύρια δολάρια το 4ο τρίμηνο του 2025 από 172,1 εκατομμύρια δολάρια το 4ο τρίμηνο του 2024. Οι αυξήσεις και στις δύο περιόδους προήλθαν από υψηλότερα δικαιώματα, αντιπροσωπεύοντας περίπου το 40% της αύξησης του κόστους παραγωγής σε σύγκριση από έτος σε έτος. Επιπλέον, υπάρχει αυξανόμενο κόστος εργασίας στην Τουρκία, όπου ο πληθωρισμός κόστους συνεχίζει να ξεπερνά την υποτίμηση του τοπικού νομίσματος, καθώς και στο </w:t>
      </w:r>
      <w:r>
        <w:rPr>
          <w:rFonts w:ascii="Arial" w:eastAsia="Arial" w:hAnsi="Arial" w:cs="Arial"/>
          <w:color w:val="000000"/>
          <w:sz w:val="20"/>
        </w:rPr>
        <w:t>Lamaque</w:t>
      </w:r>
      <w:r w:rsidRPr="006859E3">
        <w:rPr>
          <w:rFonts w:ascii="Arial" w:eastAsia="Arial" w:hAnsi="Arial" w:cs="Arial"/>
          <w:color w:val="000000"/>
          <w:sz w:val="20"/>
          <w:lang w:val="el-GR"/>
        </w:rPr>
        <w:t xml:space="preserve">, όπου προέκυψε πρόσθετο κόστος για το εργατικό δυναμικό και τους εργολάβους λόγω της εμβάθυνσης του κέντρου παραγωγής του </w:t>
      </w:r>
      <w:r w:rsidR="00301453">
        <w:rPr>
          <w:rFonts w:ascii="Arial" w:eastAsia="Arial" w:hAnsi="Arial" w:cs="Arial"/>
          <w:color w:val="000000"/>
          <w:sz w:val="20"/>
          <w:lang w:val="el-GR"/>
        </w:rPr>
        <w:t>μεταλλείου</w:t>
      </w:r>
      <w:r w:rsidR="00301453" w:rsidRPr="006859E3">
        <w:rPr>
          <w:rFonts w:ascii="Arial" w:eastAsia="Arial" w:hAnsi="Arial" w:cs="Arial"/>
          <w:color w:val="000000"/>
          <w:sz w:val="20"/>
          <w:lang w:val="el-GR"/>
        </w:rPr>
        <w:t xml:space="preserve"> </w:t>
      </w:r>
      <w:r>
        <w:rPr>
          <w:rFonts w:ascii="Arial" w:eastAsia="Arial" w:hAnsi="Arial" w:cs="Arial"/>
          <w:color w:val="000000"/>
          <w:sz w:val="20"/>
        </w:rPr>
        <w:t>Triangle</w:t>
      </w:r>
      <w:r w:rsidRPr="006859E3">
        <w:rPr>
          <w:rFonts w:ascii="Arial" w:eastAsia="Arial" w:hAnsi="Arial" w:cs="Arial"/>
          <w:color w:val="000000"/>
          <w:sz w:val="20"/>
          <w:lang w:val="el-GR"/>
        </w:rPr>
        <w:t xml:space="preserve">, με αποτέλεσμα αυξημένες αποστάσεις μεταφοράς, εξοπλισμό και απαιτήσεις προσωπικού. </w:t>
      </w:r>
    </w:p>
    <w:p w14:paraId="563C0C4C" w14:textId="5281C173" w:rsidR="001A699C" w:rsidRPr="006859E3" w:rsidRDefault="007C3376">
      <w:pPr>
        <w:spacing w:before="120" w:line="288" w:lineRule="auto"/>
        <w:jc w:val="both"/>
        <w:rPr>
          <w:rFonts w:ascii="Arial" w:eastAsia="Arial" w:hAnsi="Arial" w:cs="Arial"/>
          <w:b/>
          <w:i/>
          <w:color w:val="000000"/>
          <w:sz w:val="20"/>
          <w:highlight w:val="white"/>
          <w:lang w:val="el-GR"/>
        </w:rPr>
      </w:pPr>
      <w:r w:rsidRPr="006859E3">
        <w:rPr>
          <w:rFonts w:ascii="Arial" w:eastAsia="Arial" w:hAnsi="Arial" w:cs="Arial"/>
          <w:color w:val="000000"/>
          <w:sz w:val="20"/>
          <w:lang w:val="el-GR"/>
        </w:rPr>
        <w:t>Το κόστος παραγωγής περιλαμβάνει τα έξοδα δικαιωμάτων, τα οποία αυξήθηκαν σε 124,3 εκατομμύρια δολάρια το 2025 από 79,4 εκατομμύρια δολάρια το 2024 και αυξήθηκαν σε 44,7 εκατομμύρια δολάρια το 4ο τρίμηνο του 2025 από 26,4 εκατομμύρια δολάρια το 4ο τρίμηνο του 2024 λόγω των υψηλότερων μέσων τιμών του χρυσού. Στην Τουρκία, τα δικαιώματα καταβάλλονται επί των εσόδων μείον ορισμένα έξοδα που συνδέονται με τη μεταφορά μεταλλευμάτων, την επεξεργασία ορυκτών και τη σχετική απόσβεση και υπολογίζονται με βάση μια φθίνουσα κλίμακα σύμφωνα με τη μέση τιμή του χρυσού στο Χρηματιστήριο Μετάλλων του Λονδίνου κατά τη διάρκεια του ημερολογιακού έτους. Από τις 24 Ιουλίου 2025, θεσπίστηκαν τροποποιήσεις στον τουρκικό νόμο περί εξόρυξης, οι οποίες περιελάμβαναν αλλαγές στον πίνακα βασικών επιτοκίων για τα κρατικά δικαιώματα επί των πωλήσεων μετάλλων χρυσού. Η συρόμενη κλίμακα δικαιωμάτων που συνδέεται με τις τιμές έχει διευρυνθεί με αυξανόμενες ζώνες τιμών, με την υψηλότερη ζώνη στη μέγιστη τιμή χρυσού 5,101 $/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μια επέκταση από το προηγούμενο μέγιστο των 2,101 $/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Στην Ελλάδα, τα δικαιώματα καταβάλλονται επί των εσόδων και υπολογίζονται σε μια κλιμακωτή κλίμακα που συνδέεται με τις διεθνείς τιμές χρυσού και βασικών μετάλλων και τη συναλλαγματική ισοτιμία </w:t>
      </w:r>
      <w:r>
        <w:rPr>
          <w:rFonts w:ascii="Arial" w:eastAsia="Arial" w:hAnsi="Arial" w:cs="Arial"/>
          <w:color w:val="000000"/>
          <w:sz w:val="20"/>
        </w:rPr>
        <w:t>EUR</w:t>
      </w:r>
      <w:r w:rsidRPr="006859E3">
        <w:rPr>
          <w:rFonts w:ascii="Arial" w:eastAsia="Arial" w:hAnsi="Arial" w:cs="Arial"/>
          <w:color w:val="000000"/>
          <w:sz w:val="20"/>
          <w:lang w:val="el-GR"/>
        </w:rPr>
        <w:t>/</w:t>
      </w:r>
      <w:r>
        <w:rPr>
          <w:rFonts w:ascii="Arial" w:eastAsia="Arial" w:hAnsi="Arial" w:cs="Arial"/>
          <w:color w:val="000000"/>
          <w:sz w:val="20"/>
        </w:rPr>
        <w:t>USD</w:t>
      </w:r>
      <w:r w:rsidRPr="006859E3">
        <w:rPr>
          <w:rFonts w:ascii="Arial" w:eastAsia="Arial" w:hAnsi="Arial" w:cs="Arial"/>
          <w:color w:val="000000"/>
          <w:sz w:val="20"/>
          <w:lang w:val="el-GR"/>
        </w:rPr>
        <w:t xml:space="preserve">. </w:t>
      </w:r>
    </w:p>
    <w:p w14:paraId="563C0C4D" w14:textId="0B385D77" w:rsidR="001A699C" w:rsidRPr="006859E3" w:rsidRDefault="007C3376">
      <w:pPr>
        <w:spacing w:before="120" w:line="288" w:lineRule="auto"/>
        <w:jc w:val="both"/>
        <w:rPr>
          <w:lang w:val="el-GR"/>
        </w:rPr>
      </w:pPr>
      <w:r w:rsidRPr="006859E3">
        <w:rPr>
          <w:rFonts w:ascii="Arial" w:eastAsia="Arial" w:hAnsi="Arial" w:cs="Arial"/>
          <w:color w:val="000000"/>
          <w:sz w:val="20"/>
          <w:lang w:val="el-GR"/>
        </w:rPr>
        <w:t>Το συνολικό κόστος μετρητών</w:t>
      </w:r>
      <w:r w:rsidRPr="006859E3">
        <w:rPr>
          <w:rFonts w:ascii="Arial" w:eastAsia="Arial" w:hAnsi="Arial" w:cs="Arial"/>
          <w:sz w:val="20"/>
          <w:vertAlign w:val="superscript"/>
          <w:lang w:val="el-GR"/>
        </w:rPr>
        <w:t>(</w:t>
      </w:r>
      <w:r>
        <w:rPr>
          <w:rStyle w:val="a3"/>
          <w:rFonts w:ascii="Arial" w:eastAsia="Arial" w:hAnsi="Arial" w:cs="Arial"/>
          <w:sz w:val="20"/>
        </w:rPr>
        <w:footnoteReference w:id="4"/>
      </w:r>
      <w:r w:rsidRPr="006859E3">
        <w:rPr>
          <w:rFonts w:ascii="Arial" w:eastAsia="Arial" w:hAnsi="Arial" w:cs="Arial"/>
          <w:sz w:val="20"/>
          <w:vertAlign w:val="superscript"/>
          <w:lang w:val="el-GR"/>
        </w:rPr>
        <w:t>)</w:t>
      </w:r>
      <w:r w:rsidRPr="006859E3">
        <w:rPr>
          <w:rFonts w:ascii="Arial" w:eastAsia="Arial" w:hAnsi="Arial" w:cs="Arial"/>
          <w:color w:val="000000"/>
          <w:sz w:val="20"/>
          <w:lang w:val="el-GR"/>
        </w:rPr>
        <w:t xml:space="preserve"> ήταν κατά μέσο όρο 1.176 δολάρια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το 2025, σημειώνοντας αύξηση από 940 δολάρια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το 2024. Το 4ο τρίμηνο του 2025, το συνολικό κόστος μετρητών ήταν κατά μέσο όρο 1.295 δολάρια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σημειώνοντας αύξηση</w:t>
      </w:r>
      <w:r w:rsidRPr="006859E3">
        <w:rPr>
          <w:rFonts w:ascii="Arial" w:eastAsia="Arial" w:hAnsi="Arial" w:cs="Arial"/>
          <w:sz w:val="20"/>
          <w:lang w:val="el-GR"/>
        </w:rPr>
        <w:t xml:space="preserve"> από </w:t>
      </w:r>
      <w:r w:rsidRPr="006859E3">
        <w:rPr>
          <w:rFonts w:ascii="Arial" w:eastAsia="Arial" w:hAnsi="Arial" w:cs="Arial"/>
          <w:color w:val="000000"/>
          <w:sz w:val="20"/>
          <w:lang w:val="el-GR"/>
        </w:rPr>
        <w:t xml:space="preserve">944 δολάρια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το 4ο τρίμηνο του 2024. Η αύξηση και στις δύο περιόδους οφειλόταν κυρίως στα υψηλότερα έξοδα δικαιωμάτων λόγω των υψηλότερων τιμών χρυσού και του μοναδιαίου κόστους, καθώς και στους χαμηλότερους όγκους πωλήσεων χρυσού. </w:t>
      </w:r>
    </w:p>
    <w:p w14:paraId="563C0C4E" w14:textId="4E98448F" w:rsidR="001A699C" w:rsidRPr="006859E3" w:rsidRDefault="007C3376">
      <w:pPr>
        <w:spacing w:before="120" w:line="288" w:lineRule="auto"/>
        <w:jc w:val="both"/>
        <w:rPr>
          <w:rFonts w:ascii="Arial" w:eastAsia="Arial" w:hAnsi="Arial" w:cs="Arial"/>
          <w:color w:val="000000"/>
          <w:sz w:val="20"/>
          <w:highlight w:val="yellow"/>
          <w:lang w:val="el-GR"/>
        </w:rPr>
      </w:pPr>
      <w:r w:rsidRPr="006859E3">
        <w:rPr>
          <w:rFonts w:ascii="Arial" w:eastAsia="Arial" w:hAnsi="Arial" w:cs="Arial"/>
          <w:color w:val="000000"/>
          <w:sz w:val="20"/>
          <w:lang w:val="el-GR"/>
        </w:rPr>
        <w:t xml:space="preserve">Το </w:t>
      </w:r>
      <w:r>
        <w:rPr>
          <w:rFonts w:ascii="Arial" w:eastAsia="Arial" w:hAnsi="Arial" w:cs="Arial"/>
          <w:color w:val="000000"/>
          <w:sz w:val="20"/>
        </w:rPr>
        <w:t>AISC</w:t>
      </w:r>
      <w:r w:rsidRPr="006859E3">
        <w:rPr>
          <w:rFonts w:ascii="Arial" w:eastAsia="Arial" w:hAnsi="Arial" w:cs="Arial"/>
          <w:color w:val="000000"/>
          <w:sz w:val="20"/>
          <w:lang w:val="el-GR"/>
        </w:rPr>
        <w:t xml:space="preserve">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w:t>
      </w:r>
      <w:r w:rsidRPr="006859E3">
        <w:rPr>
          <w:rFonts w:ascii="Arial" w:eastAsia="Arial" w:hAnsi="Arial" w:cs="Arial"/>
          <w:sz w:val="20"/>
          <w:vertAlign w:val="superscript"/>
          <w:lang w:val="el-GR"/>
        </w:rPr>
        <w:t xml:space="preserve">(4) </w:t>
      </w:r>
      <w:r w:rsidRPr="006859E3">
        <w:rPr>
          <w:rFonts w:ascii="Arial" w:eastAsia="Arial" w:hAnsi="Arial" w:cs="Arial"/>
          <w:color w:val="000000"/>
          <w:sz w:val="20"/>
          <w:lang w:val="el-GR"/>
        </w:rPr>
        <w:t xml:space="preserve">αυξήθηκε σε 1,664 $ το 2025 από 1,285 $ το 2024 και σε 1,894 $ το 4ο τρίμηνο του 2025 από 1,226 $ το 4ο τρίμηνο του 2024. Η αύξηση και στις δύο περιόδους αντανακλά κυρίως το </w:t>
      </w:r>
      <w:r w:rsidRPr="006859E3">
        <w:rPr>
          <w:rFonts w:ascii="Arial" w:eastAsia="Arial" w:hAnsi="Arial" w:cs="Arial"/>
          <w:color w:val="000000"/>
          <w:sz w:val="20"/>
          <w:lang w:val="el-GR"/>
        </w:rPr>
        <w:lastRenderedPageBreak/>
        <w:t xml:space="preserve">υψηλότερο συνολικό κόστος μετρητών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όπως συζητήθηκε παραπάνω και τις υψηλότερες κεφαλαιουχικές δαπάνες διατήρησης.</w:t>
      </w:r>
    </w:p>
    <w:p w14:paraId="563C0C4F" w14:textId="5BB6A0FD" w:rsidR="001A699C" w:rsidRPr="006859E3" w:rsidRDefault="007C3376">
      <w:pPr>
        <w:keepNext/>
        <w:keepLines/>
        <w:widowControl w:val="0"/>
        <w:spacing w:before="120" w:line="288" w:lineRule="auto"/>
        <w:jc w:val="both"/>
        <w:rPr>
          <w:rFonts w:ascii="Arial" w:eastAsia="Arial" w:hAnsi="Arial" w:cs="Arial"/>
          <w:b/>
          <w:i/>
          <w:color w:val="000000"/>
          <w:sz w:val="20"/>
          <w:highlight w:val="yellow"/>
          <w:lang w:val="el-GR"/>
        </w:rPr>
      </w:pPr>
      <w:r w:rsidRPr="006859E3">
        <w:rPr>
          <w:rFonts w:ascii="Arial" w:eastAsia="Arial" w:hAnsi="Arial" w:cs="Arial"/>
          <w:color w:val="000000"/>
          <w:sz w:val="20"/>
          <w:lang w:val="el-GR"/>
        </w:rPr>
        <w:t xml:space="preserve">Η Εταιρεία ανέφερε καθαρά κέρδη που αποδίδονται στους μετόχους από συνεχιζόμενες δραστηριότητες ύψους 519,9 εκατομμυρίων δολαρίων (2,56 δολάρια βασικά κέρδη ανά μετοχή) το 2025, σε σύγκριση με 300,9 εκατομμύρια δολάρια (1,48 δολάρια βασικά κέρδη ανά μετοχή) το 2024 και καθαρά κέρδη 252,3 εκατομμυρίων δολαρίων (1,26 δολάρια </w:t>
      </w:r>
      <w:r w:rsidRPr="006859E3">
        <w:rPr>
          <w:rFonts w:ascii="Arial" w:eastAsia="Arial" w:hAnsi="Arial" w:cs="Arial"/>
          <w:sz w:val="20"/>
          <w:lang w:val="el-GR"/>
        </w:rPr>
        <w:t xml:space="preserve">βασικά κέρδη </w:t>
      </w:r>
      <w:r w:rsidRPr="006859E3">
        <w:rPr>
          <w:rFonts w:ascii="Arial" w:eastAsia="Arial" w:hAnsi="Arial" w:cs="Arial"/>
          <w:color w:val="000000"/>
          <w:sz w:val="20"/>
          <w:lang w:val="el-GR"/>
        </w:rPr>
        <w:t>ανά μετοχή) το 4ο τρίμηνο του 2025, σε σύγκριση με καθαρά κέρδη 108,2 εκατομμυρίων δολαρίων (0,53 δολάρια βασικά κέρδη ανά μετοχή) το 4ο τρίμηνο του 2024. Τα καθαρά κέρδη που αποδίδονται στους μετόχους από συνεχιζόμενες δραστηριότητες αυξήθηκαν το 2025</w:t>
      </w:r>
      <w:r w:rsidRPr="006859E3">
        <w:rPr>
          <w:rFonts w:ascii="Arial" w:eastAsia="Arial" w:hAnsi="Arial" w:cs="Arial"/>
          <w:sz w:val="20"/>
          <w:lang w:val="el-GR"/>
        </w:rPr>
        <w:t xml:space="preserve"> και το </w:t>
      </w:r>
      <w:r w:rsidRPr="006859E3">
        <w:rPr>
          <w:rFonts w:ascii="Arial" w:eastAsia="Arial" w:hAnsi="Arial" w:cs="Arial"/>
          <w:color w:val="000000"/>
          <w:sz w:val="20"/>
          <w:lang w:val="el-GR"/>
        </w:rPr>
        <w:t>4ο τρίμηνο του 2025 κυρίως λόγω των υψηλότερων εσόδων από τις υψηλότερες μέσες πραγματοποιηθείσες τιμές χρυσού, που αντισταθμίστηκαν εν μέρει από το υψηλότερο κόστος παραγωγής και τις ζημίες σε παράγωγα μέσα.</w:t>
      </w:r>
    </w:p>
    <w:p w14:paraId="563C0C50" w14:textId="77777777" w:rsidR="001A699C" w:rsidRPr="006859E3" w:rsidRDefault="007C3376">
      <w:pPr>
        <w:keepNext/>
        <w:keepLines/>
        <w:widowControl w:val="0"/>
        <w:spacing w:before="120" w:line="288" w:lineRule="auto"/>
        <w:jc w:val="both"/>
        <w:rPr>
          <w:rFonts w:ascii="Arial" w:eastAsia="Arial" w:hAnsi="Arial" w:cs="Arial"/>
          <w:b/>
          <w:i/>
          <w:color w:val="000000"/>
          <w:sz w:val="20"/>
          <w:highlight w:val="yellow"/>
          <w:lang w:val="el-GR"/>
        </w:rPr>
      </w:pPr>
      <w:r w:rsidRPr="006859E3">
        <w:rPr>
          <w:rFonts w:ascii="Arial" w:eastAsia="Arial" w:hAnsi="Arial" w:cs="Arial"/>
          <w:sz w:val="20"/>
          <w:lang w:val="el-GR"/>
        </w:rPr>
        <w:t>Τα προσαρμοσμένα καθαρά κέρδη που αποδίδονται στους μετόχους από συνεχιζόμενες δραστηριότητες</w:t>
      </w:r>
      <w:r w:rsidRPr="006859E3">
        <w:rPr>
          <w:rFonts w:ascii="Arial" w:eastAsia="Arial" w:hAnsi="Arial" w:cs="Arial"/>
          <w:sz w:val="20"/>
          <w:vertAlign w:val="superscript"/>
          <w:lang w:val="el-GR"/>
        </w:rPr>
        <w:t>(4)</w:t>
      </w:r>
      <w:r w:rsidRPr="006859E3">
        <w:rPr>
          <w:rFonts w:ascii="Arial" w:eastAsia="Arial" w:hAnsi="Arial" w:cs="Arial"/>
          <w:sz w:val="20"/>
          <w:lang w:val="el-GR"/>
        </w:rPr>
        <w:t xml:space="preserve"> ήταν </w:t>
      </w:r>
      <w:r w:rsidRPr="006859E3">
        <w:rPr>
          <w:rFonts w:ascii="Arial" w:eastAsia="Arial" w:hAnsi="Arial" w:cs="Arial"/>
          <w:color w:val="000000"/>
          <w:sz w:val="20"/>
          <w:lang w:val="el-GR"/>
        </w:rPr>
        <w:t>354,9 εκατομμύρια δολάρια (1,75 δολάρια ανά μετοχή) το 2025, σε σύγκριση με 320,7 εκατομμύρια δολάρια (1,57 δολάρια ανά μετοχή) το 2024. Οι προσαρμογές των μη επαναλαμβανόμενων στοιχείων το 2025 περιλαμβάνουν την αφαίρεση ανάκτησης 177,7 εκατομμυρίων δολαρίων για την αναγνώριση αναβαλλόμενων φορολογικών απαιτήσεων, κέρδους 18,7 εκατομμυρίων δολαρίων σε συνάλλαγμα λόγω μετατροπής αναβαλλόμενων φορολογικών υπολοίπων και μη πραγματοποιηθείσας ζημίας 39,4 εκατομμυρίων δολαρίων σε παράγωγα μέσα, μεταξύ άλλων. Τα προσαρμοσμένα καθαρά κέρδη</w:t>
      </w:r>
      <w:r w:rsidRPr="006859E3">
        <w:rPr>
          <w:rFonts w:ascii="Arial" w:eastAsia="Arial" w:hAnsi="Arial" w:cs="Arial"/>
          <w:color w:val="000000"/>
          <w:sz w:val="20"/>
          <w:vertAlign w:val="superscript"/>
          <w:lang w:val="el-GR"/>
        </w:rPr>
        <w:t xml:space="preserve">(3) </w:t>
      </w:r>
      <w:r w:rsidRPr="006859E3">
        <w:rPr>
          <w:rFonts w:ascii="Arial" w:eastAsia="Arial" w:hAnsi="Arial" w:cs="Arial"/>
          <w:color w:val="000000"/>
          <w:sz w:val="20"/>
          <w:lang w:val="el-GR"/>
        </w:rPr>
        <w:t>ήταν 126,1 εκατομμύρια δολάρια (0,63 δολάρια ανά μετοχή) το 4ο τρίμηνο του 2025, αφαιρώντας μια ανάκτηση 104,2 εκατομμυρίων δολαρίων για την αναγνώριση αναβαλλόμενων φορολογικών απαιτήσεων, ένα μη πραγματοποιηθέν κέρδος 27,4 εκατομμυρίων δολαρίων σε παράγωγα μέσα και μια ζημία 3,9 εκατομμυρίων δολαρίων σε συνάλλαγμα λόγω της μετατροπής των αναβαλλόμενων φορολογικών υπολοίπων, μεταξύ άλλων.</w:t>
      </w:r>
    </w:p>
    <w:p w14:paraId="563C0C51" w14:textId="77777777" w:rsidR="001A699C" w:rsidRPr="006859E3" w:rsidRDefault="001A699C">
      <w:pPr>
        <w:spacing w:line="288" w:lineRule="auto"/>
        <w:rPr>
          <w:rFonts w:ascii="Arial" w:eastAsia="Arial" w:hAnsi="Arial" w:cs="Arial"/>
          <w:sz w:val="20"/>
          <w:lang w:val="el-GR"/>
        </w:rPr>
      </w:pPr>
    </w:p>
    <w:p w14:paraId="563C0C52" w14:textId="77777777" w:rsidR="001A699C" w:rsidRDefault="007C3376">
      <w:pPr>
        <w:keepNext/>
        <w:keepLines/>
        <w:pageBreakBefore/>
        <w:widowControl w:val="0"/>
        <w:spacing w:line="288" w:lineRule="auto"/>
        <w:rPr>
          <w:rFonts w:ascii="Arial" w:eastAsia="Arial" w:hAnsi="Arial" w:cs="Arial"/>
          <w:sz w:val="20"/>
        </w:rPr>
      </w:pPr>
      <w:r>
        <w:rPr>
          <w:rFonts w:ascii="Arial" w:eastAsia="Arial" w:hAnsi="Arial" w:cs="Arial"/>
          <w:b/>
          <w:color w:val="000000"/>
          <w:sz w:val="22"/>
        </w:rPr>
        <w:lastRenderedPageBreak/>
        <w:t xml:space="preserve">Ενημέρωση λειτουργιών  </w:t>
      </w:r>
    </w:p>
    <w:p w14:paraId="563C0C53" w14:textId="0213F789" w:rsidR="001A699C" w:rsidRPr="00D441AB" w:rsidRDefault="00E32BC9">
      <w:pPr>
        <w:keepNext/>
        <w:keepLines/>
        <w:widowControl w:val="0"/>
        <w:spacing w:before="120" w:after="120" w:line="288" w:lineRule="auto"/>
        <w:rPr>
          <w:rFonts w:ascii="Arial" w:eastAsia="Arial" w:hAnsi="Arial" w:cs="Arial"/>
          <w:b/>
          <w:sz w:val="20"/>
          <w:lang w:val="el-GR"/>
        </w:rPr>
      </w:pPr>
      <w:r>
        <w:rPr>
          <w:rFonts w:ascii="Arial" w:eastAsia="Arial" w:hAnsi="Arial" w:cs="Arial"/>
          <w:b/>
          <w:color w:val="000000"/>
          <w:sz w:val="20"/>
          <w:lang w:val="el-GR"/>
        </w:rPr>
        <w:t xml:space="preserve">Δραστηριότητες Χρυσού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0"/>
        <w:gridCol w:w="1605"/>
        <w:gridCol w:w="1605"/>
        <w:gridCol w:w="1605"/>
        <w:gridCol w:w="1605"/>
      </w:tblGrid>
      <w:tr w:rsidR="001A699C" w:rsidRPr="00151348" w14:paraId="563C0C57" w14:textId="77777777">
        <w:trPr>
          <w:cantSplit/>
          <w:trHeight w:hRule="exact" w:val="300"/>
        </w:trPr>
        <w:tc>
          <w:tcPr>
            <w:tcW w:w="3840"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center"/>
          </w:tcPr>
          <w:p w14:paraId="563C0C54" w14:textId="77777777" w:rsidR="001A699C" w:rsidRDefault="001A699C">
            <w:pPr>
              <w:keepNext/>
              <w:ind w:left="135"/>
            </w:pPr>
          </w:p>
        </w:tc>
        <w:tc>
          <w:tcPr>
            <w:tcW w:w="3210" w:type="dxa"/>
            <w:gridSpan w:val="2"/>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C55" w14:textId="77777777" w:rsidR="001A699C" w:rsidRPr="006859E3" w:rsidRDefault="007C3376">
            <w:pPr>
              <w:keepNext/>
              <w:spacing w:before="33" w:after="30"/>
              <w:jc w:val="right"/>
              <w:rPr>
                <w:lang w:val="el-GR"/>
              </w:rPr>
            </w:pPr>
            <w:r w:rsidRPr="006859E3">
              <w:rPr>
                <w:rFonts w:ascii="Arial" w:eastAsia="Arial" w:hAnsi="Arial" w:cs="Arial"/>
                <w:b/>
                <w:color w:val="000000"/>
                <w:sz w:val="16"/>
                <w:lang w:val="el-GR"/>
              </w:rPr>
              <w:t>3 μήνες που έληξαν στις 31 Δεκεμβρίου,</w:t>
            </w:r>
          </w:p>
        </w:tc>
        <w:tc>
          <w:tcPr>
            <w:tcW w:w="3210" w:type="dxa"/>
            <w:gridSpan w:val="2"/>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C56" w14:textId="77777777" w:rsidR="001A699C" w:rsidRPr="006859E3" w:rsidRDefault="007C3376">
            <w:pPr>
              <w:keepNext/>
              <w:spacing w:before="33" w:after="30"/>
              <w:jc w:val="right"/>
              <w:rPr>
                <w:lang w:val="el-GR"/>
              </w:rPr>
            </w:pPr>
            <w:r w:rsidRPr="006859E3">
              <w:rPr>
                <w:rFonts w:ascii="Arial" w:eastAsia="Arial" w:hAnsi="Arial" w:cs="Arial"/>
                <w:b/>
                <w:color w:val="000000"/>
                <w:sz w:val="16"/>
                <w:lang w:val="el-GR"/>
              </w:rPr>
              <w:t>12 μήνες που έληξαν στις 31 Δεκεμβρίου,</w:t>
            </w:r>
          </w:p>
        </w:tc>
      </w:tr>
      <w:tr w:rsidR="001A699C" w14:paraId="563C0C5D" w14:textId="77777777">
        <w:trPr>
          <w:cantSplit/>
          <w:trHeight w:hRule="exact" w:val="300"/>
        </w:trPr>
        <w:tc>
          <w:tcPr>
            <w:tcW w:w="3840"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58" w14:textId="77777777" w:rsidR="001A699C" w:rsidRPr="006859E3" w:rsidRDefault="001A699C">
            <w:pPr>
              <w:keepNext/>
              <w:spacing w:before="33" w:after="30"/>
              <w:rPr>
                <w:lang w:val="el-GR"/>
              </w:rPr>
            </w:pPr>
          </w:p>
        </w:tc>
        <w:tc>
          <w:tcPr>
            <w:tcW w:w="1605" w:type="dxa"/>
            <w:tcBorders>
              <w:top w:val="nil"/>
              <w:left w:val="nil"/>
              <w:bottom w:val="single" w:sz="8" w:space="0" w:color="000000"/>
              <w:right w:val="nil"/>
            </w:tcBorders>
            <w:shd w:val="clear" w:color="auto" w:fill="ECF8F0"/>
            <w:tcMar>
              <w:top w:w="0" w:type="dxa"/>
              <w:left w:w="0" w:type="dxa"/>
              <w:bottom w:w="0" w:type="dxa"/>
              <w:right w:w="53" w:type="dxa"/>
            </w:tcMar>
            <w:vAlign w:val="bottom"/>
          </w:tcPr>
          <w:p w14:paraId="563C0C59" w14:textId="77777777" w:rsidR="001A699C" w:rsidRDefault="007C3376">
            <w:pPr>
              <w:keepNext/>
              <w:spacing w:before="33" w:after="30"/>
              <w:jc w:val="right"/>
            </w:pPr>
            <w:r>
              <w:rPr>
                <w:rFonts w:ascii="Arial" w:eastAsia="Arial" w:hAnsi="Arial" w:cs="Arial"/>
                <w:b/>
                <w:color w:val="000000"/>
                <w:sz w:val="16"/>
              </w:rPr>
              <w:t>2025</w:t>
            </w:r>
          </w:p>
        </w:tc>
        <w:tc>
          <w:tcPr>
            <w:tcW w:w="160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C5A" w14:textId="77777777" w:rsidR="001A699C" w:rsidRDefault="007C3376">
            <w:pPr>
              <w:keepNext/>
              <w:spacing w:before="33" w:after="30"/>
              <w:jc w:val="right"/>
            </w:pPr>
            <w:r>
              <w:rPr>
                <w:rFonts w:ascii="Arial" w:eastAsia="Arial" w:hAnsi="Arial" w:cs="Arial"/>
                <w:b/>
                <w:color w:val="000000"/>
                <w:sz w:val="16"/>
              </w:rPr>
              <w:t>2024</w:t>
            </w:r>
          </w:p>
        </w:tc>
        <w:tc>
          <w:tcPr>
            <w:tcW w:w="1605" w:type="dxa"/>
            <w:tcBorders>
              <w:top w:val="nil"/>
              <w:left w:val="nil"/>
              <w:bottom w:val="single" w:sz="8" w:space="0" w:color="000000"/>
              <w:right w:val="nil"/>
            </w:tcBorders>
            <w:shd w:val="clear" w:color="auto" w:fill="ECF8F0"/>
            <w:tcMar>
              <w:top w:w="0" w:type="dxa"/>
              <w:left w:w="0" w:type="dxa"/>
              <w:bottom w:w="0" w:type="dxa"/>
              <w:right w:w="53" w:type="dxa"/>
            </w:tcMar>
            <w:vAlign w:val="bottom"/>
          </w:tcPr>
          <w:p w14:paraId="563C0C5B" w14:textId="77777777" w:rsidR="001A699C" w:rsidRDefault="007C3376">
            <w:pPr>
              <w:keepNext/>
              <w:spacing w:before="33" w:after="30"/>
              <w:jc w:val="right"/>
            </w:pPr>
            <w:r>
              <w:rPr>
                <w:rFonts w:ascii="Arial" w:eastAsia="Arial" w:hAnsi="Arial" w:cs="Arial"/>
                <w:b/>
                <w:color w:val="000000"/>
                <w:sz w:val="16"/>
              </w:rPr>
              <w:t>2025</w:t>
            </w:r>
          </w:p>
        </w:tc>
        <w:tc>
          <w:tcPr>
            <w:tcW w:w="1605" w:type="dxa"/>
            <w:tcBorders>
              <w:top w:val="single" w:sz="8" w:space="0" w:color="000000"/>
              <w:left w:val="nil"/>
              <w:bottom w:val="single" w:sz="8" w:space="0" w:color="000000"/>
              <w:right w:val="nil"/>
            </w:tcBorders>
            <w:shd w:val="clear" w:color="auto" w:fill="ECF8F0"/>
            <w:tcMar>
              <w:top w:w="0" w:type="dxa"/>
              <w:left w:w="0" w:type="dxa"/>
              <w:bottom w:w="0" w:type="dxa"/>
              <w:right w:w="53" w:type="dxa"/>
            </w:tcMar>
            <w:vAlign w:val="bottom"/>
          </w:tcPr>
          <w:p w14:paraId="563C0C5C" w14:textId="77777777" w:rsidR="001A699C" w:rsidRDefault="007C3376">
            <w:pPr>
              <w:keepNext/>
              <w:spacing w:before="33" w:after="30"/>
              <w:jc w:val="right"/>
            </w:pPr>
            <w:r>
              <w:rPr>
                <w:rFonts w:ascii="Arial" w:eastAsia="Arial" w:hAnsi="Arial" w:cs="Arial"/>
                <w:b/>
                <w:color w:val="000000"/>
                <w:sz w:val="16"/>
              </w:rPr>
              <w:t>2024</w:t>
            </w:r>
          </w:p>
        </w:tc>
      </w:tr>
      <w:tr w:rsidR="001A699C" w14:paraId="563C0C63" w14:textId="77777777">
        <w:trPr>
          <w:cantSplit/>
          <w:trHeight w:hRule="exact" w:val="300"/>
        </w:trPr>
        <w:tc>
          <w:tcPr>
            <w:tcW w:w="3840"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5E" w14:textId="77777777" w:rsidR="001A699C" w:rsidRDefault="007C3376">
            <w:pPr>
              <w:keepNext/>
              <w:spacing w:before="33" w:after="30"/>
              <w:ind w:left="135"/>
            </w:pPr>
            <w:r>
              <w:rPr>
                <w:rFonts w:ascii="Arial" w:eastAsia="Arial" w:hAnsi="Arial" w:cs="Arial"/>
                <w:b/>
                <w:color w:val="000000"/>
                <w:sz w:val="16"/>
              </w:rPr>
              <w:t>Σύνολο</w:t>
            </w: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5F"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60"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61"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62" w14:textId="77777777" w:rsidR="001A699C" w:rsidRDefault="001A699C">
            <w:pPr>
              <w:keepNext/>
              <w:spacing w:before="33" w:after="30"/>
            </w:pPr>
          </w:p>
        </w:tc>
      </w:tr>
      <w:tr w:rsidR="001A699C" w14:paraId="563C0C69"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64" w14:textId="6BCFE4B0" w:rsidR="001A699C" w:rsidRDefault="00822124">
            <w:pPr>
              <w:keepNext/>
              <w:spacing w:before="33" w:after="30"/>
              <w:ind w:left="90"/>
              <w:rPr>
                <w:rFonts w:ascii="Arial" w:eastAsia="Arial" w:hAnsi="Arial" w:cs="Arial"/>
                <w:sz w:val="16"/>
              </w:rPr>
            </w:pPr>
            <w:r>
              <w:rPr>
                <w:rFonts w:ascii="Arial" w:eastAsia="Arial" w:hAnsi="Arial" w:cs="Arial"/>
                <w:sz w:val="16"/>
              </w:rPr>
              <w:t>Ουγκιές</w:t>
            </w:r>
            <w:r w:rsidR="007C3376">
              <w:rPr>
                <w:rFonts w:ascii="Arial" w:eastAsia="Arial" w:hAnsi="Arial" w:cs="Arial"/>
                <w:sz w:val="16"/>
              </w:rPr>
              <w:t xml:space="preserve"> που παράγονται </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65"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123,416</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66"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155,668</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67"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488,268</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68"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520,293</w:t>
            </w:r>
            <w:r>
              <w:rPr>
                <w:rFonts w:ascii="Arial" w:eastAsia="Arial" w:hAnsi="Arial" w:cs="Arial"/>
                <w:color w:val="000000"/>
                <w:sz w:val="16"/>
              </w:rPr>
              <w:tab/>
            </w:r>
          </w:p>
        </w:tc>
      </w:tr>
      <w:tr w:rsidR="001A699C" w14:paraId="563C0C6F"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6A" w14:textId="21851845" w:rsidR="001A699C" w:rsidRDefault="00822124">
            <w:pPr>
              <w:keepNext/>
              <w:spacing w:before="33" w:after="30"/>
              <w:ind w:left="135"/>
            </w:pPr>
            <w:r>
              <w:rPr>
                <w:rFonts w:ascii="Arial" w:eastAsia="Arial" w:hAnsi="Arial" w:cs="Arial"/>
                <w:color w:val="000000"/>
                <w:sz w:val="16"/>
              </w:rPr>
              <w:t>Ουγκιές</w:t>
            </w:r>
            <w:r w:rsidR="007C3376">
              <w:rPr>
                <w:rFonts w:ascii="Arial" w:eastAsia="Arial" w:hAnsi="Arial" w:cs="Arial"/>
                <w:color w:val="000000"/>
                <w:sz w:val="16"/>
              </w:rPr>
              <w:t xml:space="preserve"> που πωλήθηκαν</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6B"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126,923</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6C"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156,864</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6D"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491,204</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6E"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517,926</w:t>
            </w:r>
            <w:r>
              <w:rPr>
                <w:rFonts w:ascii="Arial" w:eastAsia="Arial" w:hAnsi="Arial" w:cs="Arial"/>
                <w:color w:val="000000"/>
                <w:sz w:val="16"/>
              </w:rPr>
              <w:tab/>
            </w:r>
          </w:p>
        </w:tc>
      </w:tr>
      <w:tr w:rsidR="001A699C" w14:paraId="563C0C75"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70" w14:textId="77777777" w:rsidR="001A699C" w:rsidRDefault="007C3376">
            <w:pPr>
              <w:keepNext/>
              <w:spacing w:before="33" w:after="30"/>
              <w:ind w:left="135"/>
            </w:pPr>
            <w:r>
              <w:rPr>
                <w:rFonts w:ascii="Arial" w:eastAsia="Arial" w:hAnsi="Arial" w:cs="Arial"/>
                <w:color w:val="000000"/>
                <w:sz w:val="16"/>
              </w:rPr>
              <w:t>Κόστος παραγωγής</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1"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203,0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2"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172,1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3"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677,6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4"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564,2 δολάρια</w:t>
            </w:r>
            <w:r>
              <w:rPr>
                <w:rFonts w:ascii="Arial" w:eastAsia="Arial" w:hAnsi="Arial" w:cs="Arial"/>
                <w:color w:val="000000"/>
                <w:sz w:val="16"/>
              </w:rPr>
              <w:tab/>
            </w:r>
          </w:p>
        </w:tc>
      </w:tr>
      <w:tr w:rsidR="001A699C" w14:paraId="563C0C7B"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76"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μετρητών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7" w14:textId="77777777" w:rsidR="001A699C" w:rsidRDefault="007C3376">
            <w:pPr>
              <w:keepNext/>
              <w:tabs>
                <w:tab w:val="left" w:pos="997"/>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1.295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8" w14:textId="77777777" w:rsidR="001A699C" w:rsidRDefault="007C3376">
            <w:pPr>
              <w:keepNext/>
              <w:tabs>
                <w:tab w:val="left" w:pos="1130"/>
                <w:tab w:val="left" w:pos="1537"/>
              </w:tabs>
              <w:spacing w:before="33" w:after="30"/>
              <w:jc w:val="right"/>
            </w:pPr>
            <w:r>
              <w:rPr>
                <w:rFonts w:ascii="Arial" w:eastAsia="Arial" w:hAnsi="Arial" w:cs="Arial"/>
                <w:color w:val="000000"/>
                <w:sz w:val="16"/>
              </w:rPr>
              <w:tab/>
              <w:t>944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9"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1.176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A" w14:textId="77777777" w:rsidR="001A699C" w:rsidRDefault="007C3376">
            <w:pPr>
              <w:keepNext/>
              <w:tabs>
                <w:tab w:val="left" w:pos="1130"/>
                <w:tab w:val="left" w:pos="1537"/>
              </w:tabs>
              <w:spacing w:before="33" w:after="30"/>
              <w:jc w:val="right"/>
            </w:pPr>
            <w:r>
              <w:rPr>
                <w:rFonts w:ascii="Arial" w:eastAsia="Arial" w:hAnsi="Arial" w:cs="Arial"/>
                <w:color w:val="000000"/>
                <w:sz w:val="16"/>
              </w:rPr>
              <w:tab/>
              <w:t>940 δολάρια</w:t>
            </w:r>
            <w:r>
              <w:rPr>
                <w:rFonts w:ascii="Arial" w:eastAsia="Arial" w:hAnsi="Arial" w:cs="Arial"/>
                <w:color w:val="000000"/>
                <w:sz w:val="16"/>
              </w:rPr>
              <w:tab/>
            </w:r>
          </w:p>
        </w:tc>
      </w:tr>
      <w:tr w:rsidR="001A699C" w14:paraId="563C0C81"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7C"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διατήρησης (πωλήθηκε $/</w:t>
            </w:r>
            <w:r>
              <w:rPr>
                <w:rFonts w:ascii="Arial" w:eastAsia="Arial" w:hAnsi="Arial" w:cs="Arial"/>
                <w:sz w:val="16"/>
              </w:rPr>
              <w:t>oz</w:t>
            </w:r>
            <w:r w:rsidRPr="006859E3">
              <w:rPr>
                <w:rFonts w:ascii="Arial" w:eastAsia="Arial" w:hAnsi="Arial" w:cs="Arial"/>
                <w:sz w:val="16"/>
                <w:lang w:val="el-GR"/>
              </w:rPr>
              <w:t>)</w:t>
            </w:r>
            <w:r w:rsidRPr="006859E3">
              <w:rPr>
                <w:rFonts w:ascii="Arial" w:eastAsia="Arial" w:hAnsi="Arial" w:cs="Arial"/>
                <w:sz w:val="16"/>
                <w:vertAlign w:val="superscript"/>
                <w:lang w:val="el-GR"/>
              </w:rPr>
              <w:t xml:space="preserve"> (1,2)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D" w14:textId="77777777" w:rsidR="001A699C" w:rsidRDefault="007C3376">
            <w:pPr>
              <w:keepNext/>
              <w:tabs>
                <w:tab w:val="left" w:pos="997"/>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1,894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E"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1.226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7F"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1.664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80"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1.285 δολάρια</w:t>
            </w:r>
            <w:r>
              <w:rPr>
                <w:rFonts w:ascii="Arial" w:eastAsia="Arial" w:hAnsi="Arial" w:cs="Arial"/>
                <w:color w:val="000000"/>
                <w:sz w:val="16"/>
              </w:rPr>
              <w:tab/>
            </w:r>
          </w:p>
        </w:tc>
      </w:tr>
      <w:tr w:rsidR="001A699C" w14:paraId="563C0C87"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82"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Διατήρηση των κεφαλαιουχικών δαπανών </w:t>
            </w:r>
            <w:r>
              <w:rPr>
                <w:rFonts w:ascii="Arial" w:eastAsia="Arial" w:hAnsi="Arial" w:cs="Arial"/>
                <w:sz w:val="16"/>
                <w:vertAlign w:val="superscript"/>
              </w:rPr>
              <w:t>(2)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83"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53,8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84"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31,0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85"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169,1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86"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124,3 δολάρια</w:t>
            </w:r>
            <w:r>
              <w:rPr>
                <w:rFonts w:ascii="Arial" w:eastAsia="Arial" w:hAnsi="Arial" w:cs="Arial"/>
                <w:color w:val="000000"/>
                <w:sz w:val="16"/>
              </w:rPr>
              <w:tab/>
            </w:r>
          </w:p>
        </w:tc>
      </w:tr>
      <w:tr w:rsidR="001A699C" w14:paraId="563C0C8D" w14:textId="77777777">
        <w:trPr>
          <w:cantSplit/>
          <w:trHeight w:hRule="exact" w:val="300"/>
        </w:trPr>
        <w:tc>
          <w:tcPr>
            <w:tcW w:w="3840"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88" w14:textId="77777777" w:rsidR="001A699C" w:rsidRDefault="007C3376">
            <w:pPr>
              <w:keepNext/>
              <w:spacing w:before="33" w:after="30"/>
              <w:ind w:left="135"/>
            </w:pPr>
            <w:r>
              <w:rPr>
                <w:rFonts w:ascii="Arial" w:eastAsia="Arial" w:hAnsi="Arial" w:cs="Arial"/>
                <w:b/>
                <w:color w:val="000000"/>
                <w:sz w:val="16"/>
              </w:rPr>
              <w:t>Κισλαντάγκ</w:t>
            </w: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89"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8A"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8B"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8C" w14:textId="77777777" w:rsidR="001A699C" w:rsidRDefault="001A699C">
            <w:pPr>
              <w:keepNext/>
              <w:spacing w:before="33" w:after="30"/>
            </w:pPr>
          </w:p>
        </w:tc>
      </w:tr>
      <w:tr w:rsidR="001A699C" w14:paraId="563C0C93"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8E" w14:textId="0A00CAF0" w:rsidR="001A699C" w:rsidRDefault="00822124">
            <w:pPr>
              <w:keepNext/>
              <w:spacing w:before="33" w:after="30"/>
              <w:ind w:left="135"/>
            </w:pPr>
            <w:r>
              <w:rPr>
                <w:rFonts w:ascii="Arial" w:eastAsia="Arial" w:hAnsi="Arial" w:cs="Arial"/>
                <w:color w:val="000000"/>
                <w:sz w:val="16"/>
              </w:rPr>
              <w:t>Ουγκιές</w:t>
            </w:r>
            <w:r w:rsidR="007C3376">
              <w:rPr>
                <w:rFonts w:ascii="Arial" w:eastAsia="Arial" w:hAnsi="Arial" w:cs="Arial"/>
                <w:color w:val="000000"/>
                <w:sz w:val="16"/>
              </w:rPr>
              <w:t xml:space="preserve"> που παράγονται</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8F"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41,140</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0"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56,483</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1"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168,701</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2"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174,080</w:t>
            </w:r>
            <w:r>
              <w:rPr>
                <w:rFonts w:ascii="Arial" w:eastAsia="Arial" w:hAnsi="Arial" w:cs="Arial"/>
                <w:color w:val="000000"/>
                <w:sz w:val="16"/>
              </w:rPr>
              <w:tab/>
            </w:r>
          </w:p>
        </w:tc>
      </w:tr>
      <w:tr w:rsidR="001A699C" w14:paraId="563C0C99"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94" w14:textId="5B7611AF" w:rsidR="001A699C" w:rsidRDefault="00822124">
            <w:pPr>
              <w:keepNext/>
              <w:spacing w:before="33" w:after="30"/>
              <w:ind w:left="135"/>
            </w:pPr>
            <w:r>
              <w:rPr>
                <w:rFonts w:ascii="Arial" w:eastAsia="Arial" w:hAnsi="Arial" w:cs="Arial"/>
                <w:color w:val="000000"/>
                <w:sz w:val="16"/>
              </w:rPr>
              <w:t>Ουγκιές</w:t>
            </w:r>
            <w:r w:rsidR="007C3376">
              <w:rPr>
                <w:rFonts w:ascii="Arial" w:eastAsia="Arial" w:hAnsi="Arial" w:cs="Arial"/>
                <w:color w:val="000000"/>
                <w:sz w:val="16"/>
              </w:rPr>
              <w:t xml:space="preserve"> που πωλήθηκαν</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5"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43,043</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6"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56,056</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7"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169,971</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8"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173,124</w:t>
            </w:r>
            <w:r>
              <w:rPr>
                <w:rFonts w:ascii="Arial" w:eastAsia="Arial" w:hAnsi="Arial" w:cs="Arial"/>
                <w:color w:val="000000"/>
                <w:sz w:val="16"/>
              </w:rPr>
              <w:tab/>
            </w:r>
          </w:p>
        </w:tc>
      </w:tr>
      <w:tr w:rsidR="001A699C" w14:paraId="563C0C9F"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9A" w14:textId="77777777" w:rsidR="001A699C" w:rsidRDefault="007C3376">
            <w:pPr>
              <w:keepNext/>
              <w:spacing w:before="33" w:after="30"/>
              <w:ind w:left="135"/>
            </w:pPr>
            <w:r>
              <w:rPr>
                <w:rFonts w:ascii="Arial" w:eastAsia="Arial" w:hAnsi="Arial" w:cs="Arial"/>
                <w:color w:val="000000"/>
                <w:sz w:val="16"/>
              </w:rPr>
              <w:t>Κόστος παραγωγής</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B"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70,8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C"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56,1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D"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221,1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9E"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162,7 δολάρια</w:t>
            </w:r>
            <w:r>
              <w:rPr>
                <w:rFonts w:ascii="Arial" w:eastAsia="Arial" w:hAnsi="Arial" w:cs="Arial"/>
                <w:color w:val="000000"/>
                <w:sz w:val="16"/>
              </w:rPr>
              <w:tab/>
            </w:r>
          </w:p>
        </w:tc>
      </w:tr>
      <w:tr w:rsidR="001A699C" w14:paraId="563C0CA5"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A0"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μετρητών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1" w14:textId="77777777" w:rsidR="001A699C" w:rsidRDefault="007C3376">
            <w:pPr>
              <w:keepNext/>
              <w:tabs>
                <w:tab w:val="left" w:pos="997"/>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1,593 $</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2" w14:textId="77777777" w:rsidR="001A699C" w:rsidRDefault="007C3376">
            <w:pPr>
              <w:keepNext/>
              <w:tabs>
                <w:tab w:val="left" w:pos="1130"/>
                <w:tab w:val="left" w:pos="1537"/>
              </w:tabs>
              <w:spacing w:before="33" w:after="30"/>
              <w:jc w:val="right"/>
            </w:pPr>
            <w:r>
              <w:rPr>
                <w:rFonts w:ascii="Arial" w:eastAsia="Arial" w:hAnsi="Arial" w:cs="Arial"/>
                <w:color w:val="000000"/>
                <w:sz w:val="16"/>
              </w:rPr>
              <w:tab/>
              <w:t>978 $</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3"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1.264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4" w14:textId="77777777" w:rsidR="001A699C" w:rsidRDefault="007C3376">
            <w:pPr>
              <w:keepNext/>
              <w:tabs>
                <w:tab w:val="left" w:pos="1130"/>
                <w:tab w:val="left" w:pos="1537"/>
              </w:tabs>
              <w:spacing w:before="33" w:after="30"/>
              <w:jc w:val="right"/>
            </w:pPr>
            <w:r>
              <w:rPr>
                <w:rFonts w:ascii="Arial" w:eastAsia="Arial" w:hAnsi="Arial" w:cs="Arial"/>
                <w:color w:val="000000"/>
                <w:sz w:val="16"/>
              </w:rPr>
              <w:tab/>
              <w:t>918 δολάρια</w:t>
            </w:r>
            <w:r>
              <w:rPr>
                <w:rFonts w:ascii="Arial" w:eastAsia="Arial" w:hAnsi="Arial" w:cs="Arial"/>
                <w:color w:val="000000"/>
                <w:sz w:val="16"/>
              </w:rPr>
              <w:tab/>
            </w:r>
          </w:p>
        </w:tc>
      </w:tr>
      <w:tr w:rsidR="001A699C" w14:paraId="563C0CAB"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A6"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διατήρησης (πωλήθηκε $/</w:t>
            </w:r>
            <w:r>
              <w:rPr>
                <w:rFonts w:ascii="Arial" w:eastAsia="Arial" w:hAnsi="Arial" w:cs="Arial"/>
                <w:sz w:val="16"/>
              </w:rPr>
              <w:t>oz</w:t>
            </w:r>
            <w:r w:rsidRPr="006859E3">
              <w:rPr>
                <w:rFonts w:ascii="Arial" w:eastAsia="Arial" w:hAnsi="Arial" w:cs="Arial"/>
                <w:sz w:val="16"/>
                <w:lang w:val="el-GR"/>
              </w:rPr>
              <w:t>)</w:t>
            </w:r>
            <w:r w:rsidRPr="006859E3">
              <w:rPr>
                <w:rFonts w:ascii="Arial" w:eastAsia="Arial" w:hAnsi="Arial" w:cs="Arial"/>
                <w:sz w:val="16"/>
                <w:vertAlign w:val="superscript"/>
                <w:lang w:val="el-GR"/>
              </w:rPr>
              <w:t xml:space="preserve"> (1,2)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7" w14:textId="77777777" w:rsidR="001A699C" w:rsidRDefault="007C3376">
            <w:pPr>
              <w:keepNext/>
              <w:tabs>
                <w:tab w:val="left" w:pos="997"/>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1,933 $</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8"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1,073 $</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9"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1,478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A"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1,025 δολάρια</w:t>
            </w:r>
            <w:r>
              <w:rPr>
                <w:rFonts w:ascii="Arial" w:eastAsia="Arial" w:hAnsi="Arial" w:cs="Arial"/>
                <w:color w:val="000000"/>
                <w:sz w:val="16"/>
              </w:rPr>
              <w:tab/>
            </w:r>
          </w:p>
        </w:tc>
      </w:tr>
      <w:tr w:rsidR="001A699C" w14:paraId="563C0CB1"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AC"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Διατήρηση των κεφαλαιουχικών δαπανών </w:t>
            </w:r>
            <w:r>
              <w:rPr>
                <w:rFonts w:ascii="Arial" w:eastAsia="Arial" w:hAnsi="Arial" w:cs="Arial"/>
                <w:sz w:val="16"/>
                <w:vertAlign w:val="superscript"/>
              </w:rPr>
              <w:t>(2)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D"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12,0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E" w14:textId="77777777" w:rsidR="001A699C" w:rsidRDefault="007C3376">
            <w:pPr>
              <w:keepNext/>
              <w:tabs>
                <w:tab w:val="left" w:pos="1175"/>
                <w:tab w:val="left" w:pos="1537"/>
              </w:tabs>
              <w:spacing w:before="33" w:after="30"/>
              <w:jc w:val="right"/>
            </w:pPr>
            <w:r>
              <w:rPr>
                <w:rFonts w:ascii="Arial" w:eastAsia="Arial" w:hAnsi="Arial" w:cs="Arial"/>
                <w:color w:val="000000"/>
                <w:sz w:val="16"/>
              </w:rPr>
              <w:tab/>
              <w:t>3,8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AF"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28,1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B0"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12,7 δολάρια</w:t>
            </w:r>
            <w:r>
              <w:rPr>
                <w:rFonts w:ascii="Arial" w:eastAsia="Arial" w:hAnsi="Arial" w:cs="Arial"/>
                <w:color w:val="000000"/>
                <w:sz w:val="16"/>
              </w:rPr>
              <w:tab/>
            </w:r>
          </w:p>
        </w:tc>
      </w:tr>
      <w:tr w:rsidR="001A699C" w14:paraId="563C0CB7" w14:textId="77777777">
        <w:trPr>
          <w:cantSplit/>
          <w:trHeight w:hRule="exact" w:val="300"/>
        </w:trPr>
        <w:tc>
          <w:tcPr>
            <w:tcW w:w="3840"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B2" w14:textId="77777777" w:rsidR="001A699C" w:rsidRDefault="007C3376">
            <w:pPr>
              <w:keepNext/>
              <w:spacing w:before="33" w:after="30"/>
              <w:ind w:left="135"/>
            </w:pPr>
            <w:r>
              <w:rPr>
                <w:rFonts w:ascii="Arial" w:eastAsia="Arial" w:hAnsi="Arial" w:cs="Arial"/>
                <w:b/>
                <w:color w:val="000000"/>
                <w:sz w:val="16"/>
              </w:rPr>
              <w:t>Λαμάκ</w:t>
            </w: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B3"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B4"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B5"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B6" w14:textId="77777777" w:rsidR="001A699C" w:rsidRDefault="001A699C">
            <w:pPr>
              <w:keepNext/>
              <w:spacing w:before="33" w:after="30"/>
            </w:pPr>
          </w:p>
        </w:tc>
      </w:tr>
      <w:tr w:rsidR="001A699C" w14:paraId="563C0CBD"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B8" w14:textId="5B913EC3" w:rsidR="001A699C" w:rsidRDefault="00822124">
            <w:pPr>
              <w:keepNext/>
              <w:spacing w:before="33" w:after="30"/>
              <w:ind w:left="135"/>
            </w:pPr>
            <w:r>
              <w:rPr>
                <w:rFonts w:ascii="Arial" w:eastAsia="Arial" w:hAnsi="Arial" w:cs="Arial"/>
                <w:color w:val="000000"/>
                <w:sz w:val="16"/>
              </w:rPr>
              <w:t>Ουγκιές</w:t>
            </w:r>
            <w:r w:rsidR="007C3376">
              <w:rPr>
                <w:rFonts w:ascii="Arial" w:eastAsia="Arial" w:hAnsi="Arial" w:cs="Arial"/>
                <w:color w:val="000000"/>
                <w:sz w:val="16"/>
              </w:rPr>
              <w:t xml:space="preserve"> που παράγονται</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B9"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49,307</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BA"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63,742</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BB"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187,208</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BC"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196,538</w:t>
            </w:r>
            <w:r>
              <w:rPr>
                <w:rFonts w:ascii="Arial" w:eastAsia="Arial" w:hAnsi="Arial" w:cs="Arial"/>
                <w:color w:val="000000"/>
                <w:sz w:val="16"/>
              </w:rPr>
              <w:tab/>
            </w:r>
          </w:p>
        </w:tc>
      </w:tr>
      <w:tr w:rsidR="001A699C" w14:paraId="563C0CC3"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BE" w14:textId="6E21B706" w:rsidR="001A699C" w:rsidRDefault="00822124">
            <w:pPr>
              <w:keepNext/>
              <w:spacing w:before="33" w:after="30"/>
              <w:ind w:left="135"/>
            </w:pPr>
            <w:r>
              <w:rPr>
                <w:rFonts w:ascii="Arial" w:eastAsia="Arial" w:hAnsi="Arial" w:cs="Arial"/>
                <w:color w:val="000000"/>
                <w:sz w:val="16"/>
              </w:rPr>
              <w:t>Ουγκιές</w:t>
            </w:r>
            <w:r w:rsidR="007C3376">
              <w:rPr>
                <w:rFonts w:ascii="Arial" w:eastAsia="Arial" w:hAnsi="Arial" w:cs="Arial"/>
                <w:color w:val="000000"/>
                <w:sz w:val="16"/>
              </w:rPr>
              <w:t xml:space="preserve"> που πωλήθηκαν</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BF"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49,886</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0"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61,894</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1"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187,551</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2" w14:textId="77777777" w:rsidR="001A699C" w:rsidRDefault="007C3376">
            <w:pPr>
              <w:keepNext/>
              <w:tabs>
                <w:tab w:val="left" w:pos="908"/>
                <w:tab w:val="left" w:pos="1537"/>
              </w:tabs>
              <w:spacing w:before="33" w:after="30"/>
              <w:jc w:val="right"/>
            </w:pPr>
            <w:r>
              <w:rPr>
                <w:rFonts w:ascii="Arial" w:eastAsia="Arial" w:hAnsi="Arial" w:cs="Arial"/>
                <w:color w:val="000000"/>
                <w:sz w:val="16"/>
              </w:rPr>
              <w:tab/>
              <w:t>194,670</w:t>
            </w:r>
            <w:r>
              <w:rPr>
                <w:rFonts w:ascii="Arial" w:eastAsia="Arial" w:hAnsi="Arial" w:cs="Arial"/>
                <w:color w:val="000000"/>
                <w:sz w:val="16"/>
              </w:rPr>
              <w:tab/>
            </w:r>
          </w:p>
        </w:tc>
      </w:tr>
      <w:tr w:rsidR="001A699C" w14:paraId="563C0CC9"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C4" w14:textId="77777777" w:rsidR="001A699C" w:rsidRDefault="007C3376">
            <w:pPr>
              <w:keepNext/>
              <w:spacing w:before="33" w:after="30"/>
              <w:ind w:left="135"/>
            </w:pPr>
            <w:r>
              <w:rPr>
                <w:rFonts w:ascii="Arial" w:eastAsia="Arial" w:hAnsi="Arial" w:cs="Arial"/>
                <w:color w:val="000000"/>
                <w:sz w:val="16"/>
              </w:rPr>
              <w:t>Κόστος παραγωγής</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5"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43,0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6"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38,7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7"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150,8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8"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140,3 δολάρια</w:t>
            </w:r>
            <w:r>
              <w:rPr>
                <w:rFonts w:ascii="Arial" w:eastAsia="Arial" w:hAnsi="Arial" w:cs="Arial"/>
                <w:color w:val="000000"/>
                <w:sz w:val="16"/>
              </w:rPr>
              <w:tab/>
            </w:r>
          </w:p>
        </w:tc>
      </w:tr>
      <w:tr w:rsidR="001A699C" w14:paraId="563C0CCF"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CA"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μετρητών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B" w14:textId="77777777" w:rsidR="001A699C" w:rsidRDefault="007C3376">
            <w:pPr>
              <w:keepNext/>
              <w:tabs>
                <w:tab w:val="left" w:pos="1130"/>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841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C" w14:textId="77777777" w:rsidR="001A699C" w:rsidRDefault="007C3376">
            <w:pPr>
              <w:keepNext/>
              <w:tabs>
                <w:tab w:val="left" w:pos="1130"/>
                <w:tab w:val="left" w:pos="1537"/>
              </w:tabs>
              <w:spacing w:before="33" w:after="30"/>
              <w:jc w:val="right"/>
            </w:pPr>
            <w:r>
              <w:rPr>
                <w:rFonts w:ascii="Arial" w:eastAsia="Arial" w:hAnsi="Arial" w:cs="Arial"/>
                <w:color w:val="000000"/>
                <w:sz w:val="16"/>
              </w:rPr>
              <w:tab/>
              <w:t>615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D" w14:textId="77777777" w:rsidR="001A699C" w:rsidRDefault="007C3376">
            <w:pPr>
              <w:keepNext/>
              <w:tabs>
                <w:tab w:val="left" w:pos="1130"/>
                <w:tab w:val="left" w:pos="1537"/>
              </w:tabs>
              <w:spacing w:before="33" w:after="30"/>
              <w:jc w:val="right"/>
            </w:pPr>
            <w:r>
              <w:rPr>
                <w:rFonts w:ascii="Arial" w:eastAsia="Arial" w:hAnsi="Arial" w:cs="Arial"/>
                <w:color w:val="000000"/>
                <w:sz w:val="16"/>
              </w:rPr>
              <w:tab/>
              <w:t>790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CE" w14:textId="77777777" w:rsidR="001A699C" w:rsidRDefault="007C3376">
            <w:pPr>
              <w:keepNext/>
              <w:tabs>
                <w:tab w:val="left" w:pos="1130"/>
                <w:tab w:val="left" w:pos="1537"/>
              </w:tabs>
              <w:spacing w:before="33" w:after="30"/>
              <w:jc w:val="right"/>
            </w:pPr>
            <w:r>
              <w:rPr>
                <w:rFonts w:ascii="Arial" w:eastAsia="Arial" w:hAnsi="Arial" w:cs="Arial"/>
                <w:color w:val="000000"/>
                <w:sz w:val="16"/>
              </w:rPr>
              <w:tab/>
              <w:t>711 δολάρια</w:t>
            </w:r>
            <w:r>
              <w:rPr>
                <w:rFonts w:ascii="Arial" w:eastAsia="Arial" w:hAnsi="Arial" w:cs="Arial"/>
                <w:color w:val="000000"/>
                <w:sz w:val="16"/>
              </w:rPr>
              <w:tab/>
            </w:r>
          </w:p>
        </w:tc>
      </w:tr>
      <w:tr w:rsidR="001A699C" w14:paraId="563C0CD5"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D0"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διατήρησης (πωλήθηκε $/</w:t>
            </w:r>
            <w:r>
              <w:rPr>
                <w:rFonts w:ascii="Arial" w:eastAsia="Arial" w:hAnsi="Arial" w:cs="Arial"/>
                <w:sz w:val="16"/>
              </w:rPr>
              <w:t>oz</w:t>
            </w:r>
            <w:r w:rsidRPr="006859E3">
              <w:rPr>
                <w:rFonts w:ascii="Arial" w:eastAsia="Arial" w:hAnsi="Arial" w:cs="Arial"/>
                <w:sz w:val="16"/>
                <w:lang w:val="el-GR"/>
              </w:rPr>
              <w:t>)</w:t>
            </w:r>
            <w:r w:rsidRPr="006859E3">
              <w:rPr>
                <w:rFonts w:ascii="Arial" w:eastAsia="Arial" w:hAnsi="Arial" w:cs="Arial"/>
                <w:sz w:val="16"/>
                <w:vertAlign w:val="superscript"/>
                <w:lang w:val="el-GR"/>
              </w:rPr>
              <w:t xml:space="preserve"> (1,2)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D1" w14:textId="77777777" w:rsidR="001A699C" w:rsidRDefault="007C3376">
            <w:pPr>
              <w:keepNext/>
              <w:tabs>
                <w:tab w:val="left" w:pos="997"/>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1.392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D2" w14:textId="77777777" w:rsidR="001A699C" w:rsidRDefault="007C3376">
            <w:pPr>
              <w:keepNext/>
              <w:tabs>
                <w:tab w:val="left" w:pos="1130"/>
                <w:tab w:val="left" w:pos="1537"/>
              </w:tabs>
              <w:spacing w:before="33" w:after="30"/>
              <w:jc w:val="right"/>
            </w:pPr>
            <w:r>
              <w:rPr>
                <w:rFonts w:ascii="Arial" w:eastAsia="Arial" w:hAnsi="Arial" w:cs="Arial"/>
                <w:color w:val="000000"/>
                <w:sz w:val="16"/>
              </w:rPr>
              <w:tab/>
              <w:t>933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D3"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1.302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D4"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1,134 δολάρια</w:t>
            </w:r>
            <w:r>
              <w:rPr>
                <w:rFonts w:ascii="Arial" w:eastAsia="Arial" w:hAnsi="Arial" w:cs="Arial"/>
                <w:color w:val="000000"/>
                <w:sz w:val="16"/>
              </w:rPr>
              <w:tab/>
            </w:r>
          </w:p>
        </w:tc>
      </w:tr>
      <w:tr w:rsidR="001A699C" w14:paraId="563C0CDB"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D6"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Διατήρηση των κεφαλαιουχικών δαπανών </w:t>
            </w:r>
            <w:r>
              <w:rPr>
                <w:rFonts w:ascii="Arial" w:eastAsia="Arial" w:hAnsi="Arial" w:cs="Arial"/>
                <w:sz w:val="16"/>
                <w:vertAlign w:val="superscript"/>
              </w:rPr>
              <w:t>(2)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D7"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26,8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D8"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19,2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D9"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94,1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DA"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80,3 δολάρια</w:t>
            </w:r>
            <w:r>
              <w:rPr>
                <w:rFonts w:ascii="Arial" w:eastAsia="Arial" w:hAnsi="Arial" w:cs="Arial"/>
                <w:color w:val="000000"/>
                <w:sz w:val="16"/>
              </w:rPr>
              <w:tab/>
            </w:r>
          </w:p>
        </w:tc>
      </w:tr>
      <w:tr w:rsidR="001A699C" w14:paraId="563C0CE1" w14:textId="77777777">
        <w:trPr>
          <w:cantSplit/>
          <w:trHeight w:hRule="exact" w:val="300"/>
        </w:trPr>
        <w:tc>
          <w:tcPr>
            <w:tcW w:w="3840"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DC" w14:textId="77777777" w:rsidR="001A699C" w:rsidRDefault="007C3376">
            <w:pPr>
              <w:keepNext/>
              <w:spacing w:before="33" w:after="30"/>
              <w:ind w:left="135"/>
            </w:pPr>
            <w:r>
              <w:rPr>
                <w:rFonts w:ascii="Arial" w:eastAsia="Arial" w:hAnsi="Arial" w:cs="Arial"/>
                <w:b/>
                <w:color w:val="000000"/>
                <w:sz w:val="16"/>
              </w:rPr>
              <w:t>Εφεμκουκούρου</w:t>
            </w: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DD"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DE"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DF"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CE0" w14:textId="77777777" w:rsidR="001A699C" w:rsidRDefault="001A699C">
            <w:pPr>
              <w:keepNext/>
              <w:spacing w:before="33" w:after="30"/>
            </w:pPr>
          </w:p>
        </w:tc>
      </w:tr>
      <w:tr w:rsidR="001A699C" w14:paraId="563C0CE7"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E2" w14:textId="1E774882" w:rsidR="001A699C" w:rsidRDefault="00822124">
            <w:pPr>
              <w:keepNext/>
              <w:spacing w:before="33" w:after="30"/>
              <w:ind w:left="135"/>
            </w:pPr>
            <w:r>
              <w:rPr>
                <w:rFonts w:ascii="Arial" w:eastAsia="Arial" w:hAnsi="Arial" w:cs="Arial"/>
                <w:color w:val="000000"/>
                <w:sz w:val="16"/>
              </w:rPr>
              <w:t>Ουγκιές</w:t>
            </w:r>
            <w:r w:rsidR="007C3376">
              <w:rPr>
                <w:rFonts w:ascii="Arial" w:eastAsia="Arial" w:hAnsi="Arial" w:cs="Arial"/>
                <w:color w:val="000000"/>
                <w:sz w:val="16"/>
              </w:rPr>
              <w:t xml:space="preserve"> που παράγονται</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E3"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14,496</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E4"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19,451</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E5"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72,482</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E6"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80,143</w:t>
            </w:r>
            <w:r>
              <w:rPr>
                <w:rFonts w:ascii="Arial" w:eastAsia="Arial" w:hAnsi="Arial" w:cs="Arial"/>
                <w:color w:val="000000"/>
                <w:sz w:val="16"/>
              </w:rPr>
              <w:tab/>
            </w:r>
          </w:p>
        </w:tc>
      </w:tr>
      <w:tr w:rsidR="001A699C" w14:paraId="563C0CED"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E8" w14:textId="61256948" w:rsidR="001A699C" w:rsidRDefault="00822124">
            <w:pPr>
              <w:keepNext/>
              <w:spacing w:before="33" w:after="30"/>
              <w:ind w:left="135"/>
            </w:pPr>
            <w:r>
              <w:rPr>
                <w:rFonts w:ascii="Arial" w:eastAsia="Arial" w:hAnsi="Arial" w:cs="Arial"/>
                <w:color w:val="000000"/>
                <w:sz w:val="16"/>
              </w:rPr>
              <w:t>Ουγκιές</w:t>
            </w:r>
            <w:r w:rsidR="007C3376">
              <w:rPr>
                <w:rFonts w:ascii="Arial" w:eastAsia="Arial" w:hAnsi="Arial" w:cs="Arial"/>
                <w:color w:val="000000"/>
                <w:sz w:val="16"/>
              </w:rPr>
              <w:t xml:space="preserve"> που πωλήθηκαν</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E9"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14,591</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EA"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19,185</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EB"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73,191</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EC"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80,002</w:t>
            </w:r>
            <w:r>
              <w:rPr>
                <w:rFonts w:ascii="Arial" w:eastAsia="Arial" w:hAnsi="Arial" w:cs="Arial"/>
                <w:color w:val="000000"/>
                <w:sz w:val="16"/>
              </w:rPr>
              <w:tab/>
            </w:r>
          </w:p>
        </w:tc>
      </w:tr>
      <w:tr w:rsidR="001A699C" w14:paraId="563C0CF3"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EE" w14:textId="77777777" w:rsidR="001A699C" w:rsidRDefault="007C3376">
            <w:pPr>
              <w:keepNext/>
              <w:spacing w:before="33" w:after="30"/>
              <w:ind w:left="135"/>
            </w:pPr>
            <w:r>
              <w:rPr>
                <w:rFonts w:ascii="Arial" w:eastAsia="Arial" w:hAnsi="Arial" w:cs="Arial"/>
                <w:color w:val="000000"/>
                <w:sz w:val="16"/>
              </w:rPr>
              <w:t>Κόστος παραγωγής</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EF"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32,6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0"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26,9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1"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118,1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2"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99,9 δολάρια</w:t>
            </w:r>
            <w:r>
              <w:rPr>
                <w:rFonts w:ascii="Arial" w:eastAsia="Arial" w:hAnsi="Arial" w:cs="Arial"/>
                <w:color w:val="000000"/>
                <w:sz w:val="16"/>
              </w:rPr>
              <w:tab/>
            </w:r>
          </w:p>
        </w:tc>
      </w:tr>
      <w:tr w:rsidR="001A699C" w14:paraId="563C0CF9"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F4"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μετρητών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5" w14:textId="77777777" w:rsidR="001A699C" w:rsidRDefault="007C3376">
            <w:pPr>
              <w:keepNext/>
              <w:tabs>
                <w:tab w:val="left" w:pos="997"/>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1,929 $</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6"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1,376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7"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1.510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8"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1.231 δολάρια</w:t>
            </w:r>
            <w:r>
              <w:rPr>
                <w:rFonts w:ascii="Arial" w:eastAsia="Arial" w:hAnsi="Arial" w:cs="Arial"/>
                <w:color w:val="000000"/>
                <w:sz w:val="16"/>
              </w:rPr>
              <w:tab/>
            </w:r>
          </w:p>
        </w:tc>
      </w:tr>
      <w:tr w:rsidR="001A699C" w14:paraId="563C0CFF"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CFA"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διατήρησης (πωλήθηκε $/</w:t>
            </w:r>
            <w:r>
              <w:rPr>
                <w:rFonts w:ascii="Arial" w:eastAsia="Arial" w:hAnsi="Arial" w:cs="Arial"/>
                <w:sz w:val="16"/>
              </w:rPr>
              <w:t>oz</w:t>
            </w:r>
            <w:r w:rsidRPr="006859E3">
              <w:rPr>
                <w:rFonts w:ascii="Arial" w:eastAsia="Arial" w:hAnsi="Arial" w:cs="Arial"/>
                <w:sz w:val="16"/>
                <w:lang w:val="el-GR"/>
              </w:rPr>
              <w:t>)</w:t>
            </w:r>
            <w:r w:rsidRPr="006859E3">
              <w:rPr>
                <w:rFonts w:ascii="Arial" w:eastAsia="Arial" w:hAnsi="Arial" w:cs="Arial"/>
                <w:sz w:val="16"/>
                <w:vertAlign w:val="superscript"/>
                <w:lang w:val="el-GR"/>
              </w:rPr>
              <w:t xml:space="preserve"> (1,2)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B" w14:textId="77777777" w:rsidR="001A699C" w:rsidRDefault="007C3376">
            <w:pPr>
              <w:keepNext/>
              <w:tabs>
                <w:tab w:val="left" w:pos="997"/>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2,536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C"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1,650 $</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D"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1.846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CFE"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1,411 δολάρια</w:t>
            </w:r>
            <w:r>
              <w:rPr>
                <w:rFonts w:ascii="Arial" w:eastAsia="Arial" w:hAnsi="Arial" w:cs="Arial"/>
                <w:color w:val="000000"/>
                <w:sz w:val="16"/>
              </w:rPr>
              <w:tab/>
            </w:r>
          </w:p>
        </w:tc>
      </w:tr>
      <w:tr w:rsidR="001A699C" w14:paraId="563C0D05"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D00" w14:textId="77777777" w:rsidR="001A699C" w:rsidRDefault="007C3376">
            <w:pPr>
              <w:keepNext/>
              <w:spacing w:before="33" w:after="30"/>
              <w:ind w:left="135"/>
              <w:rPr>
                <w:rFonts w:ascii="Arial" w:eastAsia="Arial" w:hAnsi="Arial" w:cs="Arial"/>
                <w:sz w:val="16"/>
              </w:rPr>
            </w:pPr>
            <w:r>
              <w:rPr>
                <w:rFonts w:ascii="Arial" w:eastAsia="Arial" w:hAnsi="Arial" w:cs="Arial"/>
                <w:sz w:val="16"/>
              </w:rPr>
              <w:t xml:space="preserve">Διατήρηση των κεφαλαιουχικών δαπανών </w:t>
            </w:r>
            <w:r>
              <w:rPr>
                <w:rFonts w:ascii="Arial" w:eastAsia="Arial" w:hAnsi="Arial" w:cs="Arial"/>
                <w:sz w:val="16"/>
                <w:vertAlign w:val="superscript"/>
              </w:rPr>
              <w:t>(2)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01" w14:textId="77777777" w:rsidR="001A699C" w:rsidRDefault="007C3376">
            <w:pPr>
              <w:keepNext/>
              <w:tabs>
                <w:tab w:val="left" w:pos="1175"/>
                <w:tab w:val="left" w:pos="1537"/>
              </w:tabs>
              <w:spacing w:before="33" w:after="30"/>
              <w:jc w:val="right"/>
            </w:pPr>
            <w:r>
              <w:rPr>
                <w:rFonts w:ascii="Arial" w:eastAsia="Arial" w:hAnsi="Arial" w:cs="Arial"/>
                <w:color w:val="000000"/>
                <w:sz w:val="16"/>
              </w:rPr>
              <w:tab/>
              <w:t>8,6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02" w14:textId="77777777" w:rsidR="001A699C" w:rsidRDefault="007C3376">
            <w:pPr>
              <w:keepNext/>
              <w:tabs>
                <w:tab w:val="left" w:pos="1175"/>
                <w:tab w:val="left" w:pos="1537"/>
              </w:tabs>
              <w:spacing w:before="33" w:after="30"/>
              <w:jc w:val="right"/>
            </w:pPr>
            <w:r>
              <w:rPr>
                <w:rFonts w:ascii="Arial" w:eastAsia="Arial" w:hAnsi="Arial" w:cs="Arial"/>
                <w:color w:val="000000"/>
                <w:sz w:val="16"/>
              </w:rPr>
              <w:tab/>
              <w:t>5,1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03"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22,9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04"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15,9 δολάρια</w:t>
            </w:r>
            <w:r>
              <w:rPr>
                <w:rFonts w:ascii="Arial" w:eastAsia="Arial" w:hAnsi="Arial" w:cs="Arial"/>
                <w:color w:val="000000"/>
                <w:sz w:val="16"/>
              </w:rPr>
              <w:tab/>
            </w:r>
          </w:p>
        </w:tc>
      </w:tr>
      <w:tr w:rsidR="001A699C" w14:paraId="563C0D0B" w14:textId="77777777">
        <w:trPr>
          <w:cantSplit/>
          <w:trHeight w:hRule="exact" w:val="300"/>
        </w:trPr>
        <w:tc>
          <w:tcPr>
            <w:tcW w:w="3840"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D06" w14:textId="77777777" w:rsidR="001A699C" w:rsidRDefault="007C3376">
            <w:pPr>
              <w:keepNext/>
              <w:spacing w:before="33" w:after="30"/>
              <w:ind w:left="135"/>
            </w:pPr>
            <w:r>
              <w:rPr>
                <w:rFonts w:ascii="Arial" w:eastAsia="Arial" w:hAnsi="Arial" w:cs="Arial"/>
                <w:b/>
                <w:color w:val="000000"/>
                <w:sz w:val="16"/>
              </w:rPr>
              <w:t>Ολυμπιάδα</w:t>
            </w: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D07"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D08"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D09" w14:textId="77777777" w:rsidR="001A699C" w:rsidRDefault="001A699C">
            <w:pPr>
              <w:keepNext/>
              <w:spacing w:before="33" w:after="30"/>
            </w:pPr>
          </w:p>
        </w:tc>
        <w:tc>
          <w:tcPr>
            <w:tcW w:w="1605" w:type="dxa"/>
            <w:tcBorders>
              <w:top w:val="single" w:sz="8" w:space="0" w:color="000000"/>
              <w:left w:val="nil"/>
              <w:bottom w:val="single" w:sz="8" w:space="0" w:color="000000"/>
              <w:right w:val="nil"/>
            </w:tcBorders>
            <w:shd w:val="clear" w:color="auto" w:fill="ECF8F0"/>
            <w:tcMar>
              <w:top w:w="0" w:type="dxa"/>
              <w:left w:w="53" w:type="dxa"/>
              <w:bottom w:w="0" w:type="dxa"/>
              <w:right w:w="53" w:type="dxa"/>
            </w:tcMar>
            <w:vAlign w:val="bottom"/>
          </w:tcPr>
          <w:p w14:paraId="563C0D0A" w14:textId="77777777" w:rsidR="001A699C" w:rsidRDefault="001A699C">
            <w:pPr>
              <w:keepNext/>
              <w:spacing w:before="33" w:after="30"/>
            </w:pPr>
          </w:p>
        </w:tc>
      </w:tr>
      <w:tr w:rsidR="001A699C" w14:paraId="563C0D11"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D0C" w14:textId="7344E8FD" w:rsidR="001A699C" w:rsidRDefault="00822124">
            <w:pPr>
              <w:keepNext/>
              <w:spacing w:before="33" w:after="30"/>
              <w:ind w:left="135"/>
            </w:pPr>
            <w:r>
              <w:rPr>
                <w:rFonts w:ascii="Arial" w:eastAsia="Arial" w:hAnsi="Arial" w:cs="Arial"/>
                <w:color w:val="000000"/>
                <w:sz w:val="16"/>
              </w:rPr>
              <w:t>Ουγκιές</w:t>
            </w:r>
            <w:r w:rsidR="007C3376">
              <w:rPr>
                <w:rFonts w:ascii="Arial" w:eastAsia="Arial" w:hAnsi="Arial" w:cs="Arial"/>
                <w:color w:val="000000"/>
                <w:sz w:val="16"/>
              </w:rPr>
              <w:t xml:space="preserve"> που παράγονται</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0D"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18,473</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0E"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15,992</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0F"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59,877</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0"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69,532</w:t>
            </w:r>
            <w:r>
              <w:rPr>
                <w:rFonts w:ascii="Arial" w:eastAsia="Arial" w:hAnsi="Arial" w:cs="Arial"/>
                <w:color w:val="000000"/>
                <w:sz w:val="16"/>
              </w:rPr>
              <w:tab/>
            </w:r>
          </w:p>
        </w:tc>
      </w:tr>
      <w:tr w:rsidR="001A699C" w14:paraId="563C0D17"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D12" w14:textId="35AB1916" w:rsidR="001A699C" w:rsidRDefault="00822124">
            <w:pPr>
              <w:keepNext/>
              <w:spacing w:before="33" w:after="30"/>
              <w:ind w:left="135"/>
            </w:pPr>
            <w:r>
              <w:rPr>
                <w:rFonts w:ascii="Arial" w:eastAsia="Arial" w:hAnsi="Arial" w:cs="Arial"/>
                <w:color w:val="000000"/>
                <w:sz w:val="16"/>
              </w:rPr>
              <w:t>Ουγκιές</w:t>
            </w:r>
            <w:r w:rsidR="007C3376">
              <w:rPr>
                <w:rFonts w:ascii="Arial" w:eastAsia="Arial" w:hAnsi="Arial" w:cs="Arial"/>
                <w:color w:val="000000"/>
                <w:sz w:val="16"/>
              </w:rPr>
              <w:t xml:space="preserve"> που πωλήθηκαν</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3"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19,403</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4"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19,729</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5"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60,491</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6"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70,130</w:t>
            </w:r>
            <w:r>
              <w:rPr>
                <w:rFonts w:ascii="Arial" w:eastAsia="Arial" w:hAnsi="Arial" w:cs="Arial"/>
                <w:color w:val="000000"/>
                <w:sz w:val="16"/>
              </w:rPr>
              <w:tab/>
            </w:r>
          </w:p>
        </w:tc>
      </w:tr>
      <w:tr w:rsidR="001A699C" w14:paraId="563C0D1D"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D18" w14:textId="77777777" w:rsidR="001A699C" w:rsidRDefault="007C3376">
            <w:pPr>
              <w:keepNext/>
              <w:spacing w:before="33" w:after="30"/>
              <w:ind w:left="135"/>
            </w:pPr>
            <w:r>
              <w:rPr>
                <w:rFonts w:ascii="Arial" w:eastAsia="Arial" w:hAnsi="Arial" w:cs="Arial"/>
                <w:color w:val="000000"/>
                <w:sz w:val="16"/>
              </w:rPr>
              <w:t>Κόστος παραγωγής</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9"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56,7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A" w14:textId="77777777" w:rsidR="001A699C" w:rsidRDefault="007C3376">
            <w:pPr>
              <w:keepNext/>
              <w:tabs>
                <w:tab w:val="left" w:pos="1086"/>
                <w:tab w:val="left" w:pos="1537"/>
              </w:tabs>
              <w:spacing w:before="33" w:after="30"/>
              <w:jc w:val="right"/>
            </w:pPr>
            <w:r>
              <w:rPr>
                <w:rFonts w:ascii="Arial" w:eastAsia="Arial" w:hAnsi="Arial" w:cs="Arial"/>
                <w:color w:val="000000"/>
                <w:sz w:val="16"/>
              </w:rPr>
              <w:tab/>
              <w:t>50,4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B"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187,6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C"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161,3 δολάρια</w:t>
            </w:r>
            <w:r>
              <w:rPr>
                <w:rFonts w:ascii="Arial" w:eastAsia="Arial" w:hAnsi="Arial" w:cs="Arial"/>
                <w:color w:val="000000"/>
                <w:sz w:val="16"/>
              </w:rPr>
              <w:tab/>
            </w:r>
          </w:p>
        </w:tc>
      </w:tr>
      <w:tr w:rsidR="001A699C" w14:paraId="563C0D23"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D1E"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μετρητών ($/</w:t>
            </w:r>
            <w:r>
              <w:rPr>
                <w:rFonts w:ascii="Arial" w:eastAsia="Arial" w:hAnsi="Arial" w:cs="Arial"/>
                <w:sz w:val="16"/>
              </w:rPr>
              <w:t>oz</w:t>
            </w:r>
            <w:r w:rsidRPr="006859E3">
              <w:rPr>
                <w:rFonts w:ascii="Arial" w:eastAsia="Arial" w:hAnsi="Arial" w:cs="Arial"/>
                <w:sz w:val="16"/>
                <w:lang w:val="el-GR"/>
              </w:rPr>
              <w:t xml:space="preserve"> πωλήθηκε) </w:t>
            </w:r>
            <w:r w:rsidRPr="006859E3">
              <w:rPr>
                <w:rFonts w:ascii="Arial" w:eastAsia="Arial" w:hAnsi="Arial" w:cs="Arial"/>
                <w:sz w:val="16"/>
                <w:vertAlign w:val="superscript"/>
                <w:lang w:val="el-GR"/>
              </w:rPr>
              <w:t>(1,2)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1F" w14:textId="77777777" w:rsidR="001A699C" w:rsidRDefault="007C3376">
            <w:pPr>
              <w:keepNext/>
              <w:tabs>
                <w:tab w:val="left" w:pos="997"/>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1,324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0"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1,463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1"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1.722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2"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1.304 δολάρια</w:t>
            </w:r>
            <w:r>
              <w:rPr>
                <w:rFonts w:ascii="Arial" w:eastAsia="Arial" w:hAnsi="Arial" w:cs="Arial"/>
                <w:color w:val="000000"/>
                <w:sz w:val="16"/>
              </w:rPr>
              <w:tab/>
            </w:r>
          </w:p>
        </w:tc>
      </w:tr>
      <w:tr w:rsidR="001A699C" w14:paraId="563C0D29"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D24" w14:textId="77777777" w:rsidR="001A699C" w:rsidRPr="006859E3" w:rsidRDefault="007C3376">
            <w:pPr>
              <w:keepNext/>
              <w:spacing w:before="33" w:after="30"/>
              <w:ind w:left="135"/>
              <w:rPr>
                <w:rFonts w:ascii="Arial" w:eastAsia="Arial" w:hAnsi="Arial" w:cs="Arial"/>
                <w:sz w:val="16"/>
                <w:lang w:val="el-GR"/>
              </w:rPr>
            </w:pPr>
            <w:r w:rsidRPr="006859E3">
              <w:rPr>
                <w:rFonts w:ascii="Arial" w:eastAsia="Arial" w:hAnsi="Arial" w:cs="Arial"/>
                <w:sz w:val="16"/>
                <w:lang w:val="el-GR"/>
              </w:rPr>
              <w:t>Συνολικό κόστος διατήρησης (πωλήθηκε $/</w:t>
            </w:r>
            <w:r>
              <w:rPr>
                <w:rFonts w:ascii="Arial" w:eastAsia="Arial" w:hAnsi="Arial" w:cs="Arial"/>
                <w:sz w:val="16"/>
              </w:rPr>
              <w:t>oz</w:t>
            </w:r>
            <w:r w:rsidRPr="006859E3">
              <w:rPr>
                <w:rFonts w:ascii="Arial" w:eastAsia="Arial" w:hAnsi="Arial" w:cs="Arial"/>
                <w:sz w:val="16"/>
                <w:lang w:val="el-GR"/>
              </w:rPr>
              <w:t>)</w:t>
            </w:r>
            <w:r w:rsidRPr="006859E3">
              <w:rPr>
                <w:rFonts w:ascii="Arial" w:eastAsia="Arial" w:hAnsi="Arial" w:cs="Arial"/>
                <w:sz w:val="16"/>
                <w:vertAlign w:val="superscript"/>
                <w:lang w:val="el-GR"/>
              </w:rPr>
              <w:t xml:space="preserve"> (1,2)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5" w14:textId="77777777" w:rsidR="001A699C" w:rsidRDefault="007C3376">
            <w:pPr>
              <w:keepNext/>
              <w:tabs>
                <w:tab w:val="left" w:pos="997"/>
                <w:tab w:val="left" w:pos="1537"/>
              </w:tabs>
              <w:spacing w:before="33" w:after="30"/>
              <w:jc w:val="right"/>
            </w:pPr>
            <w:r w:rsidRPr="006859E3">
              <w:rPr>
                <w:rFonts w:ascii="Arial" w:eastAsia="Arial" w:hAnsi="Arial" w:cs="Arial"/>
                <w:color w:val="000000"/>
                <w:sz w:val="16"/>
                <w:lang w:val="el-GR"/>
              </w:rPr>
              <w:tab/>
            </w:r>
            <w:r>
              <w:rPr>
                <w:rFonts w:ascii="Arial" w:eastAsia="Arial" w:hAnsi="Arial" w:cs="Arial"/>
                <w:color w:val="000000"/>
                <w:sz w:val="16"/>
              </w:rPr>
              <w:t>1,676 $</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6"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1.669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7"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2,145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8" w14:textId="77777777" w:rsidR="001A699C" w:rsidRDefault="007C3376">
            <w:pPr>
              <w:keepNext/>
              <w:tabs>
                <w:tab w:val="left" w:pos="997"/>
                <w:tab w:val="left" w:pos="1537"/>
              </w:tabs>
              <w:spacing w:before="33" w:after="30"/>
              <w:jc w:val="right"/>
            </w:pPr>
            <w:r>
              <w:rPr>
                <w:rFonts w:ascii="Arial" w:eastAsia="Arial" w:hAnsi="Arial" w:cs="Arial"/>
                <w:color w:val="000000"/>
                <w:sz w:val="16"/>
              </w:rPr>
              <w:tab/>
              <w:t>1.562 δολάρια</w:t>
            </w:r>
            <w:r>
              <w:rPr>
                <w:rFonts w:ascii="Arial" w:eastAsia="Arial" w:hAnsi="Arial" w:cs="Arial"/>
                <w:color w:val="000000"/>
                <w:sz w:val="16"/>
              </w:rPr>
              <w:tab/>
            </w:r>
          </w:p>
        </w:tc>
      </w:tr>
      <w:tr w:rsidR="001A699C" w14:paraId="563C0D2F" w14:textId="77777777">
        <w:trPr>
          <w:cantSplit/>
          <w:trHeight w:hRule="exact" w:val="300"/>
        </w:trPr>
        <w:tc>
          <w:tcPr>
            <w:tcW w:w="384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63C0D2A" w14:textId="77777777" w:rsidR="001A699C" w:rsidRDefault="007C3376">
            <w:pPr>
              <w:spacing w:before="33" w:after="30"/>
              <w:ind w:left="135"/>
              <w:rPr>
                <w:rFonts w:ascii="Arial" w:eastAsia="Arial" w:hAnsi="Arial" w:cs="Arial"/>
                <w:sz w:val="16"/>
              </w:rPr>
            </w:pPr>
            <w:r>
              <w:rPr>
                <w:rFonts w:ascii="Arial" w:eastAsia="Arial" w:hAnsi="Arial" w:cs="Arial"/>
                <w:sz w:val="16"/>
              </w:rPr>
              <w:t xml:space="preserve">Διατήρηση των κεφαλαιουχικών δαπανών </w:t>
            </w:r>
            <w:r>
              <w:rPr>
                <w:rFonts w:ascii="Arial" w:eastAsia="Arial" w:hAnsi="Arial" w:cs="Arial"/>
                <w:sz w:val="16"/>
                <w:vertAlign w:val="superscript"/>
              </w:rPr>
              <w:t>(2)</w:t>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B" w14:textId="77777777" w:rsidR="001A699C" w:rsidRDefault="007C3376">
            <w:pPr>
              <w:tabs>
                <w:tab w:val="left" w:pos="1175"/>
                <w:tab w:val="left" w:pos="1537"/>
              </w:tabs>
              <w:spacing w:before="33" w:after="30"/>
              <w:jc w:val="right"/>
            </w:pPr>
            <w:r>
              <w:rPr>
                <w:rFonts w:ascii="Arial" w:eastAsia="Arial" w:hAnsi="Arial" w:cs="Arial"/>
                <w:color w:val="000000"/>
                <w:sz w:val="16"/>
              </w:rPr>
              <w:tab/>
              <w:t>6,5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C" w14:textId="77777777" w:rsidR="001A699C" w:rsidRDefault="007C3376">
            <w:pPr>
              <w:tabs>
                <w:tab w:val="left" w:pos="1175"/>
                <w:tab w:val="left" w:pos="1537"/>
              </w:tabs>
              <w:spacing w:before="33" w:after="30"/>
              <w:jc w:val="right"/>
            </w:pPr>
            <w:r>
              <w:rPr>
                <w:rFonts w:ascii="Arial" w:eastAsia="Arial" w:hAnsi="Arial" w:cs="Arial"/>
                <w:color w:val="000000"/>
                <w:sz w:val="16"/>
              </w:rPr>
              <w:tab/>
              <w:t>2,9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D" w14:textId="77777777" w:rsidR="001A699C" w:rsidRDefault="007C3376">
            <w:pPr>
              <w:tabs>
                <w:tab w:val="left" w:pos="1086"/>
                <w:tab w:val="left" w:pos="1537"/>
              </w:tabs>
              <w:spacing w:before="33" w:after="30"/>
              <w:jc w:val="right"/>
            </w:pPr>
            <w:r>
              <w:rPr>
                <w:rFonts w:ascii="Arial" w:eastAsia="Arial" w:hAnsi="Arial" w:cs="Arial"/>
                <w:color w:val="000000"/>
                <w:sz w:val="16"/>
              </w:rPr>
              <w:tab/>
              <w:t>24,1 δολάρια</w:t>
            </w:r>
            <w:r>
              <w:rPr>
                <w:rFonts w:ascii="Arial" w:eastAsia="Arial" w:hAnsi="Arial" w:cs="Arial"/>
                <w:color w:val="000000"/>
                <w:sz w:val="16"/>
              </w:rPr>
              <w:tab/>
            </w:r>
          </w:p>
        </w:tc>
        <w:tc>
          <w:tcPr>
            <w:tcW w:w="1605" w:type="dxa"/>
            <w:tcBorders>
              <w:top w:val="single" w:sz="8" w:space="0" w:color="000000"/>
              <w:left w:val="nil"/>
              <w:bottom w:val="single" w:sz="8" w:space="0" w:color="000000"/>
              <w:right w:val="nil"/>
            </w:tcBorders>
            <w:tcMar>
              <w:top w:w="0" w:type="dxa"/>
              <w:left w:w="0" w:type="dxa"/>
              <w:bottom w:w="0" w:type="dxa"/>
              <w:right w:w="15" w:type="dxa"/>
            </w:tcMar>
            <w:vAlign w:val="bottom"/>
          </w:tcPr>
          <w:p w14:paraId="563C0D2E" w14:textId="77777777" w:rsidR="001A699C" w:rsidRDefault="007C3376">
            <w:pPr>
              <w:tabs>
                <w:tab w:val="left" w:pos="1086"/>
                <w:tab w:val="left" w:pos="1537"/>
              </w:tabs>
              <w:spacing w:before="33" w:after="30"/>
              <w:jc w:val="right"/>
            </w:pPr>
            <w:r>
              <w:rPr>
                <w:rFonts w:ascii="Arial" w:eastAsia="Arial" w:hAnsi="Arial" w:cs="Arial"/>
                <w:color w:val="000000"/>
                <w:sz w:val="16"/>
              </w:rPr>
              <w:tab/>
              <w:t>15,4 δολάρια</w:t>
            </w:r>
            <w:r>
              <w:rPr>
                <w:rFonts w:ascii="Arial" w:eastAsia="Arial" w:hAnsi="Arial" w:cs="Arial"/>
                <w:color w:val="000000"/>
                <w:sz w:val="16"/>
              </w:rPr>
              <w:tab/>
            </w:r>
          </w:p>
        </w:tc>
      </w:tr>
    </w:tbl>
    <w:p w14:paraId="563C0D30" w14:textId="77777777" w:rsidR="001A699C" w:rsidRPr="006859E3" w:rsidRDefault="007C3376">
      <w:pPr>
        <w:numPr>
          <w:ilvl w:val="0"/>
          <w:numId w:val="41"/>
        </w:numPr>
        <w:spacing w:before="60" w:line="288" w:lineRule="auto"/>
        <w:rPr>
          <w:rFonts w:ascii="Arial" w:eastAsia="Arial" w:hAnsi="Arial" w:cs="Arial"/>
          <w:i/>
          <w:sz w:val="14"/>
          <w:lang w:val="el-GR"/>
        </w:rPr>
      </w:pPr>
      <w:r w:rsidRPr="006859E3">
        <w:rPr>
          <w:rFonts w:ascii="Arial" w:eastAsia="Arial" w:hAnsi="Arial" w:cs="Arial"/>
          <w:i/>
          <w:color w:val="000000"/>
          <w:sz w:val="14"/>
          <w:lang w:val="el-GR"/>
        </w:rPr>
        <w:t>Τα έσοδα από τις πωλήσεις αργύρου, μολύβδου και ψευδαργύρου αντισταθμίζονται με το συνολικό κόστος μετρητών.</w:t>
      </w:r>
    </w:p>
    <w:p w14:paraId="563C0D31" w14:textId="77777777" w:rsidR="001A699C" w:rsidRPr="006859E3" w:rsidRDefault="007C3376">
      <w:pPr>
        <w:numPr>
          <w:ilvl w:val="0"/>
          <w:numId w:val="41"/>
        </w:numPr>
        <w:spacing w:before="20" w:line="288" w:lineRule="auto"/>
        <w:rPr>
          <w:rFonts w:ascii="Arial" w:eastAsia="Arial" w:hAnsi="Arial" w:cs="Arial"/>
          <w:i/>
          <w:sz w:val="14"/>
          <w:lang w:val="el-GR"/>
        </w:rPr>
      </w:pPr>
      <w:r w:rsidRPr="006859E3">
        <w:rPr>
          <w:rFonts w:ascii="Arial" w:eastAsia="Arial" w:hAnsi="Arial" w:cs="Arial"/>
          <w:i/>
          <w:color w:val="000000"/>
          <w:sz w:val="14"/>
          <w:lang w:val="el-GR"/>
        </w:rPr>
        <w:t xml:space="preserve">Αυτά τα χρηματοοικονομικά μέτρα ή δείκτες είναι χρηματοοικονομικά μέτρα και δείκτες εκτός ΔΠΧΑ. Ορισμένες πρόσθετες γνωστοποιήσεις για χρηματοοικονομικά μέτρα και δείκτες εκτός ΔΠΧΑ έχουν ενσωματωθεί με αναφορά και πρόσθετες λεπτομέρειες μπορείτε να βρείτε στο τέλος αυτού του δελτίου τύπου και στην ενότητα «Μη ΔΠΧΑ και άλλα χρηματοοικονομικά μέτρα και δείκτες» στο </w:t>
      </w:r>
      <w:r>
        <w:rPr>
          <w:rFonts w:ascii="Arial" w:eastAsia="Arial" w:hAnsi="Arial" w:cs="Arial"/>
          <w:i/>
          <w:color w:val="000000"/>
          <w:sz w:val="14"/>
        </w:rPr>
        <w:t>MD</w:t>
      </w:r>
      <w:r w:rsidRPr="006859E3">
        <w:rPr>
          <w:rFonts w:ascii="Arial" w:eastAsia="Arial" w:hAnsi="Arial" w:cs="Arial"/>
          <w:i/>
          <w:color w:val="000000"/>
          <w:sz w:val="14"/>
          <w:lang w:val="el-GR"/>
        </w:rPr>
        <w:t>&amp;</w:t>
      </w:r>
      <w:r>
        <w:rPr>
          <w:rFonts w:ascii="Arial" w:eastAsia="Arial" w:hAnsi="Arial" w:cs="Arial"/>
          <w:i/>
          <w:color w:val="000000"/>
          <w:sz w:val="14"/>
        </w:rPr>
        <w:t>A</w:t>
      </w:r>
      <w:r w:rsidRPr="006859E3">
        <w:rPr>
          <w:rFonts w:ascii="Arial" w:eastAsia="Arial" w:hAnsi="Arial" w:cs="Arial"/>
          <w:i/>
          <w:color w:val="000000"/>
          <w:sz w:val="14"/>
          <w:lang w:val="el-GR"/>
        </w:rPr>
        <w:t xml:space="preserve"> της </w:t>
      </w:r>
      <w:r>
        <w:rPr>
          <w:rFonts w:ascii="Arial" w:eastAsia="Arial" w:hAnsi="Arial" w:cs="Arial"/>
          <w:i/>
          <w:color w:val="000000"/>
          <w:sz w:val="14"/>
        </w:rPr>
        <w:t>Eldorado</w:t>
      </w:r>
      <w:r w:rsidRPr="006859E3">
        <w:rPr>
          <w:rFonts w:ascii="Arial" w:eastAsia="Arial" w:hAnsi="Arial" w:cs="Arial"/>
          <w:i/>
          <w:color w:val="000000"/>
          <w:sz w:val="14"/>
          <w:lang w:val="el-GR"/>
        </w:rPr>
        <w:t xml:space="preserve"> της 31ης Δεκεμβρίου 2025.</w:t>
      </w:r>
    </w:p>
    <w:p w14:paraId="563C0D4E" w14:textId="77777777" w:rsidR="001A699C" w:rsidRPr="00C133FD" w:rsidRDefault="007C3376">
      <w:pPr>
        <w:keepNext/>
        <w:keepLines/>
        <w:widowControl w:val="0"/>
        <w:spacing w:before="120" w:line="288" w:lineRule="auto"/>
        <w:jc w:val="both"/>
        <w:rPr>
          <w:rFonts w:ascii="Arial" w:eastAsia="Arial" w:hAnsi="Arial" w:cs="Arial"/>
          <w:b/>
          <w:color w:val="000000"/>
          <w:sz w:val="20"/>
          <w:highlight w:val="yellow"/>
          <w:lang w:val="el-GR"/>
        </w:rPr>
      </w:pPr>
      <w:r w:rsidRPr="00C133FD">
        <w:rPr>
          <w:rFonts w:ascii="Arial" w:eastAsia="Arial" w:hAnsi="Arial" w:cs="Arial"/>
          <w:b/>
          <w:sz w:val="20"/>
          <w:lang w:val="el-GR"/>
        </w:rPr>
        <w:lastRenderedPageBreak/>
        <w:t>Ολυμπιάδα</w:t>
      </w:r>
    </w:p>
    <w:p w14:paraId="563C0D4F" w14:textId="7561F164" w:rsidR="001A699C" w:rsidRPr="006859E3" w:rsidRDefault="007C3376">
      <w:pPr>
        <w:spacing w:before="120" w:line="288" w:lineRule="auto"/>
        <w:jc w:val="both"/>
        <w:rPr>
          <w:rFonts w:ascii="Arial" w:eastAsia="Arial" w:hAnsi="Arial" w:cs="Arial"/>
          <w:b/>
          <w:i/>
          <w:color w:val="EE2724"/>
          <w:sz w:val="23"/>
          <w:highlight w:val="white"/>
          <w:lang w:val="el-GR"/>
        </w:rPr>
      </w:pPr>
      <w:r w:rsidRPr="006859E3">
        <w:rPr>
          <w:rFonts w:ascii="Arial" w:eastAsia="Arial" w:hAnsi="Arial" w:cs="Arial"/>
          <w:color w:val="000000"/>
          <w:sz w:val="20"/>
          <w:lang w:val="el-GR"/>
        </w:rPr>
        <w:t xml:space="preserve">Η Ολυμπιάδα παρήγαγε 59.877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χρυσού το 2025, </w:t>
      </w:r>
      <w:r w:rsidR="007B26A8">
        <w:rPr>
          <w:rFonts w:ascii="Arial" w:eastAsia="Arial" w:hAnsi="Arial" w:cs="Arial"/>
          <w:color w:val="000000"/>
          <w:sz w:val="20"/>
          <w:lang w:val="el-GR"/>
        </w:rPr>
        <w:t xml:space="preserve">μια μείωση της τάξης του </w:t>
      </w:r>
      <w:r w:rsidRPr="006859E3">
        <w:rPr>
          <w:rFonts w:ascii="Arial" w:eastAsia="Arial" w:hAnsi="Arial" w:cs="Arial"/>
          <w:color w:val="000000"/>
          <w:sz w:val="20"/>
          <w:lang w:val="el-GR"/>
        </w:rPr>
        <w:t xml:space="preserve">14% </w:t>
      </w:r>
      <w:r w:rsidR="00DB46D6">
        <w:rPr>
          <w:rFonts w:ascii="Arial" w:eastAsia="Arial" w:hAnsi="Arial" w:cs="Arial"/>
          <w:color w:val="000000"/>
          <w:sz w:val="20"/>
          <w:lang w:val="el-GR"/>
        </w:rPr>
        <w:t xml:space="preserve">σε σχέση με τις </w:t>
      </w:r>
      <w:r w:rsidR="00FF7C13">
        <w:rPr>
          <w:rFonts w:ascii="Arial" w:eastAsia="Arial" w:hAnsi="Arial" w:cs="Arial"/>
          <w:color w:val="000000"/>
          <w:sz w:val="20"/>
          <w:lang w:val="el-GR"/>
        </w:rPr>
        <w:t>69</w:t>
      </w:r>
      <w:r w:rsidRPr="006859E3">
        <w:rPr>
          <w:rFonts w:ascii="Arial" w:eastAsia="Arial" w:hAnsi="Arial" w:cs="Arial"/>
          <w:color w:val="000000"/>
          <w:sz w:val="20"/>
          <w:lang w:val="el-GR"/>
        </w:rPr>
        <w:t xml:space="preserve">.532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το</w:t>
      </w:r>
      <w:r w:rsidR="00DB46D6">
        <w:rPr>
          <w:rFonts w:ascii="Arial" w:eastAsia="Arial" w:hAnsi="Arial" w:cs="Arial"/>
          <w:color w:val="000000"/>
          <w:sz w:val="20"/>
          <w:lang w:val="el-GR"/>
        </w:rPr>
        <w:t>υ</w:t>
      </w:r>
      <w:r w:rsidRPr="006859E3">
        <w:rPr>
          <w:rFonts w:ascii="Arial" w:eastAsia="Arial" w:hAnsi="Arial" w:cs="Arial"/>
          <w:color w:val="000000"/>
          <w:sz w:val="20"/>
          <w:lang w:val="el-GR"/>
        </w:rPr>
        <w:t xml:space="preserve"> 2024</w:t>
      </w:r>
      <w:r w:rsidRPr="006859E3">
        <w:rPr>
          <w:rFonts w:ascii="Arial" w:eastAsia="Arial" w:hAnsi="Arial" w:cs="Arial"/>
          <w:sz w:val="20"/>
          <w:lang w:val="el-GR"/>
        </w:rPr>
        <w:t>.</w:t>
      </w:r>
      <w:r w:rsidRPr="006859E3">
        <w:rPr>
          <w:rFonts w:ascii="Arial" w:eastAsia="Arial" w:hAnsi="Arial" w:cs="Arial"/>
          <w:color w:val="000000"/>
          <w:sz w:val="20"/>
          <w:lang w:val="el-GR"/>
        </w:rPr>
        <w:t xml:space="preserve"> Αυτό αντανακλά </w:t>
      </w:r>
      <w:r w:rsidR="004C1462">
        <w:rPr>
          <w:rFonts w:ascii="Arial" w:eastAsia="Arial" w:hAnsi="Arial" w:cs="Arial"/>
          <w:color w:val="000000"/>
          <w:sz w:val="20"/>
          <w:lang w:val="el-GR"/>
        </w:rPr>
        <w:t xml:space="preserve">την </w:t>
      </w:r>
      <w:r w:rsidRPr="006859E3">
        <w:rPr>
          <w:rFonts w:ascii="Arial" w:eastAsia="Arial" w:hAnsi="Arial" w:cs="Arial"/>
          <w:color w:val="000000"/>
          <w:sz w:val="20"/>
          <w:lang w:val="el-GR"/>
        </w:rPr>
        <w:t xml:space="preserve">κυρίως χαμηλότερη απόδοση και ανακτήσεις κατά τη διάρκεια του έτους ως αποτέλεσμα επίμονων προβλημάτων σταθερότητας του κυκλώματος επίπλευσης λόγω ενός μείγματος πάστας </w:t>
      </w:r>
      <w:r w:rsidR="002B7380">
        <w:rPr>
          <w:rFonts w:ascii="Arial" w:eastAsia="Arial" w:hAnsi="Arial" w:cs="Arial"/>
          <w:color w:val="000000"/>
          <w:sz w:val="20"/>
          <w:lang w:val="el-GR"/>
        </w:rPr>
        <w:t>λιθογόμωσης</w:t>
      </w:r>
      <w:r w:rsidR="004C1462">
        <w:rPr>
          <w:rFonts w:ascii="Arial" w:eastAsia="Arial" w:hAnsi="Arial" w:cs="Arial"/>
          <w:color w:val="000000"/>
          <w:sz w:val="20"/>
          <w:lang w:val="el-GR"/>
        </w:rPr>
        <w:t xml:space="preserve"> </w:t>
      </w:r>
      <w:r w:rsidRPr="006859E3">
        <w:rPr>
          <w:rFonts w:ascii="Arial" w:eastAsia="Arial" w:hAnsi="Arial" w:cs="Arial"/>
          <w:color w:val="000000"/>
          <w:sz w:val="20"/>
          <w:lang w:val="el-GR"/>
        </w:rPr>
        <w:t xml:space="preserve">που επηρέασε τη χημεία του νερού, καθώς και περιορισμούς διαθεσιμότητας εξοπλισμού. </w:t>
      </w:r>
    </w:p>
    <w:p w14:paraId="563C0D50" w14:textId="7ED2195E" w:rsidR="001A699C" w:rsidRPr="006859E3" w:rsidRDefault="007C3376">
      <w:pPr>
        <w:spacing w:before="120" w:line="288" w:lineRule="auto"/>
        <w:jc w:val="both"/>
        <w:rPr>
          <w:rFonts w:ascii="Arial" w:eastAsia="Arial" w:hAnsi="Arial" w:cs="Arial"/>
          <w:sz w:val="20"/>
          <w:lang w:val="el-GR"/>
        </w:rPr>
      </w:pPr>
      <w:r w:rsidRPr="006859E3">
        <w:rPr>
          <w:rFonts w:ascii="Arial" w:eastAsia="Arial" w:hAnsi="Arial" w:cs="Arial"/>
          <w:color w:val="000000"/>
          <w:sz w:val="20"/>
          <w:lang w:val="el-GR"/>
        </w:rPr>
        <w:t xml:space="preserve">Η παραγωγή χρυσού 18.473 </w:t>
      </w:r>
      <w:r w:rsidR="00984E7A" w:rsidRPr="006859E3">
        <w:rPr>
          <w:rFonts w:ascii="Arial" w:eastAsia="Arial" w:hAnsi="Arial" w:cs="Arial"/>
          <w:color w:val="000000"/>
          <w:sz w:val="20"/>
          <w:lang w:val="el-GR"/>
        </w:rPr>
        <w:t>ουγκιών</w:t>
      </w:r>
      <w:r w:rsidRPr="006859E3">
        <w:rPr>
          <w:rFonts w:ascii="Arial" w:eastAsia="Arial" w:hAnsi="Arial" w:cs="Arial"/>
          <w:color w:val="000000"/>
          <w:sz w:val="20"/>
          <w:lang w:val="el-GR"/>
        </w:rPr>
        <w:t xml:space="preserve"> το 4ο τρίμηνο του 2025 αυξήθηκε από 15.992 </w:t>
      </w:r>
      <w:r w:rsidR="00822124">
        <w:rPr>
          <w:rFonts w:ascii="Arial" w:eastAsia="Arial" w:hAnsi="Arial" w:cs="Arial"/>
          <w:color w:val="000000"/>
          <w:sz w:val="20"/>
          <w:lang w:val="el-GR"/>
        </w:rPr>
        <w:t>ουγκιές</w:t>
      </w:r>
      <w:r w:rsidRPr="006859E3">
        <w:rPr>
          <w:rFonts w:ascii="Arial" w:eastAsia="Arial" w:hAnsi="Arial" w:cs="Arial"/>
          <w:color w:val="000000"/>
          <w:sz w:val="20"/>
          <w:lang w:val="el-GR"/>
        </w:rPr>
        <w:t xml:space="preserve"> το 4ο τρίμηνο του 2024 ως αποτέλεσμα των υψηλότερων ποιοτήτων χρυσού και των ανακτήσεων παρά την ελαφρώς χαμηλότερη απόδοση. Η παραγωγή μολύβδου και αργύρου μειώθηκε την περίοδο σε σύγκριση με το 4ο τρίμηνο του 2024, αντανακλώντας κυρίως χαμηλότερες ποιότητες.</w:t>
      </w:r>
    </w:p>
    <w:p w14:paraId="563C0D51" w14:textId="77777777" w:rsidR="001A699C" w:rsidRPr="006859E3" w:rsidRDefault="007C3376">
      <w:pPr>
        <w:spacing w:before="120" w:line="288" w:lineRule="auto"/>
        <w:jc w:val="both"/>
        <w:rPr>
          <w:rFonts w:ascii="Arial" w:eastAsia="Arial" w:hAnsi="Arial" w:cs="Arial"/>
          <w:i/>
          <w:color w:val="EE2724"/>
          <w:sz w:val="20"/>
          <w:highlight w:val="white"/>
          <w:lang w:val="el-GR"/>
        </w:rPr>
      </w:pPr>
      <w:r w:rsidRPr="006859E3">
        <w:rPr>
          <w:rFonts w:ascii="Arial" w:eastAsia="Arial" w:hAnsi="Arial" w:cs="Arial"/>
          <w:color w:val="000000"/>
          <w:sz w:val="20"/>
          <w:highlight w:val="white"/>
          <w:lang w:val="el-GR"/>
        </w:rPr>
        <w:t xml:space="preserve">Τα έσοδα αυξήθηκαν στα </w:t>
      </w:r>
      <w:r w:rsidRPr="006859E3">
        <w:rPr>
          <w:rFonts w:ascii="Arial" w:eastAsia="Arial" w:hAnsi="Arial" w:cs="Arial"/>
          <w:color w:val="000000"/>
          <w:sz w:val="20"/>
          <w:lang w:val="el-GR"/>
        </w:rPr>
        <w:t>289,9 εκατομμύρια δολάρια</w:t>
      </w:r>
      <w:r w:rsidRPr="006859E3">
        <w:rPr>
          <w:rFonts w:ascii="Arial" w:eastAsia="Arial" w:hAnsi="Arial" w:cs="Arial"/>
          <w:color w:val="000000"/>
          <w:sz w:val="20"/>
          <w:highlight w:val="white"/>
          <w:lang w:val="el-GR"/>
        </w:rPr>
        <w:t xml:space="preserve"> το </w:t>
      </w:r>
      <w:r w:rsidRPr="006859E3">
        <w:rPr>
          <w:rFonts w:ascii="Arial" w:eastAsia="Arial" w:hAnsi="Arial" w:cs="Arial"/>
          <w:color w:val="000000"/>
          <w:sz w:val="20"/>
          <w:lang w:val="el-GR"/>
        </w:rPr>
        <w:t>2025</w:t>
      </w:r>
      <w:r w:rsidRPr="006859E3">
        <w:rPr>
          <w:rFonts w:ascii="Arial" w:eastAsia="Arial" w:hAnsi="Arial" w:cs="Arial"/>
          <w:color w:val="000000"/>
          <w:sz w:val="20"/>
          <w:highlight w:val="white"/>
          <w:lang w:val="el-GR"/>
        </w:rPr>
        <w:t xml:space="preserve"> από </w:t>
      </w:r>
      <w:r w:rsidRPr="006859E3">
        <w:rPr>
          <w:rFonts w:ascii="Arial" w:eastAsia="Arial" w:hAnsi="Arial" w:cs="Arial"/>
          <w:color w:val="000000"/>
          <w:sz w:val="20"/>
          <w:lang w:val="el-GR"/>
        </w:rPr>
        <w:t>226,2 εκατομμύρια δολάρια</w:t>
      </w:r>
      <w:r w:rsidRPr="006859E3">
        <w:rPr>
          <w:rFonts w:ascii="Arial" w:eastAsia="Arial" w:hAnsi="Arial" w:cs="Arial"/>
          <w:color w:val="000000"/>
          <w:sz w:val="20"/>
          <w:highlight w:val="white"/>
          <w:lang w:val="el-GR"/>
        </w:rPr>
        <w:t xml:space="preserve"> το </w:t>
      </w:r>
      <w:r w:rsidRPr="006859E3">
        <w:rPr>
          <w:rFonts w:ascii="Arial" w:eastAsia="Arial" w:hAnsi="Arial" w:cs="Arial"/>
          <w:color w:val="000000"/>
          <w:sz w:val="20"/>
          <w:lang w:val="el-GR"/>
        </w:rPr>
        <w:t>2024</w:t>
      </w:r>
      <w:r w:rsidRPr="006859E3">
        <w:rPr>
          <w:rFonts w:ascii="Arial" w:eastAsia="Arial" w:hAnsi="Arial" w:cs="Arial"/>
          <w:color w:val="000000"/>
          <w:sz w:val="20"/>
          <w:highlight w:val="white"/>
          <w:lang w:val="el-GR"/>
        </w:rPr>
        <w:t xml:space="preserve"> και </w:t>
      </w:r>
      <w:r w:rsidRPr="006859E3">
        <w:rPr>
          <w:rFonts w:ascii="Arial" w:eastAsia="Arial" w:hAnsi="Arial" w:cs="Arial"/>
          <w:color w:val="000000"/>
          <w:sz w:val="20"/>
          <w:lang w:val="el-GR"/>
        </w:rPr>
        <w:t xml:space="preserve">αυξήθηκαν στα 111,7 εκατομμύρια δολάρια το 4ο τρίμηνο του 2025 από 69,3 εκατομμύρια δολάρια το 4ο τρίμηνο του 2024, ως αποτέλεσμα της υψηλότερης μέσης πραγματοποιηθείσας τιμής χρυσού, που αντισταθμίστηκε από χαμηλότερους όγκους πωλήσεων και στις δύο περιόδους. </w:t>
      </w:r>
    </w:p>
    <w:p w14:paraId="563C0D52" w14:textId="4F387219" w:rsidR="001A699C" w:rsidRPr="006859E3" w:rsidRDefault="007C3376">
      <w:pPr>
        <w:keepNext/>
        <w:keepLines/>
        <w:widowControl w:val="0"/>
        <w:spacing w:before="120" w:line="288" w:lineRule="auto"/>
        <w:jc w:val="both"/>
        <w:rPr>
          <w:rFonts w:ascii="Arial" w:eastAsia="Arial" w:hAnsi="Arial" w:cs="Arial"/>
          <w:b/>
          <w:i/>
          <w:color w:val="EE2724"/>
          <w:sz w:val="23"/>
          <w:highlight w:val="yellow"/>
          <w:lang w:val="el-GR"/>
        </w:rPr>
      </w:pPr>
      <w:r w:rsidRPr="006859E3">
        <w:rPr>
          <w:rFonts w:ascii="Arial" w:eastAsia="Arial" w:hAnsi="Arial" w:cs="Arial"/>
          <w:color w:val="000000"/>
          <w:sz w:val="20"/>
          <w:lang w:val="el-GR"/>
        </w:rPr>
        <w:t xml:space="preserve">Το κόστος παραγωγής αυξήθηκε σε 187,6 εκατομμύρια δολάρια το 2025 από 161,3 εκατομμύρια δολάρια το 2024 και σε 56,7 εκατομμύρια δολάρια το 4ο τρίμηνο του 2025 από 50,4 εκατομμύρια δολάρια το 4ο τρίμηνο του 2024. Το κόστος ήταν υψηλότερο το τρίμηνο και για το έτος σε σύγκριση με το 2024, κυρίως λόγω του ισχυρότερου ευρώ καθώς και των υψηλότερων δικαιωμάτων ως αποτέλεσμα των υψηλότερων τιμών του χρυσού. Αυτές οι επιπτώσεις αντισταθμίστηκαν από υψηλότερες πιστώσεις υποπροϊόντων από τις πωλήσεις βασικών μετάλλων, οι οποίες επωφελήθηκαν από τον αντίκτυπο των υψηλότερων τιμών του αργύρου. Αυτό είχε ως αποτέλεσμα το συνολικό κόστος μετρητών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να μειωθεί στα 1.324 $ το 4ο τρίμηνο του 2025 από 1.463 $ το 4ο τρίμηνο του 2024. Το συνολικό κόστος μετρητών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αυξήθηκε στα 1.722 δολάρια το 2025 από 1.304 δολάρια το 2024 λόγω των υψηλότερων δικαιωμάτων εκμετάλλευσης και των χαμηλότερων ουγγιών που πωλήθηκαν.</w:t>
      </w:r>
    </w:p>
    <w:p w14:paraId="563C0D53" w14:textId="547986F3" w:rsidR="001A699C" w:rsidRPr="006859E3" w:rsidRDefault="007C3376">
      <w:pPr>
        <w:keepLines/>
        <w:widowControl w:val="0"/>
        <w:spacing w:before="120" w:line="288" w:lineRule="auto"/>
        <w:jc w:val="both"/>
        <w:rPr>
          <w:rFonts w:ascii="Arial" w:eastAsia="Arial" w:hAnsi="Arial" w:cs="Arial"/>
          <w:sz w:val="20"/>
          <w:lang w:val="el-GR"/>
        </w:rPr>
      </w:pPr>
      <w:r w:rsidRPr="006859E3">
        <w:rPr>
          <w:rFonts w:ascii="Arial" w:eastAsia="Arial" w:hAnsi="Arial" w:cs="Arial"/>
          <w:color w:val="000000"/>
          <w:sz w:val="20"/>
          <w:lang w:val="el-GR"/>
        </w:rPr>
        <w:t xml:space="preserve">Το </w:t>
      </w:r>
      <w:r>
        <w:rPr>
          <w:rFonts w:ascii="Arial" w:eastAsia="Arial" w:hAnsi="Arial" w:cs="Arial"/>
          <w:color w:val="000000"/>
          <w:sz w:val="20"/>
        </w:rPr>
        <w:t>AISC</w:t>
      </w:r>
      <w:r w:rsidRPr="006859E3">
        <w:rPr>
          <w:rFonts w:ascii="Arial" w:eastAsia="Arial" w:hAnsi="Arial" w:cs="Arial"/>
          <w:color w:val="000000"/>
          <w:sz w:val="20"/>
          <w:lang w:val="el-GR"/>
        </w:rPr>
        <w:t xml:space="preserve">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στα 1,676 $ το 4ο τρίμηνο του 2025 ήταν συγκρίσιμο με 1,669 $ το 4ο τρίμηνο του 2024. Το </w:t>
      </w:r>
      <w:r>
        <w:rPr>
          <w:rFonts w:ascii="Arial" w:eastAsia="Arial" w:hAnsi="Arial" w:cs="Arial"/>
          <w:color w:val="000000"/>
          <w:sz w:val="20"/>
        </w:rPr>
        <w:t>AISC</w:t>
      </w:r>
      <w:r w:rsidRPr="006859E3">
        <w:rPr>
          <w:rFonts w:ascii="Arial" w:eastAsia="Arial" w:hAnsi="Arial" w:cs="Arial"/>
          <w:color w:val="000000"/>
          <w:sz w:val="20"/>
          <w:lang w:val="el-GR"/>
        </w:rPr>
        <w:t xml:space="preserve"> ανά </w:t>
      </w:r>
      <w:r w:rsidR="00822124">
        <w:rPr>
          <w:rFonts w:ascii="Arial" w:eastAsia="Arial" w:hAnsi="Arial" w:cs="Arial"/>
          <w:color w:val="000000"/>
          <w:sz w:val="20"/>
          <w:lang w:val="el-GR"/>
        </w:rPr>
        <w:t>ουγκιά</w:t>
      </w:r>
      <w:r w:rsidRPr="006859E3">
        <w:rPr>
          <w:rFonts w:ascii="Arial" w:eastAsia="Arial" w:hAnsi="Arial" w:cs="Arial"/>
          <w:color w:val="000000"/>
          <w:sz w:val="20"/>
          <w:lang w:val="el-GR"/>
        </w:rPr>
        <w:t xml:space="preserve"> που πωλήθηκε αυξήθηκε στα 2,145 $ το 2025 από 1,562 $ το 2024, κυρίως λόγω του υψηλότερου συνολικού κόστους μετρητών, των χαμηλότερων όγκων πωλήσεων και των υψηλότερων δαπανών κεφαλαίου.</w:t>
      </w:r>
    </w:p>
    <w:p w14:paraId="18950089" w14:textId="72D7D46C" w:rsidR="00EC7880" w:rsidRPr="003D77F3" w:rsidRDefault="007C3376">
      <w:pPr>
        <w:spacing w:before="120" w:line="288" w:lineRule="auto"/>
        <w:jc w:val="both"/>
        <w:rPr>
          <w:rFonts w:ascii="Arial" w:eastAsia="Arial" w:hAnsi="Arial" w:cs="Arial"/>
          <w:color w:val="000000"/>
          <w:sz w:val="20"/>
          <w:highlight w:val="white"/>
          <w:lang w:val="el-GR"/>
        </w:rPr>
      </w:pPr>
      <w:r w:rsidRPr="006859E3">
        <w:rPr>
          <w:rFonts w:ascii="Arial" w:eastAsia="Arial" w:hAnsi="Arial" w:cs="Arial"/>
          <w:color w:val="000000"/>
          <w:sz w:val="20"/>
          <w:lang w:val="el-GR"/>
        </w:rPr>
        <w:t xml:space="preserve">Οι δαπάνες διατήρησης αυξήθηκαν σε 24,1 εκατομμύρια δολάρια το 2025 από 15,4 εκατομμύρια δολάρια το 2024 και σε 6,5 εκατομμύρια δολάρια το 4ο τρίμηνο του 2025 από 2,9 εκατομμύρια δολάρια το 4ο τρίμηνο του 2024. Οι δαπάνες και στις δύο περιόδους περιελάμβαναν κυρίως υπόγεια ανάπτυξη και ανακατασκευές και αγορές κινητού εξοπλισμού εξόρυξης. Οι επενδύσεις κεφαλαίου ανάπτυξης το 2025 σχετίζονται με την υπόγεια ανάπτυξη και την υποδομή επέκτασης μύλου. Η επέκταση του μύλου στα 650 </w:t>
      </w:r>
      <w:r>
        <w:rPr>
          <w:rFonts w:ascii="Arial" w:eastAsia="Arial" w:hAnsi="Arial" w:cs="Arial"/>
          <w:color w:val="000000"/>
          <w:sz w:val="20"/>
        </w:rPr>
        <w:t>ktpa</w:t>
      </w:r>
      <w:r w:rsidRPr="006859E3">
        <w:rPr>
          <w:rFonts w:ascii="Arial" w:eastAsia="Arial" w:hAnsi="Arial" w:cs="Arial"/>
          <w:color w:val="000000"/>
          <w:sz w:val="20"/>
          <w:lang w:val="el-GR"/>
        </w:rPr>
        <w:t xml:space="preserve"> (από 500 </w:t>
      </w:r>
      <w:r>
        <w:rPr>
          <w:rFonts w:ascii="Arial" w:eastAsia="Arial" w:hAnsi="Arial" w:cs="Arial"/>
          <w:color w:val="000000"/>
          <w:sz w:val="20"/>
        </w:rPr>
        <w:t>ktpa</w:t>
      </w:r>
      <w:r w:rsidRPr="006859E3">
        <w:rPr>
          <w:rFonts w:ascii="Arial" w:eastAsia="Arial" w:hAnsi="Arial" w:cs="Arial"/>
          <w:color w:val="000000"/>
          <w:sz w:val="20"/>
          <w:lang w:val="el-GR"/>
        </w:rPr>
        <w:t xml:space="preserve"> επί του παρόντος) συνέχισε να προχωρά με την ολοκλήρωση</w:t>
      </w:r>
      <w:r w:rsidRPr="006859E3">
        <w:rPr>
          <w:rFonts w:ascii="Arial" w:eastAsia="Arial" w:hAnsi="Arial" w:cs="Arial"/>
          <w:color w:val="000000"/>
          <w:sz w:val="20"/>
          <w:highlight w:val="white"/>
          <w:lang w:val="el-GR"/>
        </w:rPr>
        <w:t xml:space="preserve"> να αναμένεται το 3ο τρίμηνο του 2026 και την αύξηση να αναμένεται το 4ο τρίμηνο του 2026.</w:t>
      </w:r>
    </w:p>
    <w:p w14:paraId="563C0D79" w14:textId="77777777" w:rsidR="001A699C" w:rsidRPr="00D441AB" w:rsidRDefault="007C3376">
      <w:pPr>
        <w:keepNext/>
        <w:keepLines/>
        <w:widowControl w:val="0"/>
        <w:spacing w:before="120" w:line="288" w:lineRule="auto"/>
        <w:rPr>
          <w:rFonts w:ascii="Arial" w:eastAsia="Arial" w:hAnsi="Arial" w:cs="Arial"/>
          <w:b/>
          <w:sz w:val="22"/>
          <w:lang w:val="el-GR"/>
        </w:rPr>
      </w:pPr>
      <w:r w:rsidRPr="00D441AB">
        <w:rPr>
          <w:rFonts w:ascii="Arial" w:eastAsia="Arial" w:hAnsi="Arial" w:cs="Arial"/>
          <w:b/>
          <w:sz w:val="22"/>
          <w:lang w:val="el-GR"/>
        </w:rPr>
        <w:t xml:space="preserve">Σχετικά με την </w:t>
      </w:r>
      <w:r>
        <w:rPr>
          <w:rFonts w:ascii="Arial" w:eastAsia="Arial" w:hAnsi="Arial" w:cs="Arial"/>
          <w:b/>
          <w:sz w:val="22"/>
        </w:rPr>
        <w:t>Eldorado</w:t>
      </w:r>
      <w:r w:rsidRPr="00D441AB">
        <w:rPr>
          <w:rFonts w:ascii="Arial" w:eastAsia="Arial" w:hAnsi="Arial" w:cs="Arial"/>
          <w:b/>
          <w:sz w:val="22"/>
          <w:lang w:val="el-GR"/>
        </w:rPr>
        <w:t xml:space="preserve"> </w:t>
      </w:r>
      <w:r>
        <w:rPr>
          <w:rFonts w:ascii="Arial" w:eastAsia="Arial" w:hAnsi="Arial" w:cs="Arial"/>
          <w:b/>
          <w:sz w:val="22"/>
        </w:rPr>
        <w:t>Gold</w:t>
      </w:r>
    </w:p>
    <w:p w14:paraId="563C0D7A" w14:textId="77777777" w:rsidR="001A699C" w:rsidRPr="006859E3" w:rsidRDefault="007C3376">
      <w:pPr>
        <w:keepNext/>
        <w:keepLines/>
        <w:widowControl w:val="0"/>
        <w:spacing w:before="120" w:line="288" w:lineRule="auto"/>
        <w:jc w:val="both"/>
        <w:rPr>
          <w:sz w:val="20"/>
          <w:lang w:val="el-GR"/>
        </w:rPr>
      </w:pPr>
      <w:r w:rsidRPr="006859E3">
        <w:rPr>
          <w:rFonts w:ascii="Arial" w:eastAsia="Arial" w:hAnsi="Arial" w:cs="Arial"/>
          <w:sz w:val="20"/>
          <w:lang w:val="el-GR"/>
        </w:rPr>
        <w:t xml:space="preserve">Η </w:t>
      </w:r>
      <w:r>
        <w:rPr>
          <w:rFonts w:ascii="Arial" w:eastAsia="Arial" w:hAnsi="Arial" w:cs="Arial"/>
          <w:sz w:val="20"/>
        </w:rPr>
        <w:t>Eldorado</w:t>
      </w:r>
      <w:r w:rsidRPr="006859E3">
        <w:rPr>
          <w:rFonts w:ascii="Arial" w:eastAsia="Arial" w:hAnsi="Arial" w:cs="Arial"/>
          <w:sz w:val="20"/>
          <w:lang w:val="el-GR"/>
        </w:rPr>
        <w:t xml:space="preserve"> είναι παραγωγός χρυσού και βασικών μετάλλων με δραστηριότητες εξόρυξης, ανάπτυξης και εξερεύνησης στην Τουρκία, τον Καναδά και την Ελλάδα. Η Εταιρεία διαθέτει εργατικό δυναμικό υψηλής εξειδίκευσης και αφοσίωσης, ασφαλείς και υπεύθυνες λειτουργίες, χαρτοφυλάκιο περιουσιακών στοιχείων υψηλής ποιότητας και μακροχρόνιες συνεργασίες με τις τοπικές κοινότητες. Οι κοινές μετοχές της </w:t>
      </w:r>
      <w:r>
        <w:rPr>
          <w:rFonts w:ascii="Arial" w:eastAsia="Arial" w:hAnsi="Arial" w:cs="Arial"/>
          <w:sz w:val="20"/>
        </w:rPr>
        <w:t>Eldorado</w:t>
      </w:r>
      <w:r w:rsidRPr="006859E3">
        <w:rPr>
          <w:rFonts w:ascii="Arial" w:eastAsia="Arial" w:hAnsi="Arial" w:cs="Arial"/>
          <w:sz w:val="20"/>
          <w:lang w:val="el-GR"/>
        </w:rPr>
        <w:t xml:space="preserve"> διαπραγματεύονται στο Χρηματιστήριο του Τορόντο (</w:t>
      </w:r>
      <w:r>
        <w:rPr>
          <w:rFonts w:ascii="Arial" w:eastAsia="Arial" w:hAnsi="Arial" w:cs="Arial"/>
          <w:sz w:val="20"/>
        </w:rPr>
        <w:t>TSX</w:t>
      </w:r>
      <w:r w:rsidRPr="006859E3">
        <w:rPr>
          <w:rFonts w:ascii="Arial" w:eastAsia="Arial" w:hAnsi="Arial" w:cs="Arial"/>
          <w:sz w:val="20"/>
          <w:lang w:val="el-GR"/>
        </w:rPr>
        <w:t xml:space="preserve">: </w:t>
      </w:r>
      <w:r>
        <w:rPr>
          <w:rFonts w:ascii="Arial" w:eastAsia="Arial" w:hAnsi="Arial" w:cs="Arial"/>
          <w:sz w:val="20"/>
        </w:rPr>
        <w:t>ELD</w:t>
      </w:r>
      <w:r w:rsidRPr="006859E3">
        <w:rPr>
          <w:rFonts w:ascii="Arial" w:eastAsia="Arial" w:hAnsi="Arial" w:cs="Arial"/>
          <w:sz w:val="20"/>
          <w:lang w:val="el-GR"/>
        </w:rPr>
        <w:t>) και στο Χρηματιστήριο της Νέας Υόρκης (</w:t>
      </w:r>
      <w:r>
        <w:rPr>
          <w:rFonts w:ascii="Arial" w:eastAsia="Arial" w:hAnsi="Arial" w:cs="Arial"/>
          <w:sz w:val="20"/>
        </w:rPr>
        <w:t>NYSE</w:t>
      </w:r>
      <w:r w:rsidRPr="006859E3">
        <w:rPr>
          <w:rFonts w:ascii="Arial" w:eastAsia="Arial" w:hAnsi="Arial" w:cs="Arial"/>
          <w:sz w:val="20"/>
          <w:lang w:val="el-GR"/>
        </w:rPr>
        <w:t xml:space="preserve">: </w:t>
      </w:r>
      <w:r>
        <w:rPr>
          <w:rFonts w:ascii="Arial" w:eastAsia="Arial" w:hAnsi="Arial" w:cs="Arial"/>
          <w:sz w:val="20"/>
        </w:rPr>
        <w:t>EGO</w:t>
      </w:r>
      <w:r w:rsidRPr="006859E3">
        <w:rPr>
          <w:rFonts w:ascii="Arial" w:eastAsia="Arial" w:hAnsi="Arial" w:cs="Arial"/>
          <w:sz w:val="20"/>
          <w:lang w:val="el-GR"/>
        </w:rPr>
        <w:t>).</w:t>
      </w:r>
    </w:p>
    <w:p w14:paraId="563C0D7B" w14:textId="77777777" w:rsidR="001A699C" w:rsidRPr="006859E3" w:rsidRDefault="001A699C">
      <w:pPr>
        <w:spacing w:before="120" w:after="120" w:line="288" w:lineRule="auto"/>
        <w:jc w:val="both"/>
        <w:rPr>
          <w:rFonts w:ascii="Arial" w:eastAsia="Arial" w:hAnsi="Arial" w:cs="Arial"/>
          <w:b/>
          <w:lang w:val="el-GR"/>
        </w:rPr>
      </w:pPr>
    </w:p>
    <w:p w14:paraId="563C1A0C" w14:textId="540CCCF8" w:rsidR="001A699C" w:rsidRPr="00D441AB" w:rsidRDefault="001A699C" w:rsidP="00D441AB">
      <w:pPr>
        <w:spacing w:before="120" w:after="120" w:line="288" w:lineRule="auto"/>
        <w:jc w:val="both"/>
        <w:rPr>
          <w:rFonts w:ascii="Arial" w:eastAsia="Arial" w:hAnsi="Arial" w:cs="Arial"/>
          <w:sz w:val="2"/>
          <w:lang w:val="el-GR"/>
        </w:rPr>
      </w:pPr>
      <w:bookmarkStart w:id="1" w:name="Section3"/>
      <w:bookmarkStart w:id="2" w:name="Section4"/>
      <w:bookmarkStart w:id="3" w:name="Section5"/>
      <w:bookmarkStart w:id="4" w:name="Section6"/>
      <w:bookmarkStart w:id="5" w:name="Section7"/>
      <w:bookmarkEnd w:id="1"/>
      <w:bookmarkEnd w:id="2"/>
      <w:bookmarkEnd w:id="3"/>
      <w:bookmarkEnd w:id="4"/>
      <w:bookmarkEnd w:id="5"/>
    </w:p>
    <w:sectPr w:rsidR="001A699C" w:rsidRPr="00D441AB" w:rsidSect="00D441AB">
      <w:headerReference w:type="default" r:id="rId13"/>
      <w:footerReference w:type="default" r:id="rId14"/>
      <w:pgSz w:w="12240" w:h="15840"/>
      <w:pgMar w:top="900" w:right="990" w:bottom="990" w:left="990" w:header="0" w:footer="27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C00B" w14:textId="77777777" w:rsidR="00262764" w:rsidRDefault="00262764">
      <w:r>
        <w:separator/>
      </w:r>
    </w:p>
  </w:endnote>
  <w:endnote w:type="continuationSeparator" w:id="0">
    <w:p w14:paraId="0F6947CD" w14:textId="77777777" w:rsidR="00262764" w:rsidRDefault="0026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135"/>
      <w:gridCol w:w="3945"/>
    </w:tblGrid>
    <w:tr w:rsidR="001A699C" w14:paraId="563C1A14" w14:textId="77777777">
      <w:trPr>
        <w:cantSplit/>
        <w:trHeight w:hRule="exact" w:val="375"/>
        <w:jc w:val="center"/>
      </w:trPr>
      <w:tc>
        <w:tcPr>
          <w:tcW w:w="3120" w:type="dxa"/>
          <w:tcBorders>
            <w:top w:val="nil"/>
            <w:left w:val="nil"/>
            <w:bottom w:val="nil"/>
            <w:right w:val="nil"/>
          </w:tcBorders>
          <w:tcMar>
            <w:top w:w="0" w:type="dxa"/>
            <w:left w:w="0" w:type="dxa"/>
            <w:bottom w:w="0" w:type="dxa"/>
            <w:right w:w="0" w:type="dxa"/>
          </w:tcMar>
          <w:vAlign w:val="bottom"/>
        </w:tcPr>
        <w:p w14:paraId="563C1A11" w14:textId="77777777" w:rsidR="001A699C" w:rsidRDefault="001A699C"/>
      </w:tc>
      <w:tc>
        <w:tcPr>
          <w:tcW w:w="3135" w:type="dxa"/>
          <w:tcBorders>
            <w:top w:val="nil"/>
            <w:left w:val="nil"/>
            <w:bottom w:val="nil"/>
            <w:right w:val="nil"/>
          </w:tcBorders>
          <w:tcMar>
            <w:top w:w="0" w:type="dxa"/>
            <w:left w:w="0" w:type="dxa"/>
            <w:bottom w:w="0" w:type="dxa"/>
            <w:right w:w="0" w:type="dxa"/>
          </w:tcMar>
          <w:vAlign w:val="bottom"/>
        </w:tcPr>
        <w:p w14:paraId="563C1A12" w14:textId="77777777" w:rsidR="001A699C" w:rsidRDefault="001A699C"/>
      </w:tc>
      <w:tc>
        <w:tcPr>
          <w:tcW w:w="3945" w:type="dxa"/>
          <w:tcBorders>
            <w:top w:val="nil"/>
            <w:left w:val="nil"/>
            <w:bottom w:val="nil"/>
            <w:right w:val="nil"/>
          </w:tcBorders>
          <w:tcMar>
            <w:top w:w="0" w:type="dxa"/>
            <w:left w:w="53" w:type="dxa"/>
            <w:bottom w:w="0" w:type="dxa"/>
            <w:right w:w="53" w:type="dxa"/>
          </w:tcMar>
          <w:vAlign w:val="bottom"/>
        </w:tcPr>
        <w:p w14:paraId="563C1A13" w14:textId="77777777" w:rsidR="001A699C" w:rsidRDefault="007C3376">
          <w:pPr>
            <w:spacing w:before="53" w:after="30"/>
            <w:jc w:val="right"/>
            <w:rPr>
              <w:rFonts w:ascii="Arial" w:eastAsia="Arial" w:hAnsi="Arial" w:cs="Arial"/>
              <w:sz w:val="2"/>
            </w:rPr>
          </w:pPr>
          <w:r>
            <w:rPr>
              <w:rFonts w:ascii="Arial" w:eastAsia="Arial" w:hAnsi="Arial" w:cs="Arial"/>
              <w:sz w:val="16"/>
            </w:rPr>
            <w:fldChar w:fldCharType="begin"/>
          </w:r>
          <w:r>
            <w:rPr>
              <w:rFonts w:ascii="Arial" w:eastAsia="Arial" w:hAnsi="Arial" w:cs="Arial"/>
              <w:sz w:val="16"/>
            </w:rPr>
            <w:instrText xml:space="preserve"> PAGE </w:instrText>
          </w:r>
          <w:r>
            <w:rPr>
              <w:rFonts w:ascii="Arial" w:eastAsia="Arial" w:hAnsi="Arial" w:cs="Arial"/>
              <w:sz w:val="16"/>
            </w:rPr>
            <w:fldChar w:fldCharType="separate"/>
          </w:r>
          <w:r>
            <w:rPr>
              <w:rFonts w:ascii="Arial" w:eastAsia="Arial" w:hAnsi="Arial" w:cs="Arial"/>
              <w:sz w:val="16"/>
            </w:rPr>
            <w:t>7</w:t>
          </w:r>
          <w:r>
            <w:rPr>
              <w:rFonts w:ascii="Arial" w:eastAsia="Arial" w:hAnsi="Arial" w:cs="Arial"/>
              <w:sz w:val="16"/>
            </w:rPr>
            <w:fldChar w:fldCharType="end"/>
          </w:r>
        </w:p>
      </w:tc>
    </w:tr>
  </w:tbl>
  <w:p w14:paraId="563C1A15" w14:textId="77777777" w:rsidR="001A699C" w:rsidRDefault="001A699C">
    <w:pPr>
      <w:tabs>
        <w:tab w:val="center" w:pos="4320"/>
        <w:tab w:val="left" w:pos="8640"/>
        <w:tab w:val="left" w:pos="9360"/>
        <w:tab w:val="left" w:pos="10080"/>
        <w:tab w:val="left" w:pos="10800"/>
        <w:tab w:val="left" w:pos="11520"/>
      </w:tabs>
      <w:spacing w:line="288" w:lineRule="auto"/>
      <w:jc w:val="center"/>
      <w:rPr>
        <w:rFonts w:ascii="Arial" w:eastAsia="Arial" w:hAnsi="Arial" w:cs="Arial"/>
        <w:sz w:val="20"/>
      </w:rPr>
    </w:pPr>
  </w:p>
  <w:p w14:paraId="563C1A16" w14:textId="77777777" w:rsidR="001A699C" w:rsidRDefault="001A699C">
    <w:pPr>
      <w:tabs>
        <w:tab w:val="center" w:pos="4320"/>
        <w:tab w:val="left" w:pos="8640"/>
        <w:tab w:val="left" w:pos="9360"/>
        <w:tab w:val="left" w:pos="10080"/>
        <w:tab w:val="left" w:pos="10800"/>
        <w:tab w:val="left" w:pos="11520"/>
      </w:tabs>
      <w:spacing w:line="288" w:lineRule="auto"/>
      <w:jc w:val="center"/>
      <w:rPr>
        <w:rFonts w:ascii="Arial" w:eastAsia="Arial" w:hAnsi="Arial" w:cs="Arial"/>
        <w:sz w:val="20"/>
      </w:rPr>
    </w:pPr>
  </w:p>
  <w:p w14:paraId="563C1A17" w14:textId="77777777" w:rsidR="001A699C" w:rsidRDefault="001A699C">
    <w:pPr>
      <w:spacing w:line="288"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1A699C" w14:paraId="563C1A5F" w14:textId="77777777">
      <w:trPr>
        <w:cantSplit/>
        <w:trHeight w:hRule="exact" w:val="255"/>
        <w:jc w:val="center"/>
      </w:trPr>
      <w:tc>
        <w:tcPr>
          <w:tcW w:w="10200" w:type="dxa"/>
          <w:tcBorders>
            <w:top w:val="nil"/>
            <w:left w:val="nil"/>
            <w:bottom w:val="nil"/>
            <w:right w:val="nil"/>
          </w:tcBorders>
          <w:tcMar>
            <w:top w:w="0" w:type="dxa"/>
            <w:left w:w="0" w:type="dxa"/>
            <w:bottom w:w="0" w:type="dxa"/>
            <w:right w:w="0" w:type="dxa"/>
          </w:tcMar>
          <w:vAlign w:val="bottom"/>
        </w:tcPr>
        <w:p w14:paraId="563C1A5E" w14:textId="77777777" w:rsidR="001A699C" w:rsidRDefault="001A699C">
          <w:pPr>
            <w:keepNext/>
          </w:pPr>
        </w:p>
      </w:tc>
    </w:tr>
    <w:tr w:rsidR="001A699C" w:rsidRPr="00151348" w14:paraId="563C1A61" w14:textId="77777777">
      <w:trPr>
        <w:cantSplit/>
        <w:trHeight w:hRule="exact" w:val="255"/>
        <w:jc w:val="center"/>
      </w:trPr>
      <w:tc>
        <w:tcPr>
          <w:tcW w:w="10200" w:type="dxa"/>
          <w:tcBorders>
            <w:top w:val="nil"/>
            <w:left w:val="nil"/>
            <w:bottom w:val="nil"/>
            <w:right w:val="nil"/>
          </w:tcBorders>
          <w:tcMar>
            <w:top w:w="0" w:type="dxa"/>
            <w:left w:w="53" w:type="dxa"/>
            <w:bottom w:w="0" w:type="dxa"/>
            <w:right w:w="53" w:type="dxa"/>
          </w:tcMar>
          <w:vAlign w:val="bottom"/>
        </w:tcPr>
        <w:p w14:paraId="563C1A60" w14:textId="77777777" w:rsidR="001A699C" w:rsidRPr="006859E3" w:rsidRDefault="007C3376">
          <w:pPr>
            <w:spacing w:before="53" w:after="30"/>
            <w:jc w:val="center"/>
            <w:outlineLvl w:val="0"/>
            <w:rPr>
              <w:rFonts w:ascii="Arial" w:eastAsia="Arial" w:hAnsi="Arial" w:cs="Arial"/>
              <w:sz w:val="2"/>
              <w:lang w:val="el-GR"/>
            </w:rPr>
          </w:pPr>
          <w:r w:rsidRPr="006859E3">
            <w:rPr>
              <w:rFonts w:ascii="Arial" w:eastAsia="Arial" w:hAnsi="Arial" w:cs="Arial"/>
              <w:sz w:val="18"/>
              <w:lang w:val="el-GR"/>
            </w:rPr>
            <w:t xml:space="preserve">Δείτε τις Ενοποιημένες Οικονομικές Καταστάσεις με ημερομηνία </w:t>
          </w:r>
          <w:r w:rsidRPr="006859E3">
            <w:rPr>
              <w:rFonts w:ascii="Arial" w:eastAsia="Arial" w:hAnsi="Arial" w:cs="Arial"/>
              <w:color w:val="000000"/>
              <w:sz w:val="18"/>
              <w:lang w:val="el-GR"/>
            </w:rPr>
            <w:t>31 Δεκεμβρίου 2025</w:t>
          </w:r>
          <w:r w:rsidRPr="006859E3">
            <w:rPr>
              <w:rFonts w:ascii="Arial" w:eastAsia="Arial" w:hAnsi="Arial" w:cs="Arial"/>
              <w:sz w:val="18"/>
              <w:lang w:val="el-GR"/>
            </w:rPr>
            <w:t xml:space="preserve"> για σημειώσεις στους λογαριασμούς.</w:t>
          </w:r>
        </w:p>
      </w:tc>
    </w:tr>
  </w:tbl>
  <w:p w14:paraId="563C1A62" w14:textId="77777777" w:rsidR="001A699C" w:rsidRPr="006859E3" w:rsidRDefault="001A699C">
    <w:pPr>
      <w:spacing w:line="288" w:lineRule="auto"/>
      <w:jc w:val="center"/>
      <w:rPr>
        <w:rFonts w:ascii="Arial" w:eastAsia="Arial" w:hAnsi="Arial" w:cs="Arial"/>
        <w:sz w:val="20"/>
        <w:lang w:val="el-GR"/>
      </w:rPr>
    </w:pPr>
  </w:p>
  <w:p w14:paraId="563C1A63" w14:textId="77777777" w:rsidR="001A699C" w:rsidRPr="006859E3" w:rsidRDefault="001A699C">
    <w:pPr>
      <w:spacing w:line="288" w:lineRule="auto"/>
      <w:rPr>
        <w:rFonts w:ascii="Arial" w:eastAsia="Arial" w:hAnsi="Arial" w:cs="Arial"/>
        <w:sz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BAE3" w14:textId="77777777" w:rsidR="00262764" w:rsidRDefault="00262764">
      <w:r>
        <w:separator/>
      </w:r>
    </w:p>
  </w:footnote>
  <w:footnote w:type="continuationSeparator" w:id="0">
    <w:p w14:paraId="7C337032" w14:textId="77777777" w:rsidR="00262764" w:rsidRDefault="00262764">
      <w:r>
        <w:continuationSeparator/>
      </w:r>
    </w:p>
  </w:footnote>
  <w:footnote w:id="1">
    <w:p w14:paraId="563C1A64" w14:textId="77777777" w:rsidR="001A699C" w:rsidRPr="006859E3" w:rsidRDefault="007C3376">
      <w:pPr>
        <w:pStyle w:val="a4"/>
        <w:spacing w:line="288" w:lineRule="auto"/>
        <w:rPr>
          <w:rFonts w:ascii="Arial" w:eastAsia="Arial" w:hAnsi="Arial" w:cs="Arial"/>
          <w:sz w:val="15"/>
          <w:lang w:val="el-GR"/>
        </w:rPr>
      </w:pPr>
      <w:r>
        <w:rPr>
          <w:rStyle w:val="a3"/>
          <w:rFonts w:ascii="Arial" w:eastAsia="Arial" w:hAnsi="Arial" w:cs="Arial"/>
          <w:sz w:val="15"/>
        </w:rPr>
        <w:footnoteRef/>
      </w:r>
      <w:r w:rsidRPr="006859E3">
        <w:rPr>
          <w:rFonts w:ascii="Arial" w:eastAsia="Arial" w:hAnsi="Arial" w:cs="Arial"/>
          <w:lang w:val="el-GR"/>
        </w:rPr>
        <w:t xml:space="preserve"> </w:t>
      </w:r>
      <w:r w:rsidRPr="006859E3">
        <w:rPr>
          <w:rFonts w:ascii="Arial" w:eastAsia="Arial" w:hAnsi="Arial" w:cs="Arial"/>
          <w:color w:val="000000"/>
          <w:sz w:val="15"/>
          <w:lang w:val="el-GR"/>
        </w:rPr>
        <w:t xml:space="preserve">Αυτά τα χρηματοοικονομικά μέτρα ή δείκτες είναι χρηματοοικονομικά μέτρα και δείκτες εκτός ΔΠΧΑ. Ορισμένες πρόσθετες γνωστοποιήσεις για χρηματοοικονομικά μέτρα και δείκτες εκτός ΔΠΧΑ έχουν ενσωματωθεί με αναφορά και πρόσθετες λεπτομέρειες μπορείτε να βρείτε στο τέλος αυτού του δελτίου τύπου και στην ενότητα «Μη ΔΠΧΑ και άλλα χρηματοοικονομικά μέτρα και δείκτες» στο </w:t>
      </w:r>
      <w:r>
        <w:rPr>
          <w:rFonts w:ascii="Arial" w:eastAsia="Arial" w:hAnsi="Arial" w:cs="Arial"/>
          <w:color w:val="000000"/>
          <w:sz w:val="15"/>
        </w:rPr>
        <w:t>MD</w:t>
      </w:r>
      <w:r w:rsidRPr="006859E3">
        <w:rPr>
          <w:rFonts w:ascii="Arial" w:eastAsia="Arial" w:hAnsi="Arial" w:cs="Arial"/>
          <w:color w:val="000000"/>
          <w:sz w:val="15"/>
          <w:lang w:val="el-GR"/>
        </w:rPr>
        <w:t>&amp;</w:t>
      </w:r>
      <w:r>
        <w:rPr>
          <w:rFonts w:ascii="Arial" w:eastAsia="Arial" w:hAnsi="Arial" w:cs="Arial"/>
          <w:color w:val="000000"/>
          <w:sz w:val="15"/>
        </w:rPr>
        <w:t>A</w:t>
      </w:r>
      <w:r w:rsidRPr="006859E3">
        <w:rPr>
          <w:rFonts w:ascii="Arial" w:eastAsia="Arial" w:hAnsi="Arial" w:cs="Arial"/>
          <w:color w:val="000000"/>
          <w:sz w:val="15"/>
          <w:lang w:val="el-GR"/>
        </w:rPr>
        <w:t xml:space="preserve"> της </w:t>
      </w:r>
      <w:r>
        <w:rPr>
          <w:rFonts w:ascii="Arial" w:eastAsia="Arial" w:hAnsi="Arial" w:cs="Arial"/>
          <w:color w:val="000000"/>
          <w:sz w:val="15"/>
        </w:rPr>
        <w:t>Eldorado</w:t>
      </w:r>
      <w:r w:rsidRPr="006859E3">
        <w:rPr>
          <w:rFonts w:ascii="Arial" w:eastAsia="Arial" w:hAnsi="Arial" w:cs="Arial"/>
          <w:color w:val="000000"/>
          <w:sz w:val="15"/>
          <w:lang w:val="el-GR"/>
        </w:rPr>
        <w:t xml:space="preserve"> της 31ης Δεκεμβρίου 2025.</w:t>
      </w:r>
    </w:p>
  </w:footnote>
  <w:footnote w:id="2">
    <w:p w14:paraId="563C1A65" w14:textId="77777777" w:rsidR="001A699C" w:rsidRPr="006859E3" w:rsidRDefault="007C3376">
      <w:pPr>
        <w:pStyle w:val="a4"/>
        <w:spacing w:line="288" w:lineRule="auto"/>
        <w:rPr>
          <w:rFonts w:ascii="Arial" w:eastAsia="Arial" w:hAnsi="Arial" w:cs="Arial"/>
          <w:sz w:val="15"/>
          <w:lang w:val="el-GR"/>
        </w:rPr>
      </w:pPr>
      <w:r>
        <w:rPr>
          <w:rStyle w:val="a3"/>
          <w:rFonts w:ascii="Arial" w:eastAsia="Arial" w:hAnsi="Arial" w:cs="Arial"/>
          <w:sz w:val="15"/>
        </w:rPr>
        <w:footnoteRef/>
      </w:r>
      <w:r w:rsidRPr="006859E3">
        <w:rPr>
          <w:rFonts w:ascii="Arial" w:eastAsia="Arial" w:hAnsi="Arial" w:cs="Arial"/>
          <w:lang w:val="el-GR"/>
        </w:rPr>
        <w:t xml:space="preserve"> </w:t>
      </w:r>
      <w:r w:rsidRPr="006859E3">
        <w:rPr>
          <w:rFonts w:ascii="Arial" w:eastAsia="Arial" w:hAnsi="Arial" w:cs="Arial"/>
          <w:color w:val="000000"/>
          <w:sz w:val="15"/>
          <w:lang w:val="el-GR"/>
        </w:rPr>
        <w:t xml:space="preserve">Αυτά τα χρηματοοικονομικά μέτρα ή δείκτες είναι χρηματοοικονομικά μέτρα και δείκτες εκτός ΔΠΧΑ. Ορισμένες πρόσθετες γνωστοποιήσεις για χρηματοοικονομικά μέτρα και δείκτες εκτός ΔΠΧΑ έχουν ενσωματωθεί με αναφορά και πρόσθετες λεπτομέρειες μπορείτε να βρείτε στο τέλος αυτού του δελτίου τύπου και στην ενότητα «Μη ΔΠΧΑ και άλλα χρηματοοικονομικά μέτρα και δείκτες» στο </w:t>
      </w:r>
      <w:r>
        <w:rPr>
          <w:rFonts w:ascii="Arial" w:eastAsia="Arial" w:hAnsi="Arial" w:cs="Arial"/>
          <w:color w:val="000000"/>
          <w:sz w:val="15"/>
        </w:rPr>
        <w:t>MD</w:t>
      </w:r>
      <w:r w:rsidRPr="006859E3">
        <w:rPr>
          <w:rFonts w:ascii="Arial" w:eastAsia="Arial" w:hAnsi="Arial" w:cs="Arial"/>
          <w:color w:val="000000"/>
          <w:sz w:val="15"/>
          <w:lang w:val="el-GR"/>
        </w:rPr>
        <w:t>&amp;</w:t>
      </w:r>
      <w:r>
        <w:rPr>
          <w:rFonts w:ascii="Arial" w:eastAsia="Arial" w:hAnsi="Arial" w:cs="Arial"/>
          <w:color w:val="000000"/>
          <w:sz w:val="15"/>
        </w:rPr>
        <w:t>A</w:t>
      </w:r>
      <w:r w:rsidRPr="006859E3">
        <w:rPr>
          <w:rFonts w:ascii="Arial" w:eastAsia="Arial" w:hAnsi="Arial" w:cs="Arial"/>
          <w:color w:val="000000"/>
          <w:sz w:val="15"/>
          <w:lang w:val="el-GR"/>
        </w:rPr>
        <w:t xml:space="preserve"> της </w:t>
      </w:r>
      <w:r>
        <w:rPr>
          <w:rFonts w:ascii="Arial" w:eastAsia="Arial" w:hAnsi="Arial" w:cs="Arial"/>
          <w:color w:val="000000"/>
          <w:sz w:val="15"/>
        </w:rPr>
        <w:t>Eldorado</w:t>
      </w:r>
      <w:r w:rsidRPr="006859E3">
        <w:rPr>
          <w:rFonts w:ascii="Arial" w:eastAsia="Arial" w:hAnsi="Arial" w:cs="Arial"/>
          <w:color w:val="000000"/>
          <w:sz w:val="15"/>
          <w:lang w:val="el-GR"/>
        </w:rPr>
        <w:t xml:space="preserve"> της 31ης Δεκεμβρίου 2025.</w:t>
      </w:r>
    </w:p>
  </w:footnote>
  <w:footnote w:id="3">
    <w:p w14:paraId="563C1A66" w14:textId="13A5FC0C" w:rsidR="001A699C" w:rsidRPr="003F4F12" w:rsidRDefault="007C3376">
      <w:pPr>
        <w:pStyle w:val="a4"/>
        <w:spacing w:line="288" w:lineRule="auto"/>
        <w:rPr>
          <w:rFonts w:ascii="Arial" w:eastAsia="Arial" w:hAnsi="Arial" w:cs="Arial"/>
          <w:lang w:val="el-GR"/>
        </w:rPr>
      </w:pPr>
      <w:r>
        <w:rPr>
          <w:rStyle w:val="a3"/>
          <w:rFonts w:ascii="Arial" w:eastAsia="Arial" w:hAnsi="Arial" w:cs="Arial"/>
        </w:rPr>
        <w:footnoteRef/>
      </w:r>
      <w:r w:rsidRPr="006859E3">
        <w:rPr>
          <w:rFonts w:ascii="Arial" w:eastAsia="Arial" w:hAnsi="Arial" w:cs="Arial"/>
          <w:lang w:val="el-GR"/>
        </w:rPr>
        <w:t xml:space="preserve"> </w:t>
      </w:r>
      <w:r w:rsidRPr="006859E3">
        <w:rPr>
          <w:rFonts w:ascii="Arial" w:eastAsia="Arial" w:hAnsi="Arial" w:cs="Arial"/>
          <w:i/>
          <w:sz w:val="14"/>
          <w:lang w:val="el-GR"/>
        </w:rPr>
        <w:t xml:space="preserve">Η τεχνική έκθεση με τίτλο «Τεχνική Έκθεση, Έργο Σκουριές, Ελλάδα» με ημερομηνία έναρξης ισχύος την 22α Ιανουαρίου 2022 είναι διαθέσιμη στο προφίλ της Εταιρείας στις </w:t>
      </w:r>
      <w:r>
        <w:rPr>
          <w:rFonts w:ascii="Arial" w:eastAsia="Arial" w:hAnsi="Arial" w:cs="Arial"/>
          <w:i/>
          <w:sz w:val="14"/>
        </w:rPr>
        <w:t>www</w:t>
      </w:r>
      <w:r w:rsidRPr="006859E3">
        <w:rPr>
          <w:rFonts w:ascii="Arial" w:eastAsia="Arial" w:hAnsi="Arial" w:cs="Arial"/>
          <w:i/>
          <w:sz w:val="14"/>
          <w:lang w:val="el-GR"/>
        </w:rPr>
        <w:t>.</w:t>
      </w:r>
      <w:r>
        <w:rPr>
          <w:rFonts w:ascii="Arial" w:eastAsia="Arial" w:hAnsi="Arial" w:cs="Arial"/>
          <w:i/>
          <w:sz w:val="14"/>
        </w:rPr>
        <w:t>sedarplus</w:t>
      </w:r>
      <w:r w:rsidRPr="006859E3">
        <w:rPr>
          <w:rFonts w:ascii="Arial" w:eastAsia="Arial" w:hAnsi="Arial" w:cs="Arial"/>
          <w:i/>
          <w:sz w:val="14"/>
          <w:lang w:val="el-GR"/>
        </w:rPr>
        <w:t>.</w:t>
      </w:r>
      <w:r>
        <w:rPr>
          <w:rFonts w:ascii="Arial" w:eastAsia="Arial" w:hAnsi="Arial" w:cs="Arial"/>
          <w:i/>
          <w:sz w:val="14"/>
        </w:rPr>
        <w:t>com</w:t>
      </w:r>
      <w:r w:rsidRPr="006859E3">
        <w:rPr>
          <w:rFonts w:ascii="Arial" w:eastAsia="Arial" w:hAnsi="Arial" w:cs="Arial"/>
          <w:i/>
          <w:sz w:val="14"/>
          <w:lang w:val="el-GR"/>
        </w:rPr>
        <w:t xml:space="preserve"> και </w:t>
      </w:r>
      <w:hyperlink r:id="rId1" w:history="1">
        <w:r w:rsidR="003F4F12" w:rsidRPr="00AC7F72">
          <w:rPr>
            <w:rStyle w:val="-"/>
            <w:rFonts w:ascii="Arial" w:eastAsia="Arial" w:hAnsi="Arial" w:cs="Arial"/>
            <w:i/>
            <w:sz w:val="14"/>
          </w:rPr>
          <w:t>www</w:t>
        </w:r>
        <w:r w:rsidR="003F4F12" w:rsidRPr="00AC7F72">
          <w:rPr>
            <w:rStyle w:val="-"/>
            <w:rFonts w:ascii="Arial" w:eastAsia="Arial" w:hAnsi="Arial" w:cs="Arial"/>
            <w:i/>
            <w:sz w:val="14"/>
            <w:lang w:val="el-GR"/>
          </w:rPr>
          <w:t>.</w:t>
        </w:r>
        <w:r w:rsidR="003F4F12" w:rsidRPr="00AC7F72">
          <w:rPr>
            <w:rStyle w:val="-"/>
            <w:rFonts w:ascii="Arial" w:eastAsia="Arial" w:hAnsi="Arial" w:cs="Arial"/>
            <w:i/>
            <w:sz w:val="14"/>
          </w:rPr>
          <w:t>sec</w:t>
        </w:r>
        <w:r w:rsidR="003F4F12" w:rsidRPr="00AC7F72">
          <w:rPr>
            <w:rStyle w:val="-"/>
            <w:rFonts w:ascii="Arial" w:eastAsia="Arial" w:hAnsi="Arial" w:cs="Arial"/>
            <w:i/>
            <w:sz w:val="14"/>
            <w:lang w:val="el-GR"/>
          </w:rPr>
          <w:t>.</w:t>
        </w:r>
        <w:r w:rsidR="003F4F12" w:rsidRPr="00AC7F72">
          <w:rPr>
            <w:rStyle w:val="-"/>
            <w:rFonts w:ascii="Arial" w:eastAsia="Arial" w:hAnsi="Arial" w:cs="Arial"/>
            <w:i/>
            <w:sz w:val="14"/>
          </w:rPr>
          <w:t>gov</w:t>
        </w:r>
      </w:hyperlink>
      <w:r w:rsidRPr="006859E3">
        <w:rPr>
          <w:rFonts w:ascii="Arial" w:eastAsia="Arial" w:hAnsi="Arial" w:cs="Arial"/>
          <w:i/>
          <w:sz w:val="14"/>
          <w:lang w:val="el-GR"/>
        </w:rPr>
        <w:t>.</w:t>
      </w:r>
      <w:r w:rsidR="003F4F12">
        <w:rPr>
          <w:rFonts w:ascii="Arial" w:eastAsia="Arial" w:hAnsi="Arial" w:cs="Arial"/>
          <w:i/>
          <w:sz w:val="14"/>
          <w:lang w:val="el-GR"/>
        </w:rPr>
        <w:t xml:space="preserve"> </w:t>
      </w:r>
      <w:r w:rsidR="003F4F12" w:rsidRPr="003F4F12">
        <w:rPr>
          <w:rFonts w:ascii="Arial" w:eastAsia="Arial" w:hAnsi="Arial" w:cs="Arial"/>
          <w:i/>
          <w:sz w:val="14"/>
          <w:lang w:val="el-GR"/>
        </w:rPr>
        <w:t>Ισοδύναμες ουγκιές χρυσού: Υπολογίζονται με τη μετατροπή των παραχθέντων λι</w:t>
      </w:r>
      <w:r w:rsidR="0056149F">
        <w:rPr>
          <w:rFonts w:ascii="Arial" w:eastAsia="Arial" w:hAnsi="Arial" w:cs="Arial"/>
          <w:i/>
          <w:sz w:val="14"/>
          <w:lang w:val="el-GR"/>
        </w:rPr>
        <w:t>β</w:t>
      </w:r>
      <w:r w:rsidR="003F4F12" w:rsidRPr="003F4F12">
        <w:rPr>
          <w:rFonts w:ascii="Arial" w:eastAsia="Arial" w:hAnsi="Arial" w:cs="Arial"/>
          <w:i/>
          <w:sz w:val="14"/>
          <w:lang w:val="el-GR"/>
        </w:rPr>
        <w:t xml:space="preserve">ρών χαλκού σε ισοδύναμο χρυσού, χρησιμοποιώντας τις προϋπολογισμένες τιμές εμπορευμάτων για τη σχετική περίοδο: 2026-2027: </w:t>
      </w:r>
      <w:r w:rsidR="00271EBE">
        <w:rPr>
          <w:rFonts w:ascii="Arial" w:eastAsia="Arial" w:hAnsi="Arial" w:cs="Arial"/>
          <w:i/>
          <w:sz w:val="14"/>
          <w:lang w:val="el-GR"/>
        </w:rPr>
        <w:t>$</w:t>
      </w:r>
      <w:r w:rsidR="003F4F12" w:rsidRPr="003F4F12">
        <w:rPr>
          <w:rFonts w:ascii="Arial" w:eastAsia="Arial" w:hAnsi="Arial" w:cs="Arial"/>
          <w:i/>
          <w:sz w:val="14"/>
          <w:lang w:val="el-GR"/>
        </w:rPr>
        <w:t>4.000</w:t>
      </w:r>
      <w:r w:rsidR="00622465">
        <w:rPr>
          <w:rFonts w:ascii="Arial" w:eastAsia="Arial" w:hAnsi="Arial" w:cs="Arial"/>
          <w:i/>
          <w:sz w:val="14"/>
          <w:lang w:val="el-GR"/>
        </w:rPr>
        <w:t xml:space="preserve">/ουγκιά χρυσού </w:t>
      </w:r>
      <m:oMath>
        <m:r>
          <w:rPr>
            <w:rFonts w:ascii="Cambria Math" w:eastAsia="Arial" w:hAnsi="Cambria Math" w:cs="Arial"/>
            <w:sz w:val="14"/>
            <w:lang w:val="el-GR"/>
          </w:rPr>
          <m:t>και $5,00</m:t>
        </m:r>
      </m:oMath>
      <w:r w:rsidR="003F4F12" w:rsidRPr="003F4F12">
        <w:rPr>
          <w:rFonts w:ascii="Arial" w:eastAsia="Arial" w:hAnsi="Arial" w:cs="Arial"/>
          <w:i/>
          <w:sz w:val="14"/>
          <w:lang w:val="el-GR"/>
        </w:rPr>
        <w:t>/</w:t>
      </w:r>
      <w:r w:rsidR="0070046E">
        <w:rPr>
          <w:rFonts w:ascii="Arial" w:eastAsia="Arial" w:hAnsi="Arial" w:cs="Arial"/>
          <w:i/>
          <w:sz w:val="14"/>
          <w:lang w:val="el-GR"/>
        </w:rPr>
        <w:t>λίβρα</w:t>
      </w:r>
      <w:r w:rsidR="003F4F12" w:rsidRPr="003F4F12">
        <w:rPr>
          <w:rFonts w:ascii="Arial" w:eastAsia="Arial" w:hAnsi="Arial" w:cs="Arial"/>
          <w:i/>
          <w:sz w:val="14"/>
          <w:lang w:val="el-GR"/>
        </w:rPr>
        <w:t xml:space="preserve"> χαλκού· 2029 και μετά: </w:t>
      </w:r>
      <w:r w:rsidR="00761566">
        <w:rPr>
          <w:rFonts w:ascii="Arial" w:eastAsia="Arial" w:hAnsi="Arial" w:cs="Arial"/>
          <w:i/>
          <w:sz w:val="14"/>
          <w:lang w:val="el-GR"/>
        </w:rPr>
        <w:t>$</w:t>
      </w:r>
      <w:r w:rsidR="003F4F12" w:rsidRPr="003F4F12">
        <w:rPr>
          <w:rFonts w:ascii="Arial" w:eastAsia="Arial" w:hAnsi="Arial" w:cs="Arial"/>
          <w:i/>
          <w:sz w:val="14"/>
          <w:lang w:val="el-GR"/>
        </w:rPr>
        <w:t>3.000</w:t>
      </w:r>
      <m:oMath>
        <m:r>
          <w:rPr>
            <w:rFonts w:ascii="Cambria Math" w:eastAsia="Arial" w:hAnsi="Cambria Math" w:cs="Arial"/>
            <w:sz w:val="14"/>
            <w:lang w:val="el-GR"/>
          </w:rPr>
          <m:t>/ουγκιά χρυσ</m:t>
        </m:r>
        <m:r>
          <w:rPr>
            <w:rFonts w:ascii="Cambria Math" w:eastAsia="Arial" w:hAnsi="Arial" w:cs="Arial"/>
            <w:sz w:val="14"/>
            <w:lang w:val="el-GR"/>
          </w:rPr>
          <m:t>ο</m:t>
        </m:r>
        <m:r>
          <w:rPr>
            <w:rFonts w:ascii="Cambria Math" w:eastAsia="Arial" w:hAnsi="Arial" w:cs="Arial"/>
            <w:sz w:val="14"/>
            <w:lang w:val="el-GR"/>
          </w:rPr>
          <m:t>ύ</m:t>
        </m:r>
        <m:r>
          <w:rPr>
            <w:rFonts w:ascii="Cambria Math" w:eastAsia="Arial" w:hAnsi="Arial" w:cs="Arial"/>
            <w:sz w:val="14"/>
            <w:lang w:val="el-GR"/>
          </w:rPr>
          <m:t xml:space="preserve"> και </m:t>
        </m:r>
        <m:r>
          <w:rPr>
            <w:rFonts w:ascii="Cambria Math" w:eastAsia="Arial" w:hAnsi="Cambria Math" w:cs="Arial"/>
            <w:sz w:val="14"/>
            <w:lang w:val="el-GR"/>
          </w:rPr>
          <m:t>$4,50</m:t>
        </m:r>
      </m:oMath>
      <w:r w:rsidR="003F4F12" w:rsidRPr="003F4F12">
        <w:rPr>
          <w:rFonts w:ascii="Arial" w:eastAsia="Arial" w:hAnsi="Arial" w:cs="Arial"/>
          <w:i/>
          <w:sz w:val="14"/>
          <w:lang w:val="el-GR"/>
        </w:rPr>
        <w:t>/</w:t>
      </w:r>
      <w:r w:rsidR="00C97D87">
        <w:rPr>
          <w:rFonts w:ascii="Arial" w:eastAsia="Arial" w:hAnsi="Arial" w:cs="Arial"/>
          <w:i/>
          <w:sz w:val="14"/>
          <w:lang w:val="el-GR"/>
        </w:rPr>
        <w:t>λίβρα</w:t>
      </w:r>
      <w:r w:rsidR="003F4F12" w:rsidRPr="003F4F12">
        <w:rPr>
          <w:rFonts w:ascii="Arial" w:eastAsia="Arial" w:hAnsi="Arial" w:cs="Arial"/>
          <w:i/>
          <w:sz w:val="14"/>
          <w:lang w:val="el-GR"/>
        </w:rPr>
        <w:t xml:space="preserve"> χαλκού.</w:t>
      </w:r>
    </w:p>
  </w:footnote>
  <w:footnote w:id="4">
    <w:p w14:paraId="563C1A67" w14:textId="77777777" w:rsidR="001A699C" w:rsidRPr="006859E3" w:rsidRDefault="007C3376">
      <w:pPr>
        <w:pStyle w:val="a4"/>
        <w:spacing w:line="288" w:lineRule="auto"/>
        <w:rPr>
          <w:rFonts w:ascii="Arial" w:eastAsia="Arial" w:hAnsi="Arial" w:cs="Arial"/>
          <w:i/>
          <w:sz w:val="14"/>
          <w:lang w:val="el-GR"/>
        </w:rPr>
      </w:pPr>
      <w:r>
        <w:rPr>
          <w:rStyle w:val="a3"/>
          <w:rFonts w:ascii="Arial" w:eastAsia="Arial" w:hAnsi="Arial" w:cs="Arial"/>
        </w:rPr>
        <w:footnoteRef/>
      </w:r>
      <w:r w:rsidRPr="006859E3">
        <w:rPr>
          <w:rFonts w:ascii="Arial" w:eastAsia="Arial" w:hAnsi="Arial" w:cs="Arial"/>
          <w:lang w:val="el-GR"/>
        </w:rPr>
        <w:t xml:space="preserve"> </w:t>
      </w:r>
      <w:r w:rsidRPr="006859E3">
        <w:rPr>
          <w:rFonts w:ascii="Arial" w:eastAsia="Arial" w:hAnsi="Arial" w:cs="Arial"/>
          <w:i/>
          <w:color w:val="000000"/>
          <w:sz w:val="14"/>
          <w:lang w:val="el-GR"/>
        </w:rPr>
        <w:t xml:space="preserve">Αυτά τα χρηματοοικονομικά μέτρα ή δείκτες είναι χρηματοοικονομικά μέτρα ή δείκτες εκτός ΔΠΧΑ. Δείτε την ενότητα «Μη ΔΠΧΑ και Άλλα Χρηματοοικονομικά Μεγέθη και Δείκτες» για επεξηγήσεις και συζήτηση αυτών των χρηματοοικονομικών μέτρων ή δεικτών εκτός ΔΠΧΑ.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1A10" w14:textId="77777777" w:rsidR="001A699C" w:rsidRDefault="001A699C">
    <w:pPr>
      <w:spacing w:line="288" w:lineRule="auto"/>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1A57" w14:textId="77777777" w:rsidR="001A699C" w:rsidRDefault="001A699C">
    <w:pPr>
      <w:spacing w:line="288" w:lineRule="auto"/>
      <w:rPr>
        <w:rFonts w:ascii="Arial" w:eastAsia="Arial" w:hAnsi="Arial" w:cs="Arial"/>
        <w:b/>
        <w:sz w:val="28"/>
      </w:rPr>
    </w:pPr>
  </w:p>
  <w:p w14:paraId="563C1A58" w14:textId="77777777" w:rsidR="001A699C" w:rsidRPr="006859E3" w:rsidRDefault="007C3376">
    <w:pPr>
      <w:spacing w:line="288" w:lineRule="auto"/>
      <w:outlineLvl w:val="0"/>
      <w:rPr>
        <w:rFonts w:ascii="Arial" w:eastAsia="Arial" w:hAnsi="Arial" w:cs="Arial"/>
        <w:b/>
        <w:sz w:val="28"/>
        <w:lang w:val="el-GR"/>
      </w:rPr>
    </w:pPr>
    <w:r>
      <w:rPr>
        <w:rFonts w:ascii="Arial" w:eastAsia="Arial" w:hAnsi="Arial" w:cs="Arial"/>
        <w:b/>
        <w:color w:val="027C64"/>
        <w:sz w:val="28"/>
      </w:rPr>
      <w:t>Eldorado</w:t>
    </w:r>
    <w:r w:rsidRPr="006859E3">
      <w:rPr>
        <w:rFonts w:ascii="Arial" w:eastAsia="Arial" w:hAnsi="Arial" w:cs="Arial"/>
        <w:b/>
        <w:color w:val="027C64"/>
        <w:sz w:val="28"/>
        <w:lang w:val="el-GR"/>
      </w:rPr>
      <w:t xml:space="preserve"> </w:t>
    </w:r>
    <w:r>
      <w:rPr>
        <w:rFonts w:ascii="Arial" w:eastAsia="Arial" w:hAnsi="Arial" w:cs="Arial"/>
        <w:b/>
        <w:color w:val="027C64"/>
        <w:sz w:val="28"/>
      </w:rPr>
      <w:t>Gold</w:t>
    </w:r>
    <w:r w:rsidRPr="006859E3">
      <w:rPr>
        <w:rFonts w:ascii="Arial" w:eastAsia="Arial" w:hAnsi="Arial" w:cs="Arial"/>
        <w:b/>
        <w:color w:val="027C64"/>
        <w:sz w:val="28"/>
        <w:lang w:val="el-GR"/>
      </w:rPr>
      <w:t xml:space="preserve"> </w:t>
    </w:r>
    <w:r>
      <w:rPr>
        <w:rFonts w:ascii="Arial" w:eastAsia="Arial" w:hAnsi="Arial" w:cs="Arial"/>
        <w:b/>
        <w:color w:val="027C64"/>
        <w:sz w:val="28"/>
      </w:rPr>
      <w:t>Corporation</w:t>
    </w:r>
  </w:p>
  <w:p w14:paraId="563C1A59" w14:textId="77777777" w:rsidR="001A699C" w:rsidRPr="006859E3" w:rsidRDefault="007C3376">
    <w:pPr>
      <w:spacing w:line="288" w:lineRule="auto"/>
      <w:outlineLvl w:val="0"/>
      <w:rPr>
        <w:rFonts w:ascii="Arial" w:eastAsia="Arial" w:hAnsi="Arial" w:cs="Arial"/>
        <w:sz w:val="28"/>
        <w:lang w:val="el-GR"/>
      </w:rPr>
    </w:pPr>
    <w:r w:rsidRPr="006859E3">
      <w:rPr>
        <w:rFonts w:ascii="Arial" w:eastAsia="Arial" w:hAnsi="Arial" w:cs="Arial"/>
        <w:color w:val="027C64"/>
        <w:sz w:val="28"/>
        <w:lang w:val="el-GR"/>
      </w:rPr>
      <w:t>Ενοποιημένες Καταστάσεις Μεταβολών Καθαρής Θέσης</w:t>
    </w:r>
    <w:r w:rsidRPr="006859E3">
      <w:rPr>
        <w:rFonts w:ascii="Arial" w:eastAsia="Arial" w:hAnsi="Arial" w:cs="Arial"/>
        <w:color w:val="0C2D84"/>
        <w:sz w:val="28"/>
        <w:lang w:val="el-GR"/>
      </w:rPr>
      <w:tab/>
    </w:r>
    <w:r w:rsidRPr="006859E3">
      <w:rPr>
        <w:rFonts w:ascii="Arial" w:eastAsia="Arial" w:hAnsi="Arial" w:cs="Arial"/>
        <w:color w:val="0C2D84"/>
        <w:sz w:val="28"/>
        <w:lang w:val="el-GR"/>
      </w:rPr>
      <w:tab/>
    </w:r>
    <w:r w:rsidRPr="006859E3">
      <w:rPr>
        <w:rFonts w:ascii="Arial" w:eastAsia="Arial" w:hAnsi="Arial" w:cs="Arial"/>
        <w:color w:val="0C2D84"/>
        <w:sz w:val="28"/>
        <w:lang w:val="el-GR"/>
      </w:rPr>
      <w:tab/>
    </w:r>
  </w:p>
  <w:p w14:paraId="563C1A5A" w14:textId="77777777" w:rsidR="001A699C" w:rsidRPr="006859E3" w:rsidRDefault="007C3376">
    <w:pPr>
      <w:spacing w:line="288" w:lineRule="auto"/>
      <w:outlineLvl w:val="0"/>
      <w:rPr>
        <w:rFonts w:ascii="Arial" w:eastAsia="Arial" w:hAnsi="Arial" w:cs="Arial"/>
        <w:sz w:val="18"/>
        <w:lang w:val="el-GR"/>
      </w:rPr>
    </w:pPr>
    <w:r w:rsidRPr="006859E3">
      <w:rPr>
        <w:rFonts w:ascii="Arial" w:eastAsia="Arial" w:hAnsi="Arial" w:cs="Arial"/>
        <w:sz w:val="18"/>
        <w:lang w:val="el-GR"/>
      </w:rPr>
      <w:t xml:space="preserve">Για τα έτη που έληξαν </w:t>
    </w:r>
    <w:r w:rsidRPr="006859E3">
      <w:rPr>
        <w:rFonts w:ascii="Arial" w:eastAsia="Arial" w:hAnsi="Arial" w:cs="Arial"/>
        <w:color w:val="000000"/>
        <w:sz w:val="18"/>
        <w:lang w:val="el-GR"/>
      </w:rPr>
      <w:t>στις 31 Δεκεμβρίου 2025</w:t>
    </w:r>
    <w:r w:rsidRPr="006859E3">
      <w:rPr>
        <w:rFonts w:ascii="Arial" w:eastAsia="Arial" w:hAnsi="Arial" w:cs="Arial"/>
        <w:sz w:val="18"/>
        <w:lang w:val="el-GR"/>
      </w:rPr>
      <w:t xml:space="preserve"> και </w:t>
    </w:r>
    <w:r w:rsidRPr="006859E3">
      <w:rPr>
        <w:rFonts w:ascii="Arial" w:eastAsia="Arial" w:hAnsi="Arial" w:cs="Arial"/>
        <w:color w:val="000000"/>
        <w:sz w:val="18"/>
        <w:lang w:val="el-GR"/>
      </w:rPr>
      <w:t xml:space="preserve">στις 31 Δεκεμβρίου 2024  </w:t>
    </w:r>
  </w:p>
  <w:p w14:paraId="563C1A5B" w14:textId="77777777" w:rsidR="001A699C" w:rsidRDefault="007C3376">
    <w:pPr>
      <w:spacing w:line="288" w:lineRule="auto"/>
      <w:outlineLvl w:val="0"/>
      <w:rPr>
        <w:rFonts w:ascii="Arial" w:eastAsia="Arial" w:hAnsi="Arial" w:cs="Arial"/>
        <w:sz w:val="18"/>
      </w:rPr>
    </w:pPr>
    <w:r>
      <w:rPr>
        <w:rFonts w:ascii="Arial" w:eastAsia="Arial" w:hAnsi="Arial" w:cs="Arial"/>
        <w:sz w:val="18"/>
      </w:rPr>
      <w:t>(Σε χιλιάδες δολάρια ΗΠΑ)</w:t>
    </w:r>
  </w:p>
  <w:p w14:paraId="563C1A5C" w14:textId="77777777" w:rsidR="001A699C" w:rsidRDefault="001A699C">
    <w:pPr>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8" w:lineRule="auto"/>
      <w:ind w:hanging="360"/>
      <w:rPr>
        <w:rFonts w:ascii="Arial" w:eastAsia="Arial" w:hAnsi="Arial" w:cs="Arial"/>
        <w:sz w:val="20"/>
      </w:rPr>
    </w:pPr>
  </w:p>
  <w:p w14:paraId="563C1A5D" w14:textId="77777777" w:rsidR="001A699C" w:rsidRDefault="001A699C">
    <w:pPr>
      <w:spacing w:line="288" w:lineRule="auto"/>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F4063EE4">
      <w:start w:val="1"/>
      <w:numFmt w:val="bullet"/>
      <w:lvlText w:val="•"/>
      <w:lvlJc w:val="left"/>
      <w:pPr>
        <w:tabs>
          <w:tab w:val="num" w:pos="720"/>
        </w:tabs>
        <w:ind w:left="720" w:hanging="360"/>
      </w:pPr>
      <w:rPr>
        <w:rFonts w:ascii="Arial" w:eastAsia="Arial" w:hAnsi="Arial" w:cs="Arial"/>
        <w:b/>
        <w:i w:val="0"/>
        <w:strike w:val="0"/>
        <w:sz w:val="20"/>
      </w:rPr>
    </w:lvl>
    <w:lvl w:ilvl="1" w:tplc="2E76C328">
      <w:start w:val="1"/>
      <w:numFmt w:val="bullet"/>
      <w:lvlText w:val="o"/>
      <w:lvlJc w:val="left"/>
      <w:pPr>
        <w:tabs>
          <w:tab w:val="num" w:pos="1440"/>
        </w:tabs>
        <w:ind w:left="1440" w:hanging="360"/>
      </w:pPr>
      <w:rPr>
        <w:rFonts w:ascii="Courier New" w:hAnsi="Courier New"/>
      </w:rPr>
    </w:lvl>
    <w:lvl w:ilvl="2" w:tplc="5804EDE2">
      <w:start w:val="1"/>
      <w:numFmt w:val="bullet"/>
      <w:lvlText w:val=""/>
      <w:lvlJc w:val="left"/>
      <w:pPr>
        <w:tabs>
          <w:tab w:val="num" w:pos="2160"/>
        </w:tabs>
        <w:ind w:left="2160" w:hanging="360"/>
      </w:pPr>
      <w:rPr>
        <w:rFonts w:ascii="Wingdings" w:hAnsi="Wingdings"/>
      </w:rPr>
    </w:lvl>
    <w:lvl w:ilvl="3" w:tplc="75A6EDB6">
      <w:start w:val="1"/>
      <w:numFmt w:val="bullet"/>
      <w:lvlText w:val=""/>
      <w:lvlJc w:val="left"/>
      <w:pPr>
        <w:tabs>
          <w:tab w:val="num" w:pos="2880"/>
        </w:tabs>
        <w:ind w:left="2880" w:hanging="360"/>
      </w:pPr>
      <w:rPr>
        <w:rFonts w:ascii="Symbol" w:hAnsi="Symbol"/>
      </w:rPr>
    </w:lvl>
    <w:lvl w:ilvl="4" w:tplc="099AAF9C">
      <w:start w:val="1"/>
      <w:numFmt w:val="bullet"/>
      <w:lvlText w:val="o"/>
      <w:lvlJc w:val="left"/>
      <w:pPr>
        <w:tabs>
          <w:tab w:val="num" w:pos="3600"/>
        </w:tabs>
        <w:ind w:left="3600" w:hanging="360"/>
      </w:pPr>
      <w:rPr>
        <w:rFonts w:ascii="Courier New" w:hAnsi="Courier New"/>
      </w:rPr>
    </w:lvl>
    <w:lvl w:ilvl="5" w:tplc="6B425476">
      <w:start w:val="1"/>
      <w:numFmt w:val="bullet"/>
      <w:lvlText w:val=""/>
      <w:lvlJc w:val="left"/>
      <w:pPr>
        <w:tabs>
          <w:tab w:val="num" w:pos="4320"/>
        </w:tabs>
        <w:ind w:left="4320" w:hanging="360"/>
      </w:pPr>
      <w:rPr>
        <w:rFonts w:ascii="Wingdings" w:hAnsi="Wingdings"/>
      </w:rPr>
    </w:lvl>
    <w:lvl w:ilvl="6" w:tplc="AD32CF4C">
      <w:start w:val="1"/>
      <w:numFmt w:val="bullet"/>
      <w:lvlText w:val=""/>
      <w:lvlJc w:val="left"/>
      <w:pPr>
        <w:tabs>
          <w:tab w:val="num" w:pos="5040"/>
        </w:tabs>
        <w:ind w:left="5040" w:hanging="360"/>
      </w:pPr>
      <w:rPr>
        <w:rFonts w:ascii="Symbol" w:hAnsi="Symbol"/>
      </w:rPr>
    </w:lvl>
    <w:lvl w:ilvl="7" w:tplc="36FCC66C">
      <w:start w:val="1"/>
      <w:numFmt w:val="bullet"/>
      <w:lvlText w:val="o"/>
      <w:lvlJc w:val="left"/>
      <w:pPr>
        <w:tabs>
          <w:tab w:val="num" w:pos="5760"/>
        </w:tabs>
        <w:ind w:left="5760" w:hanging="360"/>
      </w:pPr>
      <w:rPr>
        <w:rFonts w:ascii="Courier New" w:hAnsi="Courier New"/>
      </w:rPr>
    </w:lvl>
    <w:lvl w:ilvl="8" w:tplc="9DDA1C5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2CE3D2C">
      <w:start w:val="1"/>
      <w:numFmt w:val="bullet"/>
      <w:lvlText w:val="•"/>
      <w:lvlJc w:val="left"/>
      <w:pPr>
        <w:tabs>
          <w:tab w:val="num" w:pos="720"/>
        </w:tabs>
        <w:ind w:left="720" w:hanging="360"/>
      </w:pPr>
      <w:rPr>
        <w:rFonts w:ascii="Arial" w:eastAsia="Arial" w:hAnsi="Arial" w:cs="Arial"/>
        <w:b/>
        <w:i/>
        <w:strike w:val="0"/>
        <w:sz w:val="20"/>
      </w:rPr>
    </w:lvl>
    <w:lvl w:ilvl="1" w:tplc="183E8554">
      <w:start w:val="1"/>
      <w:numFmt w:val="bullet"/>
      <w:lvlText w:val="o"/>
      <w:lvlJc w:val="left"/>
      <w:pPr>
        <w:tabs>
          <w:tab w:val="num" w:pos="1440"/>
        </w:tabs>
        <w:ind w:left="1440" w:hanging="360"/>
      </w:pPr>
      <w:rPr>
        <w:rFonts w:ascii="Courier New" w:hAnsi="Courier New"/>
      </w:rPr>
    </w:lvl>
    <w:lvl w:ilvl="2" w:tplc="4E94EEC0">
      <w:start w:val="1"/>
      <w:numFmt w:val="bullet"/>
      <w:lvlText w:val=""/>
      <w:lvlJc w:val="left"/>
      <w:pPr>
        <w:tabs>
          <w:tab w:val="num" w:pos="2160"/>
        </w:tabs>
        <w:ind w:left="2160" w:hanging="360"/>
      </w:pPr>
      <w:rPr>
        <w:rFonts w:ascii="Wingdings" w:hAnsi="Wingdings"/>
      </w:rPr>
    </w:lvl>
    <w:lvl w:ilvl="3" w:tplc="D0A2573E">
      <w:start w:val="1"/>
      <w:numFmt w:val="bullet"/>
      <w:lvlText w:val=""/>
      <w:lvlJc w:val="left"/>
      <w:pPr>
        <w:tabs>
          <w:tab w:val="num" w:pos="2880"/>
        </w:tabs>
        <w:ind w:left="2880" w:hanging="360"/>
      </w:pPr>
      <w:rPr>
        <w:rFonts w:ascii="Symbol" w:hAnsi="Symbol"/>
      </w:rPr>
    </w:lvl>
    <w:lvl w:ilvl="4" w:tplc="452AC734">
      <w:start w:val="1"/>
      <w:numFmt w:val="bullet"/>
      <w:lvlText w:val="o"/>
      <w:lvlJc w:val="left"/>
      <w:pPr>
        <w:tabs>
          <w:tab w:val="num" w:pos="3600"/>
        </w:tabs>
        <w:ind w:left="3600" w:hanging="360"/>
      </w:pPr>
      <w:rPr>
        <w:rFonts w:ascii="Courier New" w:hAnsi="Courier New"/>
      </w:rPr>
    </w:lvl>
    <w:lvl w:ilvl="5" w:tplc="B9D803D2">
      <w:start w:val="1"/>
      <w:numFmt w:val="bullet"/>
      <w:lvlText w:val=""/>
      <w:lvlJc w:val="left"/>
      <w:pPr>
        <w:tabs>
          <w:tab w:val="num" w:pos="4320"/>
        </w:tabs>
        <w:ind w:left="4320" w:hanging="360"/>
      </w:pPr>
      <w:rPr>
        <w:rFonts w:ascii="Wingdings" w:hAnsi="Wingdings"/>
      </w:rPr>
    </w:lvl>
    <w:lvl w:ilvl="6" w:tplc="0ED45934">
      <w:start w:val="1"/>
      <w:numFmt w:val="bullet"/>
      <w:lvlText w:val=""/>
      <w:lvlJc w:val="left"/>
      <w:pPr>
        <w:tabs>
          <w:tab w:val="num" w:pos="5040"/>
        </w:tabs>
        <w:ind w:left="5040" w:hanging="360"/>
      </w:pPr>
      <w:rPr>
        <w:rFonts w:ascii="Symbol" w:hAnsi="Symbol"/>
      </w:rPr>
    </w:lvl>
    <w:lvl w:ilvl="7" w:tplc="B6AA4266">
      <w:start w:val="1"/>
      <w:numFmt w:val="bullet"/>
      <w:lvlText w:val="o"/>
      <w:lvlJc w:val="left"/>
      <w:pPr>
        <w:tabs>
          <w:tab w:val="num" w:pos="5760"/>
        </w:tabs>
        <w:ind w:left="5760" w:hanging="360"/>
      </w:pPr>
      <w:rPr>
        <w:rFonts w:ascii="Courier New" w:hAnsi="Courier New"/>
      </w:rPr>
    </w:lvl>
    <w:lvl w:ilvl="8" w:tplc="D2966D0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8083AA2">
      <w:start w:val="1"/>
      <w:numFmt w:val="bullet"/>
      <w:lvlText w:val="•"/>
      <w:lvlJc w:val="left"/>
      <w:pPr>
        <w:tabs>
          <w:tab w:val="num" w:pos="720"/>
        </w:tabs>
        <w:ind w:left="720" w:hanging="360"/>
      </w:pPr>
      <w:rPr>
        <w:rFonts w:ascii="Arial" w:eastAsia="Arial" w:hAnsi="Arial" w:cs="Arial"/>
        <w:b/>
        <w:i/>
        <w:strike w:val="0"/>
        <w:sz w:val="20"/>
      </w:rPr>
    </w:lvl>
    <w:lvl w:ilvl="1" w:tplc="B548F88C">
      <w:start w:val="1"/>
      <w:numFmt w:val="bullet"/>
      <w:lvlText w:val="o"/>
      <w:lvlJc w:val="left"/>
      <w:pPr>
        <w:tabs>
          <w:tab w:val="num" w:pos="1440"/>
        </w:tabs>
        <w:ind w:left="1440" w:hanging="360"/>
      </w:pPr>
      <w:rPr>
        <w:rFonts w:ascii="Courier New" w:hAnsi="Courier New"/>
      </w:rPr>
    </w:lvl>
    <w:lvl w:ilvl="2" w:tplc="9684EF12">
      <w:start w:val="1"/>
      <w:numFmt w:val="bullet"/>
      <w:lvlText w:val=""/>
      <w:lvlJc w:val="left"/>
      <w:pPr>
        <w:tabs>
          <w:tab w:val="num" w:pos="2160"/>
        </w:tabs>
        <w:ind w:left="2160" w:hanging="360"/>
      </w:pPr>
      <w:rPr>
        <w:rFonts w:ascii="Wingdings" w:hAnsi="Wingdings"/>
      </w:rPr>
    </w:lvl>
    <w:lvl w:ilvl="3" w:tplc="175C7CC6">
      <w:start w:val="1"/>
      <w:numFmt w:val="bullet"/>
      <w:lvlText w:val=""/>
      <w:lvlJc w:val="left"/>
      <w:pPr>
        <w:tabs>
          <w:tab w:val="num" w:pos="2880"/>
        </w:tabs>
        <w:ind w:left="2880" w:hanging="360"/>
      </w:pPr>
      <w:rPr>
        <w:rFonts w:ascii="Symbol" w:hAnsi="Symbol"/>
      </w:rPr>
    </w:lvl>
    <w:lvl w:ilvl="4" w:tplc="5072B29E">
      <w:start w:val="1"/>
      <w:numFmt w:val="bullet"/>
      <w:lvlText w:val="o"/>
      <w:lvlJc w:val="left"/>
      <w:pPr>
        <w:tabs>
          <w:tab w:val="num" w:pos="3600"/>
        </w:tabs>
        <w:ind w:left="3600" w:hanging="360"/>
      </w:pPr>
      <w:rPr>
        <w:rFonts w:ascii="Courier New" w:hAnsi="Courier New"/>
      </w:rPr>
    </w:lvl>
    <w:lvl w:ilvl="5" w:tplc="FA146AFA">
      <w:start w:val="1"/>
      <w:numFmt w:val="bullet"/>
      <w:lvlText w:val=""/>
      <w:lvlJc w:val="left"/>
      <w:pPr>
        <w:tabs>
          <w:tab w:val="num" w:pos="4320"/>
        </w:tabs>
        <w:ind w:left="4320" w:hanging="360"/>
      </w:pPr>
      <w:rPr>
        <w:rFonts w:ascii="Wingdings" w:hAnsi="Wingdings"/>
      </w:rPr>
    </w:lvl>
    <w:lvl w:ilvl="6" w:tplc="979230F2">
      <w:start w:val="1"/>
      <w:numFmt w:val="bullet"/>
      <w:lvlText w:val=""/>
      <w:lvlJc w:val="left"/>
      <w:pPr>
        <w:tabs>
          <w:tab w:val="num" w:pos="5040"/>
        </w:tabs>
        <w:ind w:left="5040" w:hanging="360"/>
      </w:pPr>
      <w:rPr>
        <w:rFonts w:ascii="Symbol" w:hAnsi="Symbol"/>
      </w:rPr>
    </w:lvl>
    <w:lvl w:ilvl="7" w:tplc="362CA57C">
      <w:start w:val="1"/>
      <w:numFmt w:val="bullet"/>
      <w:lvlText w:val="o"/>
      <w:lvlJc w:val="left"/>
      <w:pPr>
        <w:tabs>
          <w:tab w:val="num" w:pos="5760"/>
        </w:tabs>
        <w:ind w:left="5760" w:hanging="360"/>
      </w:pPr>
      <w:rPr>
        <w:rFonts w:ascii="Courier New" w:hAnsi="Courier New"/>
      </w:rPr>
    </w:lvl>
    <w:lvl w:ilvl="8" w:tplc="3488BFF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DB24AB0">
      <w:start w:val="1"/>
      <w:numFmt w:val="bullet"/>
      <w:lvlText w:val="•"/>
      <w:lvlJc w:val="left"/>
      <w:pPr>
        <w:tabs>
          <w:tab w:val="num" w:pos="720"/>
        </w:tabs>
        <w:ind w:left="720" w:hanging="360"/>
      </w:pPr>
      <w:rPr>
        <w:rFonts w:ascii="Arial" w:eastAsia="Arial" w:hAnsi="Arial" w:cs="Arial"/>
        <w:b/>
        <w:i/>
        <w:strike w:val="0"/>
        <w:sz w:val="20"/>
      </w:rPr>
    </w:lvl>
    <w:lvl w:ilvl="1" w:tplc="BD527C38">
      <w:start w:val="1"/>
      <w:numFmt w:val="bullet"/>
      <w:lvlText w:val="o"/>
      <w:lvlJc w:val="left"/>
      <w:pPr>
        <w:tabs>
          <w:tab w:val="num" w:pos="1440"/>
        </w:tabs>
        <w:ind w:left="1440" w:hanging="360"/>
      </w:pPr>
      <w:rPr>
        <w:rFonts w:ascii="Courier New" w:hAnsi="Courier New"/>
      </w:rPr>
    </w:lvl>
    <w:lvl w:ilvl="2" w:tplc="D5607D9E">
      <w:start w:val="1"/>
      <w:numFmt w:val="bullet"/>
      <w:lvlText w:val=""/>
      <w:lvlJc w:val="left"/>
      <w:pPr>
        <w:tabs>
          <w:tab w:val="num" w:pos="2160"/>
        </w:tabs>
        <w:ind w:left="2160" w:hanging="360"/>
      </w:pPr>
      <w:rPr>
        <w:rFonts w:ascii="Wingdings" w:hAnsi="Wingdings"/>
      </w:rPr>
    </w:lvl>
    <w:lvl w:ilvl="3" w:tplc="B3E04C62">
      <w:start w:val="1"/>
      <w:numFmt w:val="bullet"/>
      <w:lvlText w:val=""/>
      <w:lvlJc w:val="left"/>
      <w:pPr>
        <w:tabs>
          <w:tab w:val="num" w:pos="2880"/>
        </w:tabs>
        <w:ind w:left="2880" w:hanging="360"/>
      </w:pPr>
      <w:rPr>
        <w:rFonts w:ascii="Symbol" w:hAnsi="Symbol"/>
      </w:rPr>
    </w:lvl>
    <w:lvl w:ilvl="4" w:tplc="C78CCAAC">
      <w:start w:val="1"/>
      <w:numFmt w:val="bullet"/>
      <w:lvlText w:val="o"/>
      <w:lvlJc w:val="left"/>
      <w:pPr>
        <w:tabs>
          <w:tab w:val="num" w:pos="3600"/>
        </w:tabs>
        <w:ind w:left="3600" w:hanging="360"/>
      </w:pPr>
      <w:rPr>
        <w:rFonts w:ascii="Courier New" w:hAnsi="Courier New"/>
      </w:rPr>
    </w:lvl>
    <w:lvl w:ilvl="5" w:tplc="E08A9D58">
      <w:start w:val="1"/>
      <w:numFmt w:val="bullet"/>
      <w:lvlText w:val=""/>
      <w:lvlJc w:val="left"/>
      <w:pPr>
        <w:tabs>
          <w:tab w:val="num" w:pos="4320"/>
        </w:tabs>
        <w:ind w:left="4320" w:hanging="360"/>
      </w:pPr>
      <w:rPr>
        <w:rFonts w:ascii="Wingdings" w:hAnsi="Wingdings"/>
      </w:rPr>
    </w:lvl>
    <w:lvl w:ilvl="6" w:tplc="DAA20494">
      <w:start w:val="1"/>
      <w:numFmt w:val="bullet"/>
      <w:lvlText w:val=""/>
      <w:lvlJc w:val="left"/>
      <w:pPr>
        <w:tabs>
          <w:tab w:val="num" w:pos="5040"/>
        </w:tabs>
        <w:ind w:left="5040" w:hanging="360"/>
      </w:pPr>
      <w:rPr>
        <w:rFonts w:ascii="Symbol" w:hAnsi="Symbol"/>
      </w:rPr>
    </w:lvl>
    <w:lvl w:ilvl="7" w:tplc="0C464176">
      <w:start w:val="1"/>
      <w:numFmt w:val="bullet"/>
      <w:lvlText w:val="o"/>
      <w:lvlJc w:val="left"/>
      <w:pPr>
        <w:tabs>
          <w:tab w:val="num" w:pos="5760"/>
        </w:tabs>
        <w:ind w:left="5760" w:hanging="360"/>
      </w:pPr>
      <w:rPr>
        <w:rFonts w:ascii="Courier New" w:hAnsi="Courier New"/>
      </w:rPr>
    </w:lvl>
    <w:lvl w:ilvl="8" w:tplc="A952601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90767320">
      <w:start w:val="1"/>
      <w:numFmt w:val="bullet"/>
      <w:lvlText w:val="•"/>
      <w:lvlJc w:val="left"/>
      <w:pPr>
        <w:tabs>
          <w:tab w:val="num" w:pos="720"/>
        </w:tabs>
        <w:ind w:left="720" w:hanging="360"/>
      </w:pPr>
      <w:rPr>
        <w:rFonts w:ascii="Arial" w:eastAsia="Arial" w:hAnsi="Arial" w:cs="Arial"/>
        <w:b/>
        <w:i/>
        <w:strike w:val="0"/>
        <w:sz w:val="20"/>
      </w:rPr>
    </w:lvl>
    <w:lvl w:ilvl="1" w:tplc="34680030">
      <w:start w:val="1"/>
      <w:numFmt w:val="bullet"/>
      <w:lvlText w:val="o"/>
      <w:lvlJc w:val="left"/>
      <w:pPr>
        <w:tabs>
          <w:tab w:val="num" w:pos="1440"/>
        </w:tabs>
        <w:ind w:left="1440" w:hanging="360"/>
      </w:pPr>
      <w:rPr>
        <w:rFonts w:ascii="Courier New" w:hAnsi="Courier New"/>
      </w:rPr>
    </w:lvl>
    <w:lvl w:ilvl="2" w:tplc="8736A6EC">
      <w:start w:val="1"/>
      <w:numFmt w:val="bullet"/>
      <w:lvlText w:val=""/>
      <w:lvlJc w:val="left"/>
      <w:pPr>
        <w:tabs>
          <w:tab w:val="num" w:pos="2160"/>
        </w:tabs>
        <w:ind w:left="2160" w:hanging="360"/>
      </w:pPr>
      <w:rPr>
        <w:rFonts w:ascii="Wingdings" w:hAnsi="Wingdings"/>
      </w:rPr>
    </w:lvl>
    <w:lvl w:ilvl="3" w:tplc="4EAA2300">
      <w:start w:val="1"/>
      <w:numFmt w:val="bullet"/>
      <w:lvlText w:val=""/>
      <w:lvlJc w:val="left"/>
      <w:pPr>
        <w:tabs>
          <w:tab w:val="num" w:pos="2880"/>
        </w:tabs>
        <w:ind w:left="2880" w:hanging="360"/>
      </w:pPr>
      <w:rPr>
        <w:rFonts w:ascii="Symbol" w:hAnsi="Symbol"/>
      </w:rPr>
    </w:lvl>
    <w:lvl w:ilvl="4" w:tplc="1A8E3C9E">
      <w:start w:val="1"/>
      <w:numFmt w:val="bullet"/>
      <w:lvlText w:val="o"/>
      <w:lvlJc w:val="left"/>
      <w:pPr>
        <w:tabs>
          <w:tab w:val="num" w:pos="3600"/>
        </w:tabs>
        <w:ind w:left="3600" w:hanging="360"/>
      </w:pPr>
      <w:rPr>
        <w:rFonts w:ascii="Courier New" w:hAnsi="Courier New"/>
      </w:rPr>
    </w:lvl>
    <w:lvl w:ilvl="5" w:tplc="D90AD1E2">
      <w:start w:val="1"/>
      <w:numFmt w:val="bullet"/>
      <w:lvlText w:val=""/>
      <w:lvlJc w:val="left"/>
      <w:pPr>
        <w:tabs>
          <w:tab w:val="num" w:pos="4320"/>
        </w:tabs>
        <w:ind w:left="4320" w:hanging="360"/>
      </w:pPr>
      <w:rPr>
        <w:rFonts w:ascii="Wingdings" w:hAnsi="Wingdings"/>
      </w:rPr>
    </w:lvl>
    <w:lvl w:ilvl="6" w:tplc="590EE718">
      <w:start w:val="1"/>
      <w:numFmt w:val="bullet"/>
      <w:lvlText w:val=""/>
      <w:lvlJc w:val="left"/>
      <w:pPr>
        <w:tabs>
          <w:tab w:val="num" w:pos="5040"/>
        </w:tabs>
        <w:ind w:left="5040" w:hanging="360"/>
      </w:pPr>
      <w:rPr>
        <w:rFonts w:ascii="Symbol" w:hAnsi="Symbol"/>
      </w:rPr>
    </w:lvl>
    <w:lvl w:ilvl="7" w:tplc="1CD0BAB2">
      <w:start w:val="1"/>
      <w:numFmt w:val="bullet"/>
      <w:lvlText w:val="o"/>
      <w:lvlJc w:val="left"/>
      <w:pPr>
        <w:tabs>
          <w:tab w:val="num" w:pos="5760"/>
        </w:tabs>
        <w:ind w:left="5760" w:hanging="360"/>
      </w:pPr>
      <w:rPr>
        <w:rFonts w:ascii="Courier New" w:hAnsi="Courier New"/>
      </w:rPr>
    </w:lvl>
    <w:lvl w:ilvl="8" w:tplc="D5B0473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A823A9C">
      <w:start w:val="1"/>
      <w:numFmt w:val="bullet"/>
      <w:lvlText w:val="•"/>
      <w:lvlJc w:val="left"/>
      <w:pPr>
        <w:tabs>
          <w:tab w:val="num" w:pos="720"/>
        </w:tabs>
        <w:ind w:left="720" w:hanging="360"/>
      </w:pPr>
      <w:rPr>
        <w:rFonts w:ascii="Arial" w:eastAsia="Arial" w:hAnsi="Arial" w:cs="Arial"/>
        <w:b/>
        <w:i/>
        <w:strike w:val="0"/>
        <w:sz w:val="20"/>
      </w:rPr>
    </w:lvl>
    <w:lvl w:ilvl="1" w:tplc="EF0E87A4">
      <w:start w:val="1"/>
      <w:numFmt w:val="bullet"/>
      <w:lvlText w:val="o"/>
      <w:lvlJc w:val="left"/>
      <w:pPr>
        <w:tabs>
          <w:tab w:val="num" w:pos="1440"/>
        </w:tabs>
        <w:ind w:left="1440" w:hanging="360"/>
      </w:pPr>
      <w:rPr>
        <w:rFonts w:ascii="Courier New" w:hAnsi="Courier New"/>
      </w:rPr>
    </w:lvl>
    <w:lvl w:ilvl="2" w:tplc="10446694">
      <w:start w:val="1"/>
      <w:numFmt w:val="bullet"/>
      <w:lvlText w:val=""/>
      <w:lvlJc w:val="left"/>
      <w:pPr>
        <w:tabs>
          <w:tab w:val="num" w:pos="2160"/>
        </w:tabs>
        <w:ind w:left="2160" w:hanging="360"/>
      </w:pPr>
      <w:rPr>
        <w:rFonts w:ascii="Wingdings" w:hAnsi="Wingdings"/>
      </w:rPr>
    </w:lvl>
    <w:lvl w:ilvl="3" w:tplc="DB1A16A6">
      <w:start w:val="1"/>
      <w:numFmt w:val="bullet"/>
      <w:lvlText w:val=""/>
      <w:lvlJc w:val="left"/>
      <w:pPr>
        <w:tabs>
          <w:tab w:val="num" w:pos="2880"/>
        </w:tabs>
        <w:ind w:left="2880" w:hanging="360"/>
      </w:pPr>
      <w:rPr>
        <w:rFonts w:ascii="Symbol" w:hAnsi="Symbol"/>
      </w:rPr>
    </w:lvl>
    <w:lvl w:ilvl="4" w:tplc="4FCA7F66">
      <w:start w:val="1"/>
      <w:numFmt w:val="bullet"/>
      <w:lvlText w:val="o"/>
      <w:lvlJc w:val="left"/>
      <w:pPr>
        <w:tabs>
          <w:tab w:val="num" w:pos="3600"/>
        </w:tabs>
        <w:ind w:left="3600" w:hanging="360"/>
      </w:pPr>
      <w:rPr>
        <w:rFonts w:ascii="Courier New" w:hAnsi="Courier New"/>
      </w:rPr>
    </w:lvl>
    <w:lvl w:ilvl="5" w:tplc="EF08CBD8">
      <w:start w:val="1"/>
      <w:numFmt w:val="bullet"/>
      <w:lvlText w:val=""/>
      <w:lvlJc w:val="left"/>
      <w:pPr>
        <w:tabs>
          <w:tab w:val="num" w:pos="4320"/>
        </w:tabs>
        <w:ind w:left="4320" w:hanging="360"/>
      </w:pPr>
      <w:rPr>
        <w:rFonts w:ascii="Wingdings" w:hAnsi="Wingdings"/>
      </w:rPr>
    </w:lvl>
    <w:lvl w:ilvl="6" w:tplc="937EB86A">
      <w:start w:val="1"/>
      <w:numFmt w:val="bullet"/>
      <w:lvlText w:val=""/>
      <w:lvlJc w:val="left"/>
      <w:pPr>
        <w:tabs>
          <w:tab w:val="num" w:pos="5040"/>
        </w:tabs>
        <w:ind w:left="5040" w:hanging="360"/>
      </w:pPr>
      <w:rPr>
        <w:rFonts w:ascii="Symbol" w:hAnsi="Symbol"/>
      </w:rPr>
    </w:lvl>
    <w:lvl w:ilvl="7" w:tplc="4E907A14">
      <w:start w:val="1"/>
      <w:numFmt w:val="bullet"/>
      <w:lvlText w:val="o"/>
      <w:lvlJc w:val="left"/>
      <w:pPr>
        <w:tabs>
          <w:tab w:val="num" w:pos="5760"/>
        </w:tabs>
        <w:ind w:left="5760" w:hanging="360"/>
      </w:pPr>
      <w:rPr>
        <w:rFonts w:ascii="Courier New" w:hAnsi="Courier New"/>
      </w:rPr>
    </w:lvl>
    <w:lvl w:ilvl="8" w:tplc="AFBAE87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CC22DEB8">
      <w:start w:val="1"/>
      <w:numFmt w:val="bullet"/>
      <w:lvlText w:val="•"/>
      <w:lvlJc w:val="left"/>
      <w:pPr>
        <w:tabs>
          <w:tab w:val="num" w:pos="720"/>
        </w:tabs>
        <w:ind w:left="720" w:hanging="360"/>
      </w:pPr>
      <w:rPr>
        <w:rFonts w:ascii="Arial" w:eastAsia="Arial" w:hAnsi="Arial" w:cs="Arial"/>
        <w:b/>
        <w:i/>
        <w:strike w:val="0"/>
        <w:sz w:val="20"/>
      </w:rPr>
    </w:lvl>
    <w:lvl w:ilvl="1" w:tplc="CC963F34">
      <w:start w:val="1"/>
      <w:numFmt w:val="bullet"/>
      <w:lvlText w:val="o"/>
      <w:lvlJc w:val="left"/>
      <w:pPr>
        <w:tabs>
          <w:tab w:val="num" w:pos="1440"/>
        </w:tabs>
        <w:ind w:left="1440" w:hanging="360"/>
      </w:pPr>
      <w:rPr>
        <w:rFonts w:ascii="Courier New" w:hAnsi="Courier New"/>
      </w:rPr>
    </w:lvl>
    <w:lvl w:ilvl="2" w:tplc="3AAAD9C6">
      <w:start w:val="1"/>
      <w:numFmt w:val="bullet"/>
      <w:lvlText w:val=""/>
      <w:lvlJc w:val="left"/>
      <w:pPr>
        <w:tabs>
          <w:tab w:val="num" w:pos="2160"/>
        </w:tabs>
        <w:ind w:left="2160" w:hanging="360"/>
      </w:pPr>
      <w:rPr>
        <w:rFonts w:ascii="Wingdings" w:hAnsi="Wingdings"/>
      </w:rPr>
    </w:lvl>
    <w:lvl w:ilvl="3" w:tplc="2AB49702">
      <w:start w:val="1"/>
      <w:numFmt w:val="bullet"/>
      <w:lvlText w:val=""/>
      <w:lvlJc w:val="left"/>
      <w:pPr>
        <w:tabs>
          <w:tab w:val="num" w:pos="2880"/>
        </w:tabs>
        <w:ind w:left="2880" w:hanging="360"/>
      </w:pPr>
      <w:rPr>
        <w:rFonts w:ascii="Symbol" w:hAnsi="Symbol"/>
      </w:rPr>
    </w:lvl>
    <w:lvl w:ilvl="4" w:tplc="AEEE67CA">
      <w:start w:val="1"/>
      <w:numFmt w:val="bullet"/>
      <w:lvlText w:val="o"/>
      <w:lvlJc w:val="left"/>
      <w:pPr>
        <w:tabs>
          <w:tab w:val="num" w:pos="3600"/>
        </w:tabs>
        <w:ind w:left="3600" w:hanging="360"/>
      </w:pPr>
      <w:rPr>
        <w:rFonts w:ascii="Courier New" w:hAnsi="Courier New"/>
      </w:rPr>
    </w:lvl>
    <w:lvl w:ilvl="5" w:tplc="4E4C0AE2">
      <w:start w:val="1"/>
      <w:numFmt w:val="bullet"/>
      <w:lvlText w:val=""/>
      <w:lvlJc w:val="left"/>
      <w:pPr>
        <w:tabs>
          <w:tab w:val="num" w:pos="4320"/>
        </w:tabs>
        <w:ind w:left="4320" w:hanging="360"/>
      </w:pPr>
      <w:rPr>
        <w:rFonts w:ascii="Wingdings" w:hAnsi="Wingdings"/>
      </w:rPr>
    </w:lvl>
    <w:lvl w:ilvl="6" w:tplc="F778439C">
      <w:start w:val="1"/>
      <w:numFmt w:val="bullet"/>
      <w:lvlText w:val=""/>
      <w:lvlJc w:val="left"/>
      <w:pPr>
        <w:tabs>
          <w:tab w:val="num" w:pos="5040"/>
        </w:tabs>
        <w:ind w:left="5040" w:hanging="360"/>
      </w:pPr>
      <w:rPr>
        <w:rFonts w:ascii="Symbol" w:hAnsi="Symbol"/>
      </w:rPr>
    </w:lvl>
    <w:lvl w:ilvl="7" w:tplc="06286B96">
      <w:start w:val="1"/>
      <w:numFmt w:val="bullet"/>
      <w:lvlText w:val="o"/>
      <w:lvlJc w:val="left"/>
      <w:pPr>
        <w:tabs>
          <w:tab w:val="num" w:pos="5760"/>
        </w:tabs>
        <w:ind w:left="5760" w:hanging="360"/>
      </w:pPr>
      <w:rPr>
        <w:rFonts w:ascii="Courier New" w:hAnsi="Courier New"/>
      </w:rPr>
    </w:lvl>
    <w:lvl w:ilvl="8" w:tplc="CF44EB7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68B201B0">
      <w:start w:val="1"/>
      <w:numFmt w:val="bullet"/>
      <w:lvlText w:val="•"/>
      <w:lvlJc w:val="left"/>
      <w:pPr>
        <w:tabs>
          <w:tab w:val="num" w:pos="720"/>
        </w:tabs>
        <w:ind w:left="720" w:hanging="360"/>
      </w:pPr>
      <w:rPr>
        <w:rFonts w:ascii="Arial" w:eastAsia="Arial" w:hAnsi="Arial" w:cs="Arial"/>
        <w:b/>
        <w:i/>
        <w:strike w:val="0"/>
        <w:sz w:val="20"/>
      </w:rPr>
    </w:lvl>
    <w:lvl w:ilvl="1" w:tplc="34C6D628">
      <w:start w:val="1"/>
      <w:numFmt w:val="bullet"/>
      <w:lvlText w:val="o"/>
      <w:lvlJc w:val="left"/>
      <w:pPr>
        <w:tabs>
          <w:tab w:val="num" w:pos="1440"/>
        </w:tabs>
        <w:ind w:left="1440" w:hanging="360"/>
      </w:pPr>
      <w:rPr>
        <w:rFonts w:ascii="Courier New" w:hAnsi="Courier New"/>
      </w:rPr>
    </w:lvl>
    <w:lvl w:ilvl="2" w:tplc="33E09A18">
      <w:start w:val="1"/>
      <w:numFmt w:val="bullet"/>
      <w:lvlText w:val=""/>
      <w:lvlJc w:val="left"/>
      <w:pPr>
        <w:tabs>
          <w:tab w:val="num" w:pos="2160"/>
        </w:tabs>
        <w:ind w:left="2160" w:hanging="360"/>
      </w:pPr>
      <w:rPr>
        <w:rFonts w:ascii="Wingdings" w:hAnsi="Wingdings"/>
      </w:rPr>
    </w:lvl>
    <w:lvl w:ilvl="3" w:tplc="25826A60">
      <w:start w:val="1"/>
      <w:numFmt w:val="bullet"/>
      <w:lvlText w:val=""/>
      <w:lvlJc w:val="left"/>
      <w:pPr>
        <w:tabs>
          <w:tab w:val="num" w:pos="2880"/>
        </w:tabs>
        <w:ind w:left="2880" w:hanging="360"/>
      </w:pPr>
      <w:rPr>
        <w:rFonts w:ascii="Symbol" w:hAnsi="Symbol"/>
      </w:rPr>
    </w:lvl>
    <w:lvl w:ilvl="4" w:tplc="4086CF02">
      <w:start w:val="1"/>
      <w:numFmt w:val="bullet"/>
      <w:lvlText w:val="o"/>
      <w:lvlJc w:val="left"/>
      <w:pPr>
        <w:tabs>
          <w:tab w:val="num" w:pos="3600"/>
        </w:tabs>
        <w:ind w:left="3600" w:hanging="360"/>
      </w:pPr>
      <w:rPr>
        <w:rFonts w:ascii="Courier New" w:hAnsi="Courier New"/>
      </w:rPr>
    </w:lvl>
    <w:lvl w:ilvl="5" w:tplc="F4B2D9BA">
      <w:start w:val="1"/>
      <w:numFmt w:val="bullet"/>
      <w:lvlText w:val=""/>
      <w:lvlJc w:val="left"/>
      <w:pPr>
        <w:tabs>
          <w:tab w:val="num" w:pos="4320"/>
        </w:tabs>
        <w:ind w:left="4320" w:hanging="360"/>
      </w:pPr>
      <w:rPr>
        <w:rFonts w:ascii="Wingdings" w:hAnsi="Wingdings"/>
      </w:rPr>
    </w:lvl>
    <w:lvl w:ilvl="6" w:tplc="4D6C9B82">
      <w:start w:val="1"/>
      <w:numFmt w:val="bullet"/>
      <w:lvlText w:val=""/>
      <w:lvlJc w:val="left"/>
      <w:pPr>
        <w:tabs>
          <w:tab w:val="num" w:pos="5040"/>
        </w:tabs>
        <w:ind w:left="5040" w:hanging="360"/>
      </w:pPr>
      <w:rPr>
        <w:rFonts w:ascii="Symbol" w:hAnsi="Symbol"/>
      </w:rPr>
    </w:lvl>
    <w:lvl w:ilvl="7" w:tplc="45D805E6">
      <w:start w:val="1"/>
      <w:numFmt w:val="bullet"/>
      <w:lvlText w:val="o"/>
      <w:lvlJc w:val="left"/>
      <w:pPr>
        <w:tabs>
          <w:tab w:val="num" w:pos="5760"/>
        </w:tabs>
        <w:ind w:left="5760" w:hanging="360"/>
      </w:pPr>
      <w:rPr>
        <w:rFonts w:ascii="Courier New" w:hAnsi="Courier New"/>
      </w:rPr>
    </w:lvl>
    <w:lvl w:ilvl="8" w:tplc="C4D0E352">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1CE85386">
      <w:start w:val="1"/>
      <w:numFmt w:val="bullet"/>
      <w:lvlText w:val="•"/>
      <w:lvlJc w:val="left"/>
      <w:pPr>
        <w:tabs>
          <w:tab w:val="num" w:pos="720"/>
        </w:tabs>
        <w:ind w:left="720" w:hanging="360"/>
      </w:pPr>
      <w:rPr>
        <w:rFonts w:ascii="Arial" w:eastAsia="Arial" w:hAnsi="Arial" w:cs="Arial"/>
        <w:b/>
        <w:i/>
        <w:strike w:val="0"/>
        <w:sz w:val="20"/>
      </w:rPr>
    </w:lvl>
    <w:lvl w:ilvl="1" w:tplc="8F4824FE">
      <w:start w:val="1"/>
      <w:numFmt w:val="bullet"/>
      <w:lvlText w:val="o"/>
      <w:lvlJc w:val="left"/>
      <w:pPr>
        <w:tabs>
          <w:tab w:val="num" w:pos="1440"/>
        </w:tabs>
        <w:ind w:left="1440" w:hanging="360"/>
      </w:pPr>
      <w:rPr>
        <w:rFonts w:ascii="Courier New" w:hAnsi="Courier New"/>
      </w:rPr>
    </w:lvl>
    <w:lvl w:ilvl="2" w:tplc="6E60C6B8">
      <w:start w:val="1"/>
      <w:numFmt w:val="bullet"/>
      <w:lvlText w:val=""/>
      <w:lvlJc w:val="left"/>
      <w:pPr>
        <w:tabs>
          <w:tab w:val="num" w:pos="2160"/>
        </w:tabs>
        <w:ind w:left="2160" w:hanging="360"/>
      </w:pPr>
      <w:rPr>
        <w:rFonts w:ascii="Wingdings" w:hAnsi="Wingdings"/>
      </w:rPr>
    </w:lvl>
    <w:lvl w:ilvl="3" w:tplc="3846434C">
      <w:start w:val="1"/>
      <w:numFmt w:val="bullet"/>
      <w:lvlText w:val=""/>
      <w:lvlJc w:val="left"/>
      <w:pPr>
        <w:tabs>
          <w:tab w:val="num" w:pos="2880"/>
        </w:tabs>
        <w:ind w:left="2880" w:hanging="360"/>
      </w:pPr>
      <w:rPr>
        <w:rFonts w:ascii="Symbol" w:hAnsi="Symbol"/>
      </w:rPr>
    </w:lvl>
    <w:lvl w:ilvl="4" w:tplc="3272AD7A">
      <w:start w:val="1"/>
      <w:numFmt w:val="bullet"/>
      <w:lvlText w:val="o"/>
      <w:lvlJc w:val="left"/>
      <w:pPr>
        <w:tabs>
          <w:tab w:val="num" w:pos="3600"/>
        </w:tabs>
        <w:ind w:left="3600" w:hanging="360"/>
      </w:pPr>
      <w:rPr>
        <w:rFonts w:ascii="Courier New" w:hAnsi="Courier New"/>
      </w:rPr>
    </w:lvl>
    <w:lvl w:ilvl="5" w:tplc="B3D0A0AA">
      <w:start w:val="1"/>
      <w:numFmt w:val="bullet"/>
      <w:lvlText w:val=""/>
      <w:lvlJc w:val="left"/>
      <w:pPr>
        <w:tabs>
          <w:tab w:val="num" w:pos="4320"/>
        </w:tabs>
        <w:ind w:left="4320" w:hanging="360"/>
      </w:pPr>
      <w:rPr>
        <w:rFonts w:ascii="Wingdings" w:hAnsi="Wingdings"/>
      </w:rPr>
    </w:lvl>
    <w:lvl w:ilvl="6" w:tplc="11A41918">
      <w:start w:val="1"/>
      <w:numFmt w:val="bullet"/>
      <w:lvlText w:val=""/>
      <w:lvlJc w:val="left"/>
      <w:pPr>
        <w:tabs>
          <w:tab w:val="num" w:pos="5040"/>
        </w:tabs>
        <w:ind w:left="5040" w:hanging="360"/>
      </w:pPr>
      <w:rPr>
        <w:rFonts w:ascii="Symbol" w:hAnsi="Symbol"/>
      </w:rPr>
    </w:lvl>
    <w:lvl w:ilvl="7" w:tplc="23BC261C">
      <w:start w:val="1"/>
      <w:numFmt w:val="bullet"/>
      <w:lvlText w:val="o"/>
      <w:lvlJc w:val="left"/>
      <w:pPr>
        <w:tabs>
          <w:tab w:val="num" w:pos="5760"/>
        </w:tabs>
        <w:ind w:left="5760" w:hanging="360"/>
      </w:pPr>
      <w:rPr>
        <w:rFonts w:ascii="Courier New" w:hAnsi="Courier New"/>
      </w:rPr>
    </w:lvl>
    <w:lvl w:ilvl="8" w:tplc="6316D21A">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1D4F7F4">
      <w:start w:val="1"/>
      <w:numFmt w:val="bullet"/>
      <w:lvlText w:val="•"/>
      <w:lvlJc w:val="left"/>
      <w:pPr>
        <w:tabs>
          <w:tab w:val="num" w:pos="720"/>
        </w:tabs>
        <w:ind w:left="720" w:hanging="360"/>
      </w:pPr>
      <w:rPr>
        <w:rFonts w:ascii="Arial" w:eastAsia="Arial" w:hAnsi="Arial" w:cs="Arial"/>
        <w:b/>
        <w:i/>
        <w:strike w:val="0"/>
        <w:color w:val="000000"/>
        <w:sz w:val="20"/>
        <w:highlight w:val="white"/>
        <w:u w:val="none"/>
      </w:rPr>
    </w:lvl>
    <w:lvl w:ilvl="1" w:tplc="FB9AC9A0">
      <w:start w:val="1"/>
      <w:numFmt w:val="bullet"/>
      <w:lvlText w:val="o"/>
      <w:lvlJc w:val="left"/>
      <w:pPr>
        <w:tabs>
          <w:tab w:val="num" w:pos="1440"/>
        </w:tabs>
        <w:ind w:left="1440" w:hanging="360"/>
      </w:pPr>
      <w:rPr>
        <w:rFonts w:ascii="Courier New" w:hAnsi="Courier New"/>
      </w:rPr>
    </w:lvl>
    <w:lvl w:ilvl="2" w:tplc="80105684">
      <w:start w:val="1"/>
      <w:numFmt w:val="bullet"/>
      <w:lvlText w:val=""/>
      <w:lvlJc w:val="left"/>
      <w:pPr>
        <w:tabs>
          <w:tab w:val="num" w:pos="2160"/>
        </w:tabs>
        <w:ind w:left="2160" w:hanging="360"/>
      </w:pPr>
      <w:rPr>
        <w:rFonts w:ascii="Wingdings" w:hAnsi="Wingdings"/>
      </w:rPr>
    </w:lvl>
    <w:lvl w:ilvl="3" w:tplc="9AD42022">
      <w:start w:val="1"/>
      <w:numFmt w:val="bullet"/>
      <w:lvlText w:val=""/>
      <w:lvlJc w:val="left"/>
      <w:pPr>
        <w:tabs>
          <w:tab w:val="num" w:pos="2880"/>
        </w:tabs>
        <w:ind w:left="2880" w:hanging="360"/>
      </w:pPr>
      <w:rPr>
        <w:rFonts w:ascii="Symbol" w:hAnsi="Symbol"/>
      </w:rPr>
    </w:lvl>
    <w:lvl w:ilvl="4" w:tplc="0E5E9D5A">
      <w:start w:val="1"/>
      <w:numFmt w:val="bullet"/>
      <w:lvlText w:val="o"/>
      <w:lvlJc w:val="left"/>
      <w:pPr>
        <w:tabs>
          <w:tab w:val="num" w:pos="3600"/>
        </w:tabs>
        <w:ind w:left="3600" w:hanging="360"/>
      </w:pPr>
      <w:rPr>
        <w:rFonts w:ascii="Courier New" w:hAnsi="Courier New"/>
      </w:rPr>
    </w:lvl>
    <w:lvl w:ilvl="5" w:tplc="22C8B062">
      <w:start w:val="1"/>
      <w:numFmt w:val="bullet"/>
      <w:lvlText w:val=""/>
      <w:lvlJc w:val="left"/>
      <w:pPr>
        <w:tabs>
          <w:tab w:val="num" w:pos="4320"/>
        </w:tabs>
        <w:ind w:left="4320" w:hanging="360"/>
      </w:pPr>
      <w:rPr>
        <w:rFonts w:ascii="Wingdings" w:hAnsi="Wingdings"/>
      </w:rPr>
    </w:lvl>
    <w:lvl w:ilvl="6" w:tplc="2E04AC22">
      <w:start w:val="1"/>
      <w:numFmt w:val="bullet"/>
      <w:lvlText w:val=""/>
      <w:lvlJc w:val="left"/>
      <w:pPr>
        <w:tabs>
          <w:tab w:val="num" w:pos="5040"/>
        </w:tabs>
        <w:ind w:left="5040" w:hanging="360"/>
      </w:pPr>
      <w:rPr>
        <w:rFonts w:ascii="Symbol" w:hAnsi="Symbol"/>
      </w:rPr>
    </w:lvl>
    <w:lvl w:ilvl="7" w:tplc="318E5A4E">
      <w:start w:val="1"/>
      <w:numFmt w:val="bullet"/>
      <w:lvlText w:val="o"/>
      <w:lvlJc w:val="left"/>
      <w:pPr>
        <w:tabs>
          <w:tab w:val="num" w:pos="5760"/>
        </w:tabs>
        <w:ind w:left="5760" w:hanging="360"/>
      </w:pPr>
      <w:rPr>
        <w:rFonts w:ascii="Courier New" w:hAnsi="Courier New"/>
      </w:rPr>
    </w:lvl>
    <w:lvl w:ilvl="8" w:tplc="FC422A9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9F4BD7C">
      <w:start w:val="1"/>
      <w:numFmt w:val="bullet"/>
      <w:lvlText w:val="•"/>
      <w:lvlJc w:val="left"/>
      <w:pPr>
        <w:tabs>
          <w:tab w:val="num" w:pos="720"/>
        </w:tabs>
        <w:ind w:left="720" w:hanging="360"/>
      </w:pPr>
      <w:rPr>
        <w:rFonts w:ascii="Arial" w:eastAsia="Arial" w:hAnsi="Arial" w:cs="Arial"/>
        <w:b w:val="0"/>
        <w:i w:val="0"/>
        <w:strike w:val="0"/>
        <w:sz w:val="20"/>
      </w:rPr>
    </w:lvl>
    <w:lvl w:ilvl="1" w:tplc="DE5AD364">
      <w:start w:val="1"/>
      <w:numFmt w:val="bullet"/>
      <w:lvlText w:val="o"/>
      <w:lvlJc w:val="left"/>
      <w:pPr>
        <w:tabs>
          <w:tab w:val="num" w:pos="1440"/>
        </w:tabs>
        <w:ind w:left="1440" w:hanging="360"/>
      </w:pPr>
      <w:rPr>
        <w:rFonts w:ascii="Courier New" w:hAnsi="Courier New"/>
      </w:rPr>
    </w:lvl>
    <w:lvl w:ilvl="2" w:tplc="46B893D4">
      <w:start w:val="1"/>
      <w:numFmt w:val="bullet"/>
      <w:lvlText w:val=""/>
      <w:lvlJc w:val="left"/>
      <w:pPr>
        <w:tabs>
          <w:tab w:val="num" w:pos="2160"/>
        </w:tabs>
        <w:ind w:left="2160" w:hanging="360"/>
      </w:pPr>
      <w:rPr>
        <w:rFonts w:ascii="Wingdings" w:hAnsi="Wingdings"/>
      </w:rPr>
    </w:lvl>
    <w:lvl w:ilvl="3" w:tplc="B492F01A">
      <w:start w:val="1"/>
      <w:numFmt w:val="bullet"/>
      <w:lvlText w:val=""/>
      <w:lvlJc w:val="left"/>
      <w:pPr>
        <w:tabs>
          <w:tab w:val="num" w:pos="2880"/>
        </w:tabs>
        <w:ind w:left="2880" w:hanging="360"/>
      </w:pPr>
      <w:rPr>
        <w:rFonts w:ascii="Symbol" w:hAnsi="Symbol"/>
      </w:rPr>
    </w:lvl>
    <w:lvl w:ilvl="4" w:tplc="9E2EBA94">
      <w:start w:val="1"/>
      <w:numFmt w:val="bullet"/>
      <w:lvlText w:val="o"/>
      <w:lvlJc w:val="left"/>
      <w:pPr>
        <w:tabs>
          <w:tab w:val="num" w:pos="3600"/>
        </w:tabs>
        <w:ind w:left="3600" w:hanging="360"/>
      </w:pPr>
      <w:rPr>
        <w:rFonts w:ascii="Courier New" w:hAnsi="Courier New"/>
      </w:rPr>
    </w:lvl>
    <w:lvl w:ilvl="5" w:tplc="65F6F11A">
      <w:start w:val="1"/>
      <w:numFmt w:val="bullet"/>
      <w:lvlText w:val=""/>
      <w:lvlJc w:val="left"/>
      <w:pPr>
        <w:tabs>
          <w:tab w:val="num" w:pos="4320"/>
        </w:tabs>
        <w:ind w:left="4320" w:hanging="360"/>
      </w:pPr>
      <w:rPr>
        <w:rFonts w:ascii="Wingdings" w:hAnsi="Wingdings"/>
      </w:rPr>
    </w:lvl>
    <w:lvl w:ilvl="6" w:tplc="0100A72E">
      <w:start w:val="1"/>
      <w:numFmt w:val="bullet"/>
      <w:lvlText w:val=""/>
      <w:lvlJc w:val="left"/>
      <w:pPr>
        <w:tabs>
          <w:tab w:val="num" w:pos="5040"/>
        </w:tabs>
        <w:ind w:left="5040" w:hanging="360"/>
      </w:pPr>
      <w:rPr>
        <w:rFonts w:ascii="Symbol" w:hAnsi="Symbol"/>
      </w:rPr>
    </w:lvl>
    <w:lvl w:ilvl="7" w:tplc="2ADC98D0">
      <w:start w:val="1"/>
      <w:numFmt w:val="bullet"/>
      <w:lvlText w:val="o"/>
      <w:lvlJc w:val="left"/>
      <w:pPr>
        <w:tabs>
          <w:tab w:val="num" w:pos="5760"/>
        </w:tabs>
        <w:ind w:left="5760" w:hanging="360"/>
      </w:pPr>
      <w:rPr>
        <w:rFonts w:ascii="Courier New" w:hAnsi="Courier New"/>
      </w:rPr>
    </w:lvl>
    <w:lvl w:ilvl="8" w:tplc="0096D70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6C5A4886">
      <w:start w:val="1"/>
      <w:numFmt w:val="bullet"/>
      <w:lvlText w:val="•"/>
      <w:lvlJc w:val="left"/>
      <w:pPr>
        <w:tabs>
          <w:tab w:val="num" w:pos="720"/>
        </w:tabs>
        <w:ind w:left="720" w:hanging="360"/>
      </w:pPr>
      <w:rPr>
        <w:rFonts w:ascii="Arial" w:eastAsia="Arial" w:hAnsi="Arial" w:cs="Arial"/>
        <w:b w:val="0"/>
        <w:i w:val="0"/>
        <w:strike w:val="0"/>
        <w:sz w:val="20"/>
      </w:rPr>
    </w:lvl>
    <w:lvl w:ilvl="1" w:tplc="BE94D18A">
      <w:start w:val="1"/>
      <w:numFmt w:val="bullet"/>
      <w:lvlText w:val="o"/>
      <w:lvlJc w:val="left"/>
      <w:pPr>
        <w:tabs>
          <w:tab w:val="num" w:pos="1440"/>
        </w:tabs>
        <w:ind w:left="1440" w:hanging="360"/>
      </w:pPr>
      <w:rPr>
        <w:rFonts w:ascii="Courier New" w:hAnsi="Courier New"/>
      </w:rPr>
    </w:lvl>
    <w:lvl w:ilvl="2" w:tplc="5B4019BE">
      <w:start w:val="1"/>
      <w:numFmt w:val="bullet"/>
      <w:lvlText w:val=""/>
      <w:lvlJc w:val="left"/>
      <w:pPr>
        <w:tabs>
          <w:tab w:val="num" w:pos="2160"/>
        </w:tabs>
        <w:ind w:left="2160" w:hanging="360"/>
      </w:pPr>
      <w:rPr>
        <w:rFonts w:ascii="Wingdings" w:hAnsi="Wingdings"/>
      </w:rPr>
    </w:lvl>
    <w:lvl w:ilvl="3" w:tplc="F7CAAFA4">
      <w:start w:val="1"/>
      <w:numFmt w:val="bullet"/>
      <w:lvlText w:val=""/>
      <w:lvlJc w:val="left"/>
      <w:pPr>
        <w:tabs>
          <w:tab w:val="num" w:pos="2880"/>
        </w:tabs>
        <w:ind w:left="2880" w:hanging="360"/>
      </w:pPr>
      <w:rPr>
        <w:rFonts w:ascii="Symbol" w:hAnsi="Symbol"/>
      </w:rPr>
    </w:lvl>
    <w:lvl w:ilvl="4" w:tplc="D02813A8">
      <w:start w:val="1"/>
      <w:numFmt w:val="bullet"/>
      <w:lvlText w:val="o"/>
      <w:lvlJc w:val="left"/>
      <w:pPr>
        <w:tabs>
          <w:tab w:val="num" w:pos="3600"/>
        </w:tabs>
        <w:ind w:left="3600" w:hanging="360"/>
      </w:pPr>
      <w:rPr>
        <w:rFonts w:ascii="Courier New" w:hAnsi="Courier New"/>
      </w:rPr>
    </w:lvl>
    <w:lvl w:ilvl="5" w:tplc="55841B98">
      <w:start w:val="1"/>
      <w:numFmt w:val="bullet"/>
      <w:lvlText w:val=""/>
      <w:lvlJc w:val="left"/>
      <w:pPr>
        <w:tabs>
          <w:tab w:val="num" w:pos="4320"/>
        </w:tabs>
        <w:ind w:left="4320" w:hanging="360"/>
      </w:pPr>
      <w:rPr>
        <w:rFonts w:ascii="Wingdings" w:hAnsi="Wingdings"/>
      </w:rPr>
    </w:lvl>
    <w:lvl w:ilvl="6" w:tplc="F0D0127C">
      <w:start w:val="1"/>
      <w:numFmt w:val="bullet"/>
      <w:lvlText w:val=""/>
      <w:lvlJc w:val="left"/>
      <w:pPr>
        <w:tabs>
          <w:tab w:val="num" w:pos="5040"/>
        </w:tabs>
        <w:ind w:left="5040" w:hanging="360"/>
      </w:pPr>
      <w:rPr>
        <w:rFonts w:ascii="Symbol" w:hAnsi="Symbol"/>
      </w:rPr>
    </w:lvl>
    <w:lvl w:ilvl="7" w:tplc="6F4C1038">
      <w:start w:val="1"/>
      <w:numFmt w:val="bullet"/>
      <w:lvlText w:val="o"/>
      <w:lvlJc w:val="left"/>
      <w:pPr>
        <w:tabs>
          <w:tab w:val="num" w:pos="5760"/>
        </w:tabs>
        <w:ind w:left="5760" w:hanging="360"/>
      </w:pPr>
      <w:rPr>
        <w:rFonts w:ascii="Courier New" w:hAnsi="Courier New"/>
      </w:rPr>
    </w:lvl>
    <w:lvl w:ilvl="8" w:tplc="89B8F83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568EE1F6">
      <w:start w:val="1"/>
      <w:numFmt w:val="bullet"/>
      <w:lvlText w:val="•"/>
      <w:lvlJc w:val="left"/>
      <w:pPr>
        <w:tabs>
          <w:tab w:val="num" w:pos="720"/>
        </w:tabs>
        <w:ind w:left="720" w:hanging="360"/>
      </w:pPr>
      <w:rPr>
        <w:rFonts w:ascii="Arial" w:eastAsia="Arial" w:hAnsi="Arial" w:cs="Arial"/>
        <w:b w:val="0"/>
        <w:i w:val="0"/>
        <w:strike w:val="0"/>
        <w:sz w:val="20"/>
      </w:rPr>
    </w:lvl>
    <w:lvl w:ilvl="1" w:tplc="576067E8">
      <w:start w:val="1"/>
      <w:numFmt w:val="bullet"/>
      <w:lvlText w:val="o"/>
      <w:lvlJc w:val="left"/>
      <w:pPr>
        <w:tabs>
          <w:tab w:val="num" w:pos="1440"/>
        </w:tabs>
        <w:ind w:left="1440" w:hanging="360"/>
      </w:pPr>
      <w:rPr>
        <w:rFonts w:ascii="Courier New" w:hAnsi="Courier New"/>
      </w:rPr>
    </w:lvl>
    <w:lvl w:ilvl="2" w:tplc="CB9A5F28">
      <w:start w:val="1"/>
      <w:numFmt w:val="bullet"/>
      <w:lvlText w:val=""/>
      <w:lvlJc w:val="left"/>
      <w:pPr>
        <w:tabs>
          <w:tab w:val="num" w:pos="2160"/>
        </w:tabs>
        <w:ind w:left="2160" w:hanging="360"/>
      </w:pPr>
      <w:rPr>
        <w:rFonts w:ascii="Wingdings" w:hAnsi="Wingdings"/>
      </w:rPr>
    </w:lvl>
    <w:lvl w:ilvl="3" w:tplc="FAFC3924">
      <w:start w:val="1"/>
      <w:numFmt w:val="bullet"/>
      <w:lvlText w:val=""/>
      <w:lvlJc w:val="left"/>
      <w:pPr>
        <w:tabs>
          <w:tab w:val="num" w:pos="2880"/>
        </w:tabs>
        <w:ind w:left="2880" w:hanging="360"/>
      </w:pPr>
      <w:rPr>
        <w:rFonts w:ascii="Symbol" w:hAnsi="Symbol"/>
      </w:rPr>
    </w:lvl>
    <w:lvl w:ilvl="4" w:tplc="ADB43D08">
      <w:start w:val="1"/>
      <w:numFmt w:val="bullet"/>
      <w:lvlText w:val="o"/>
      <w:lvlJc w:val="left"/>
      <w:pPr>
        <w:tabs>
          <w:tab w:val="num" w:pos="3600"/>
        </w:tabs>
        <w:ind w:left="3600" w:hanging="360"/>
      </w:pPr>
      <w:rPr>
        <w:rFonts w:ascii="Courier New" w:hAnsi="Courier New"/>
      </w:rPr>
    </w:lvl>
    <w:lvl w:ilvl="5" w:tplc="E1DC6788">
      <w:start w:val="1"/>
      <w:numFmt w:val="bullet"/>
      <w:lvlText w:val=""/>
      <w:lvlJc w:val="left"/>
      <w:pPr>
        <w:tabs>
          <w:tab w:val="num" w:pos="4320"/>
        </w:tabs>
        <w:ind w:left="4320" w:hanging="360"/>
      </w:pPr>
      <w:rPr>
        <w:rFonts w:ascii="Wingdings" w:hAnsi="Wingdings"/>
      </w:rPr>
    </w:lvl>
    <w:lvl w:ilvl="6" w:tplc="356E4BAA">
      <w:start w:val="1"/>
      <w:numFmt w:val="bullet"/>
      <w:lvlText w:val=""/>
      <w:lvlJc w:val="left"/>
      <w:pPr>
        <w:tabs>
          <w:tab w:val="num" w:pos="5040"/>
        </w:tabs>
        <w:ind w:left="5040" w:hanging="360"/>
      </w:pPr>
      <w:rPr>
        <w:rFonts w:ascii="Symbol" w:hAnsi="Symbol"/>
      </w:rPr>
    </w:lvl>
    <w:lvl w:ilvl="7" w:tplc="1B865108">
      <w:start w:val="1"/>
      <w:numFmt w:val="bullet"/>
      <w:lvlText w:val="o"/>
      <w:lvlJc w:val="left"/>
      <w:pPr>
        <w:tabs>
          <w:tab w:val="num" w:pos="5760"/>
        </w:tabs>
        <w:ind w:left="5760" w:hanging="360"/>
      </w:pPr>
      <w:rPr>
        <w:rFonts w:ascii="Courier New" w:hAnsi="Courier New"/>
      </w:rPr>
    </w:lvl>
    <w:lvl w:ilvl="8" w:tplc="0466294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A144589E">
      <w:start w:val="1"/>
      <w:numFmt w:val="bullet"/>
      <w:lvlText w:val="•"/>
      <w:lvlJc w:val="left"/>
      <w:pPr>
        <w:tabs>
          <w:tab w:val="num" w:pos="720"/>
        </w:tabs>
        <w:ind w:left="720" w:hanging="360"/>
      </w:pPr>
      <w:rPr>
        <w:rFonts w:ascii="Arial" w:eastAsia="Arial" w:hAnsi="Arial" w:cs="Arial"/>
        <w:b w:val="0"/>
        <w:i w:val="0"/>
        <w:strike w:val="0"/>
        <w:sz w:val="20"/>
      </w:rPr>
    </w:lvl>
    <w:lvl w:ilvl="1" w:tplc="2870C42A">
      <w:start w:val="1"/>
      <w:numFmt w:val="bullet"/>
      <w:lvlText w:val="o"/>
      <w:lvlJc w:val="left"/>
      <w:pPr>
        <w:tabs>
          <w:tab w:val="num" w:pos="1440"/>
        </w:tabs>
        <w:ind w:left="1440" w:hanging="360"/>
      </w:pPr>
      <w:rPr>
        <w:rFonts w:ascii="Courier New" w:hAnsi="Courier New"/>
      </w:rPr>
    </w:lvl>
    <w:lvl w:ilvl="2" w:tplc="15A83FC4">
      <w:start w:val="1"/>
      <w:numFmt w:val="bullet"/>
      <w:lvlText w:val=""/>
      <w:lvlJc w:val="left"/>
      <w:pPr>
        <w:tabs>
          <w:tab w:val="num" w:pos="2160"/>
        </w:tabs>
        <w:ind w:left="2160" w:hanging="360"/>
      </w:pPr>
      <w:rPr>
        <w:rFonts w:ascii="Wingdings" w:hAnsi="Wingdings"/>
      </w:rPr>
    </w:lvl>
    <w:lvl w:ilvl="3" w:tplc="C72C57B8">
      <w:start w:val="1"/>
      <w:numFmt w:val="bullet"/>
      <w:lvlText w:val=""/>
      <w:lvlJc w:val="left"/>
      <w:pPr>
        <w:tabs>
          <w:tab w:val="num" w:pos="2880"/>
        </w:tabs>
        <w:ind w:left="2880" w:hanging="360"/>
      </w:pPr>
      <w:rPr>
        <w:rFonts w:ascii="Symbol" w:hAnsi="Symbol"/>
      </w:rPr>
    </w:lvl>
    <w:lvl w:ilvl="4" w:tplc="831AF452">
      <w:start w:val="1"/>
      <w:numFmt w:val="bullet"/>
      <w:lvlText w:val="o"/>
      <w:lvlJc w:val="left"/>
      <w:pPr>
        <w:tabs>
          <w:tab w:val="num" w:pos="3600"/>
        </w:tabs>
        <w:ind w:left="3600" w:hanging="360"/>
      </w:pPr>
      <w:rPr>
        <w:rFonts w:ascii="Courier New" w:hAnsi="Courier New"/>
      </w:rPr>
    </w:lvl>
    <w:lvl w:ilvl="5" w:tplc="A948D512">
      <w:start w:val="1"/>
      <w:numFmt w:val="bullet"/>
      <w:lvlText w:val=""/>
      <w:lvlJc w:val="left"/>
      <w:pPr>
        <w:tabs>
          <w:tab w:val="num" w:pos="4320"/>
        </w:tabs>
        <w:ind w:left="4320" w:hanging="360"/>
      </w:pPr>
      <w:rPr>
        <w:rFonts w:ascii="Wingdings" w:hAnsi="Wingdings"/>
      </w:rPr>
    </w:lvl>
    <w:lvl w:ilvl="6" w:tplc="9C6C4F24">
      <w:start w:val="1"/>
      <w:numFmt w:val="bullet"/>
      <w:lvlText w:val=""/>
      <w:lvlJc w:val="left"/>
      <w:pPr>
        <w:tabs>
          <w:tab w:val="num" w:pos="5040"/>
        </w:tabs>
        <w:ind w:left="5040" w:hanging="360"/>
      </w:pPr>
      <w:rPr>
        <w:rFonts w:ascii="Symbol" w:hAnsi="Symbol"/>
      </w:rPr>
    </w:lvl>
    <w:lvl w:ilvl="7" w:tplc="83F60E82">
      <w:start w:val="1"/>
      <w:numFmt w:val="bullet"/>
      <w:lvlText w:val="o"/>
      <w:lvlJc w:val="left"/>
      <w:pPr>
        <w:tabs>
          <w:tab w:val="num" w:pos="5760"/>
        </w:tabs>
        <w:ind w:left="5760" w:hanging="360"/>
      </w:pPr>
      <w:rPr>
        <w:rFonts w:ascii="Courier New" w:hAnsi="Courier New"/>
      </w:rPr>
    </w:lvl>
    <w:lvl w:ilvl="8" w:tplc="EC948BA2">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0D5E54E2">
      <w:start w:val="1"/>
      <w:numFmt w:val="bullet"/>
      <w:lvlText w:val="•"/>
      <w:lvlJc w:val="left"/>
      <w:pPr>
        <w:tabs>
          <w:tab w:val="num" w:pos="720"/>
        </w:tabs>
        <w:ind w:left="720" w:hanging="360"/>
      </w:pPr>
      <w:rPr>
        <w:rFonts w:ascii="Arial" w:eastAsia="Arial" w:hAnsi="Arial" w:cs="Arial"/>
        <w:b w:val="0"/>
        <w:i w:val="0"/>
        <w:strike w:val="0"/>
        <w:sz w:val="20"/>
      </w:rPr>
    </w:lvl>
    <w:lvl w:ilvl="1" w:tplc="C7464068">
      <w:start w:val="1"/>
      <w:numFmt w:val="bullet"/>
      <w:lvlText w:val="o"/>
      <w:lvlJc w:val="left"/>
      <w:pPr>
        <w:tabs>
          <w:tab w:val="num" w:pos="1440"/>
        </w:tabs>
        <w:ind w:left="1440" w:hanging="360"/>
      </w:pPr>
      <w:rPr>
        <w:rFonts w:ascii="Courier New" w:hAnsi="Courier New"/>
      </w:rPr>
    </w:lvl>
    <w:lvl w:ilvl="2" w:tplc="32F2B876">
      <w:start w:val="1"/>
      <w:numFmt w:val="bullet"/>
      <w:lvlText w:val=""/>
      <w:lvlJc w:val="left"/>
      <w:pPr>
        <w:tabs>
          <w:tab w:val="num" w:pos="2160"/>
        </w:tabs>
        <w:ind w:left="2160" w:hanging="360"/>
      </w:pPr>
      <w:rPr>
        <w:rFonts w:ascii="Wingdings" w:hAnsi="Wingdings"/>
      </w:rPr>
    </w:lvl>
    <w:lvl w:ilvl="3" w:tplc="2A627BD6">
      <w:start w:val="1"/>
      <w:numFmt w:val="bullet"/>
      <w:lvlText w:val=""/>
      <w:lvlJc w:val="left"/>
      <w:pPr>
        <w:tabs>
          <w:tab w:val="num" w:pos="2880"/>
        </w:tabs>
        <w:ind w:left="2880" w:hanging="360"/>
      </w:pPr>
      <w:rPr>
        <w:rFonts w:ascii="Symbol" w:hAnsi="Symbol"/>
      </w:rPr>
    </w:lvl>
    <w:lvl w:ilvl="4" w:tplc="4F82B104">
      <w:start w:val="1"/>
      <w:numFmt w:val="bullet"/>
      <w:lvlText w:val="o"/>
      <w:lvlJc w:val="left"/>
      <w:pPr>
        <w:tabs>
          <w:tab w:val="num" w:pos="3600"/>
        </w:tabs>
        <w:ind w:left="3600" w:hanging="360"/>
      </w:pPr>
      <w:rPr>
        <w:rFonts w:ascii="Courier New" w:hAnsi="Courier New"/>
      </w:rPr>
    </w:lvl>
    <w:lvl w:ilvl="5" w:tplc="81925B5A">
      <w:start w:val="1"/>
      <w:numFmt w:val="bullet"/>
      <w:lvlText w:val=""/>
      <w:lvlJc w:val="left"/>
      <w:pPr>
        <w:tabs>
          <w:tab w:val="num" w:pos="4320"/>
        </w:tabs>
        <w:ind w:left="4320" w:hanging="360"/>
      </w:pPr>
      <w:rPr>
        <w:rFonts w:ascii="Wingdings" w:hAnsi="Wingdings"/>
      </w:rPr>
    </w:lvl>
    <w:lvl w:ilvl="6" w:tplc="F550A3C4">
      <w:start w:val="1"/>
      <w:numFmt w:val="bullet"/>
      <w:lvlText w:val=""/>
      <w:lvlJc w:val="left"/>
      <w:pPr>
        <w:tabs>
          <w:tab w:val="num" w:pos="5040"/>
        </w:tabs>
        <w:ind w:left="5040" w:hanging="360"/>
      </w:pPr>
      <w:rPr>
        <w:rFonts w:ascii="Symbol" w:hAnsi="Symbol"/>
      </w:rPr>
    </w:lvl>
    <w:lvl w:ilvl="7" w:tplc="23B2CDD6">
      <w:start w:val="1"/>
      <w:numFmt w:val="bullet"/>
      <w:lvlText w:val="o"/>
      <w:lvlJc w:val="left"/>
      <w:pPr>
        <w:tabs>
          <w:tab w:val="num" w:pos="5760"/>
        </w:tabs>
        <w:ind w:left="5760" w:hanging="360"/>
      </w:pPr>
      <w:rPr>
        <w:rFonts w:ascii="Courier New" w:hAnsi="Courier New"/>
      </w:rPr>
    </w:lvl>
    <w:lvl w:ilvl="8" w:tplc="30AE0336">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ED3229CC">
      <w:start w:val="1"/>
      <w:numFmt w:val="bullet"/>
      <w:lvlText w:val="•"/>
      <w:lvlJc w:val="left"/>
      <w:pPr>
        <w:tabs>
          <w:tab w:val="num" w:pos="720"/>
        </w:tabs>
        <w:ind w:left="720" w:hanging="360"/>
      </w:pPr>
      <w:rPr>
        <w:rFonts w:ascii="Arial" w:eastAsia="Arial" w:hAnsi="Arial" w:cs="Arial"/>
        <w:b w:val="0"/>
        <w:i w:val="0"/>
        <w:strike w:val="0"/>
        <w:sz w:val="20"/>
      </w:rPr>
    </w:lvl>
    <w:lvl w:ilvl="1" w:tplc="DE12F450">
      <w:start w:val="1"/>
      <w:numFmt w:val="bullet"/>
      <w:lvlText w:val="o"/>
      <w:lvlJc w:val="left"/>
      <w:pPr>
        <w:tabs>
          <w:tab w:val="num" w:pos="1440"/>
        </w:tabs>
        <w:ind w:left="1440" w:hanging="360"/>
      </w:pPr>
      <w:rPr>
        <w:rFonts w:ascii="Courier New" w:hAnsi="Courier New"/>
      </w:rPr>
    </w:lvl>
    <w:lvl w:ilvl="2" w:tplc="6CD47214">
      <w:start w:val="1"/>
      <w:numFmt w:val="bullet"/>
      <w:lvlText w:val=""/>
      <w:lvlJc w:val="left"/>
      <w:pPr>
        <w:tabs>
          <w:tab w:val="num" w:pos="2160"/>
        </w:tabs>
        <w:ind w:left="2160" w:hanging="360"/>
      </w:pPr>
      <w:rPr>
        <w:rFonts w:ascii="Wingdings" w:hAnsi="Wingdings"/>
      </w:rPr>
    </w:lvl>
    <w:lvl w:ilvl="3" w:tplc="E3FCBC06">
      <w:start w:val="1"/>
      <w:numFmt w:val="bullet"/>
      <w:lvlText w:val=""/>
      <w:lvlJc w:val="left"/>
      <w:pPr>
        <w:tabs>
          <w:tab w:val="num" w:pos="2880"/>
        </w:tabs>
        <w:ind w:left="2880" w:hanging="360"/>
      </w:pPr>
      <w:rPr>
        <w:rFonts w:ascii="Symbol" w:hAnsi="Symbol"/>
      </w:rPr>
    </w:lvl>
    <w:lvl w:ilvl="4" w:tplc="BE9CEAE2">
      <w:start w:val="1"/>
      <w:numFmt w:val="bullet"/>
      <w:lvlText w:val="o"/>
      <w:lvlJc w:val="left"/>
      <w:pPr>
        <w:tabs>
          <w:tab w:val="num" w:pos="3600"/>
        </w:tabs>
        <w:ind w:left="3600" w:hanging="360"/>
      </w:pPr>
      <w:rPr>
        <w:rFonts w:ascii="Courier New" w:hAnsi="Courier New"/>
      </w:rPr>
    </w:lvl>
    <w:lvl w:ilvl="5" w:tplc="A4B2B2B2">
      <w:start w:val="1"/>
      <w:numFmt w:val="bullet"/>
      <w:lvlText w:val=""/>
      <w:lvlJc w:val="left"/>
      <w:pPr>
        <w:tabs>
          <w:tab w:val="num" w:pos="4320"/>
        </w:tabs>
        <w:ind w:left="4320" w:hanging="360"/>
      </w:pPr>
      <w:rPr>
        <w:rFonts w:ascii="Wingdings" w:hAnsi="Wingdings"/>
      </w:rPr>
    </w:lvl>
    <w:lvl w:ilvl="6" w:tplc="CCEC277A">
      <w:start w:val="1"/>
      <w:numFmt w:val="bullet"/>
      <w:lvlText w:val=""/>
      <w:lvlJc w:val="left"/>
      <w:pPr>
        <w:tabs>
          <w:tab w:val="num" w:pos="5040"/>
        </w:tabs>
        <w:ind w:left="5040" w:hanging="360"/>
      </w:pPr>
      <w:rPr>
        <w:rFonts w:ascii="Symbol" w:hAnsi="Symbol"/>
      </w:rPr>
    </w:lvl>
    <w:lvl w:ilvl="7" w:tplc="B6AEE798">
      <w:start w:val="1"/>
      <w:numFmt w:val="bullet"/>
      <w:lvlText w:val="o"/>
      <w:lvlJc w:val="left"/>
      <w:pPr>
        <w:tabs>
          <w:tab w:val="num" w:pos="5760"/>
        </w:tabs>
        <w:ind w:left="5760" w:hanging="360"/>
      </w:pPr>
      <w:rPr>
        <w:rFonts w:ascii="Courier New" w:hAnsi="Courier New"/>
      </w:rPr>
    </w:lvl>
    <w:lvl w:ilvl="8" w:tplc="6224842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F3D82894">
      <w:start w:val="1"/>
      <w:numFmt w:val="bullet"/>
      <w:lvlText w:val="•"/>
      <w:lvlJc w:val="left"/>
      <w:pPr>
        <w:tabs>
          <w:tab w:val="num" w:pos="720"/>
        </w:tabs>
        <w:ind w:left="720" w:hanging="360"/>
      </w:pPr>
      <w:rPr>
        <w:rFonts w:ascii="Arial" w:eastAsia="Arial" w:hAnsi="Arial" w:cs="Arial"/>
        <w:b w:val="0"/>
        <w:i w:val="0"/>
        <w:strike w:val="0"/>
        <w:sz w:val="20"/>
      </w:rPr>
    </w:lvl>
    <w:lvl w:ilvl="1" w:tplc="009EEDEA">
      <w:start w:val="1"/>
      <w:numFmt w:val="bullet"/>
      <w:lvlText w:val="o"/>
      <w:lvlJc w:val="left"/>
      <w:pPr>
        <w:tabs>
          <w:tab w:val="num" w:pos="1440"/>
        </w:tabs>
        <w:ind w:left="1440" w:hanging="360"/>
      </w:pPr>
      <w:rPr>
        <w:rFonts w:ascii="Courier New" w:hAnsi="Courier New"/>
      </w:rPr>
    </w:lvl>
    <w:lvl w:ilvl="2" w:tplc="B72CBE44">
      <w:start w:val="1"/>
      <w:numFmt w:val="bullet"/>
      <w:lvlText w:val=""/>
      <w:lvlJc w:val="left"/>
      <w:pPr>
        <w:tabs>
          <w:tab w:val="num" w:pos="2160"/>
        </w:tabs>
        <w:ind w:left="2160" w:hanging="360"/>
      </w:pPr>
      <w:rPr>
        <w:rFonts w:ascii="Wingdings" w:hAnsi="Wingdings"/>
      </w:rPr>
    </w:lvl>
    <w:lvl w:ilvl="3" w:tplc="CFE06836">
      <w:start w:val="1"/>
      <w:numFmt w:val="bullet"/>
      <w:lvlText w:val=""/>
      <w:lvlJc w:val="left"/>
      <w:pPr>
        <w:tabs>
          <w:tab w:val="num" w:pos="2880"/>
        </w:tabs>
        <w:ind w:left="2880" w:hanging="360"/>
      </w:pPr>
      <w:rPr>
        <w:rFonts w:ascii="Symbol" w:hAnsi="Symbol"/>
      </w:rPr>
    </w:lvl>
    <w:lvl w:ilvl="4" w:tplc="49525AF2">
      <w:start w:val="1"/>
      <w:numFmt w:val="bullet"/>
      <w:lvlText w:val="o"/>
      <w:lvlJc w:val="left"/>
      <w:pPr>
        <w:tabs>
          <w:tab w:val="num" w:pos="3600"/>
        </w:tabs>
        <w:ind w:left="3600" w:hanging="360"/>
      </w:pPr>
      <w:rPr>
        <w:rFonts w:ascii="Courier New" w:hAnsi="Courier New"/>
      </w:rPr>
    </w:lvl>
    <w:lvl w:ilvl="5" w:tplc="80A0DFDE">
      <w:start w:val="1"/>
      <w:numFmt w:val="bullet"/>
      <w:lvlText w:val=""/>
      <w:lvlJc w:val="left"/>
      <w:pPr>
        <w:tabs>
          <w:tab w:val="num" w:pos="4320"/>
        </w:tabs>
        <w:ind w:left="4320" w:hanging="360"/>
      </w:pPr>
      <w:rPr>
        <w:rFonts w:ascii="Wingdings" w:hAnsi="Wingdings"/>
      </w:rPr>
    </w:lvl>
    <w:lvl w:ilvl="6" w:tplc="E8221138">
      <w:start w:val="1"/>
      <w:numFmt w:val="bullet"/>
      <w:lvlText w:val=""/>
      <w:lvlJc w:val="left"/>
      <w:pPr>
        <w:tabs>
          <w:tab w:val="num" w:pos="5040"/>
        </w:tabs>
        <w:ind w:left="5040" w:hanging="360"/>
      </w:pPr>
      <w:rPr>
        <w:rFonts w:ascii="Symbol" w:hAnsi="Symbol"/>
      </w:rPr>
    </w:lvl>
    <w:lvl w:ilvl="7" w:tplc="CF00C188">
      <w:start w:val="1"/>
      <w:numFmt w:val="bullet"/>
      <w:lvlText w:val="o"/>
      <w:lvlJc w:val="left"/>
      <w:pPr>
        <w:tabs>
          <w:tab w:val="num" w:pos="5760"/>
        </w:tabs>
        <w:ind w:left="5760" w:hanging="360"/>
      </w:pPr>
      <w:rPr>
        <w:rFonts w:ascii="Courier New" w:hAnsi="Courier New"/>
      </w:rPr>
    </w:lvl>
    <w:lvl w:ilvl="8" w:tplc="07D49ED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1500ED0A">
      <w:start w:val="1"/>
      <w:numFmt w:val="bullet"/>
      <w:lvlText w:val="•"/>
      <w:lvlJc w:val="left"/>
      <w:pPr>
        <w:tabs>
          <w:tab w:val="num" w:pos="720"/>
        </w:tabs>
        <w:ind w:left="720" w:hanging="360"/>
      </w:pPr>
      <w:rPr>
        <w:rFonts w:ascii="Arial" w:eastAsia="Arial" w:hAnsi="Arial" w:cs="Arial"/>
        <w:b w:val="0"/>
        <w:i w:val="0"/>
        <w:strike w:val="0"/>
        <w:sz w:val="20"/>
      </w:rPr>
    </w:lvl>
    <w:lvl w:ilvl="1" w:tplc="4EBACC9C">
      <w:start w:val="1"/>
      <w:numFmt w:val="bullet"/>
      <w:lvlText w:val="o"/>
      <w:lvlJc w:val="left"/>
      <w:pPr>
        <w:tabs>
          <w:tab w:val="num" w:pos="1440"/>
        </w:tabs>
        <w:ind w:left="1440" w:hanging="360"/>
      </w:pPr>
      <w:rPr>
        <w:rFonts w:ascii="Courier New" w:hAnsi="Courier New"/>
      </w:rPr>
    </w:lvl>
    <w:lvl w:ilvl="2" w:tplc="35485684">
      <w:start w:val="1"/>
      <w:numFmt w:val="bullet"/>
      <w:lvlText w:val=""/>
      <w:lvlJc w:val="left"/>
      <w:pPr>
        <w:tabs>
          <w:tab w:val="num" w:pos="2160"/>
        </w:tabs>
        <w:ind w:left="2160" w:hanging="360"/>
      </w:pPr>
      <w:rPr>
        <w:rFonts w:ascii="Wingdings" w:hAnsi="Wingdings"/>
      </w:rPr>
    </w:lvl>
    <w:lvl w:ilvl="3" w:tplc="7630AEC6">
      <w:start w:val="1"/>
      <w:numFmt w:val="bullet"/>
      <w:lvlText w:val=""/>
      <w:lvlJc w:val="left"/>
      <w:pPr>
        <w:tabs>
          <w:tab w:val="num" w:pos="2880"/>
        </w:tabs>
        <w:ind w:left="2880" w:hanging="360"/>
      </w:pPr>
      <w:rPr>
        <w:rFonts w:ascii="Symbol" w:hAnsi="Symbol"/>
      </w:rPr>
    </w:lvl>
    <w:lvl w:ilvl="4" w:tplc="771CCEC6">
      <w:start w:val="1"/>
      <w:numFmt w:val="bullet"/>
      <w:lvlText w:val="o"/>
      <w:lvlJc w:val="left"/>
      <w:pPr>
        <w:tabs>
          <w:tab w:val="num" w:pos="3600"/>
        </w:tabs>
        <w:ind w:left="3600" w:hanging="360"/>
      </w:pPr>
      <w:rPr>
        <w:rFonts w:ascii="Courier New" w:hAnsi="Courier New"/>
      </w:rPr>
    </w:lvl>
    <w:lvl w:ilvl="5" w:tplc="0FF8E9A6">
      <w:start w:val="1"/>
      <w:numFmt w:val="bullet"/>
      <w:lvlText w:val=""/>
      <w:lvlJc w:val="left"/>
      <w:pPr>
        <w:tabs>
          <w:tab w:val="num" w:pos="4320"/>
        </w:tabs>
        <w:ind w:left="4320" w:hanging="360"/>
      </w:pPr>
      <w:rPr>
        <w:rFonts w:ascii="Wingdings" w:hAnsi="Wingdings"/>
      </w:rPr>
    </w:lvl>
    <w:lvl w:ilvl="6" w:tplc="02B64944">
      <w:start w:val="1"/>
      <w:numFmt w:val="bullet"/>
      <w:lvlText w:val=""/>
      <w:lvlJc w:val="left"/>
      <w:pPr>
        <w:tabs>
          <w:tab w:val="num" w:pos="5040"/>
        </w:tabs>
        <w:ind w:left="5040" w:hanging="360"/>
      </w:pPr>
      <w:rPr>
        <w:rFonts w:ascii="Symbol" w:hAnsi="Symbol"/>
      </w:rPr>
    </w:lvl>
    <w:lvl w:ilvl="7" w:tplc="0A8028CC">
      <w:start w:val="1"/>
      <w:numFmt w:val="bullet"/>
      <w:lvlText w:val="o"/>
      <w:lvlJc w:val="left"/>
      <w:pPr>
        <w:tabs>
          <w:tab w:val="num" w:pos="5760"/>
        </w:tabs>
        <w:ind w:left="5760" w:hanging="360"/>
      </w:pPr>
      <w:rPr>
        <w:rFonts w:ascii="Courier New" w:hAnsi="Courier New"/>
      </w:rPr>
    </w:lvl>
    <w:lvl w:ilvl="8" w:tplc="7C8C630C">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0F128686">
      <w:start w:val="1"/>
      <w:numFmt w:val="bullet"/>
      <w:lvlText w:val="•"/>
      <w:lvlJc w:val="left"/>
      <w:pPr>
        <w:tabs>
          <w:tab w:val="num" w:pos="720"/>
        </w:tabs>
        <w:ind w:left="720" w:hanging="360"/>
      </w:pPr>
      <w:rPr>
        <w:rFonts w:ascii="Arial" w:eastAsia="Arial" w:hAnsi="Arial" w:cs="Arial"/>
        <w:b w:val="0"/>
        <w:i w:val="0"/>
        <w:strike w:val="0"/>
        <w:sz w:val="20"/>
      </w:rPr>
    </w:lvl>
    <w:lvl w:ilvl="1" w:tplc="59544458">
      <w:start w:val="1"/>
      <w:numFmt w:val="bullet"/>
      <w:lvlText w:val="o"/>
      <w:lvlJc w:val="left"/>
      <w:pPr>
        <w:tabs>
          <w:tab w:val="num" w:pos="1440"/>
        </w:tabs>
        <w:ind w:left="1440" w:hanging="360"/>
      </w:pPr>
      <w:rPr>
        <w:rFonts w:ascii="Courier New" w:hAnsi="Courier New"/>
      </w:rPr>
    </w:lvl>
    <w:lvl w:ilvl="2" w:tplc="48988684">
      <w:start w:val="1"/>
      <w:numFmt w:val="bullet"/>
      <w:lvlText w:val=""/>
      <w:lvlJc w:val="left"/>
      <w:pPr>
        <w:tabs>
          <w:tab w:val="num" w:pos="2160"/>
        </w:tabs>
        <w:ind w:left="2160" w:hanging="360"/>
      </w:pPr>
      <w:rPr>
        <w:rFonts w:ascii="Wingdings" w:hAnsi="Wingdings"/>
      </w:rPr>
    </w:lvl>
    <w:lvl w:ilvl="3" w:tplc="1F124BB0">
      <w:start w:val="1"/>
      <w:numFmt w:val="bullet"/>
      <w:lvlText w:val=""/>
      <w:lvlJc w:val="left"/>
      <w:pPr>
        <w:tabs>
          <w:tab w:val="num" w:pos="2880"/>
        </w:tabs>
        <w:ind w:left="2880" w:hanging="360"/>
      </w:pPr>
      <w:rPr>
        <w:rFonts w:ascii="Symbol" w:hAnsi="Symbol"/>
      </w:rPr>
    </w:lvl>
    <w:lvl w:ilvl="4" w:tplc="1B26CA4E">
      <w:start w:val="1"/>
      <w:numFmt w:val="bullet"/>
      <w:lvlText w:val="o"/>
      <w:lvlJc w:val="left"/>
      <w:pPr>
        <w:tabs>
          <w:tab w:val="num" w:pos="3600"/>
        </w:tabs>
        <w:ind w:left="3600" w:hanging="360"/>
      </w:pPr>
      <w:rPr>
        <w:rFonts w:ascii="Courier New" w:hAnsi="Courier New"/>
      </w:rPr>
    </w:lvl>
    <w:lvl w:ilvl="5" w:tplc="92CE822A">
      <w:start w:val="1"/>
      <w:numFmt w:val="bullet"/>
      <w:lvlText w:val=""/>
      <w:lvlJc w:val="left"/>
      <w:pPr>
        <w:tabs>
          <w:tab w:val="num" w:pos="4320"/>
        </w:tabs>
        <w:ind w:left="4320" w:hanging="360"/>
      </w:pPr>
      <w:rPr>
        <w:rFonts w:ascii="Wingdings" w:hAnsi="Wingdings"/>
      </w:rPr>
    </w:lvl>
    <w:lvl w:ilvl="6" w:tplc="1BBC4A96">
      <w:start w:val="1"/>
      <w:numFmt w:val="bullet"/>
      <w:lvlText w:val=""/>
      <w:lvlJc w:val="left"/>
      <w:pPr>
        <w:tabs>
          <w:tab w:val="num" w:pos="5040"/>
        </w:tabs>
        <w:ind w:left="5040" w:hanging="360"/>
      </w:pPr>
      <w:rPr>
        <w:rFonts w:ascii="Symbol" w:hAnsi="Symbol"/>
      </w:rPr>
    </w:lvl>
    <w:lvl w:ilvl="7" w:tplc="BC3E44D6">
      <w:start w:val="1"/>
      <w:numFmt w:val="bullet"/>
      <w:lvlText w:val="o"/>
      <w:lvlJc w:val="left"/>
      <w:pPr>
        <w:tabs>
          <w:tab w:val="num" w:pos="5760"/>
        </w:tabs>
        <w:ind w:left="5760" w:hanging="360"/>
      </w:pPr>
      <w:rPr>
        <w:rFonts w:ascii="Courier New" w:hAnsi="Courier New"/>
      </w:rPr>
    </w:lvl>
    <w:lvl w:ilvl="8" w:tplc="3594D89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AC6AD268">
      <w:start w:val="1"/>
      <w:numFmt w:val="bullet"/>
      <w:lvlText w:val="•"/>
      <w:lvlJc w:val="left"/>
      <w:pPr>
        <w:tabs>
          <w:tab w:val="num" w:pos="720"/>
        </w:tabs>
        <w:ind w:left="720" w:hanging="360"/>
      </w:pPr>
      <w:rPr>
        <w:rFonts w:ascii="Arial" w:eastAsia="Arial" w:hAnsi="Arial" w:cs="Arial"/>
        <w:b w:val="0"/>
        <w:i w:val="0"/>
        <w:strike w:val="0"/>
        <w:sz w:val="20"/>
      </w:rPr>
    </w:lvl>
    <w:lvl w:ilvl="1" w:tplc="5AA49DAC">
      <w:start w:val="1"/>
      <w:numFmt w:val="bullet"/>
      <w:lvlText w:val="o"/>
      <w:lvlJc w:val="left"/>
      <w:pPr>
        <w:tabs>
          <w:tab w:val="num" w:pos="1440"/>
        </w:tabs>
        <w:ind w:left="1440" w:hanging="360"/>
      </w:pPr>
      <w:rPr>
        <w:rFonts w:ascii="Courier New" w:hAnsi="Courier New"/>
      </w:rPr>
    </w:lvl>
    <w:lvl w:ilvl="2" w:tplc="51687A36">
      <w:start w:val="1"/>
      <w:numFmt w:val="bullet"/>
      <w:lvlText w:val=""/>
      <w:lvlJc w:val="left"/>
      <w:pPr>
        <w:tabs>
          <w:tab w:val="num" w:pos="2160"/>
        </w:tabs>
        <w:ind w:left="2160" w:hanging="360"/>
      </w:pPr>
      <w:rPr>
        <w:rFonts w:ascii="Wingdings" w:hAnsi="Wingdings"/>
      </w:rPr>
    </w:lvl>
    <w:lvl w:ilvl="3" w:tplc="D800007C">
      <w:start w:val="1"/>
      <w:numFmt w:val="bullet"/>
      <w:lvlText w:val=""/>
      <w:lvlJc w:val="left"/>
      <w:pPr>
        <w:tabs>
          <w:tab w:val="num" w:pos="2880"/>
        </w:tabs>
        <w:ind w:left="2880" w:hanging="360"/>
      </w:pPr>
      <w:rPr>
        <w:rFonts w:ascii="Symbol" w:hAnsi="Symbol"/>
      </w:rPr>
    </w:lvl>
    <w:lvl w:ilvl="4" w:tplc="099E68BA">
      <w:start w:val="1"/>
      <w:numFmt w:val="bullet"/>
      <w:lvlText w:val="o"/>
      <w:lvlJc w:val="left"/>
      <w:pPr>
        <w:tabs>
          <w:tab w:val="num" w:pos="3600"/>
        </w:tabs>
        <w:ind w:left="3600" w:hanging="360"/>
      </w:pPr>
      <w:rPr>
        <w:rFonts w:ascii="Courier New" w:hAnsi="Courier New"/>
      </w:rPr>
    </w:lvl>
    <w:lvl w:ilvl="5" w:tplc="1F9CE586">
      <w:start w:val="1"/>
      <w:numFmt w:val="bullet"/>
      <w:lvlText w:val=""/>
      <w:lvlJc w:val="left"/>
      <w:pPr>
        <w:tabs>
          <w:tab w:val="num" w:pos="4320"/>
        </w:tabs>
        <w:ind w:left="4320" w:hanging="360"/>
      </w:pPr>
      <w:rPr>
        <w:rFonts w:ascii="Wingdings" w:hAnsi="Wingdings"/>
      </w:rPr>
    </w:lvl>
    <w:lvl w:ilvl="6" w:tplc="C18217F6">
      <w:start w:val="1"/>
      <w:numFmt w:val="bullet"/>
      <w:lvlText w:val=""/>
      <w:lvlJc w:val="left"/>
      <w:pPr>
        <w:tabs>
          <w:tab w:val="num" w:pos="5040"/>
        </w:tabs>
        <w:ind w:left="5040" w:hanging="360"/>
      </w:pPr>
      <w:rPr>
        <w:rFonts w:ascii="Symbol" w:hAnsi="Symbol"/>
      </w:rPr>
    </w:lvl>
    <w:lvl w:ilvl="7" w:tplc="9F3EB772">
      <w:start w:val="1"/>
      <w:numFmt w:val="bullet"/>
      <w:lvlText w:val="o"/>
      <w:lvlJc w:val="left"/>
      <w:pPr>
        <w:tabs>
          <w:tab w:val="num" w:pos="5760"/>
        </w:tabs>
        <w:ind w:left="5760" w:hanging="360"/>
      </w:pPr>
      <w:rPr>
        <w:rFonts w:ascii="Courier New" w:hAnsi="Courier New"/>
      </w:rPr>
    </w:lvl>
    <w:lvl w:ilvl="8" w:tplc="FF8EA30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D8C4800C">
      <w:start w:val="1"/>
      <w:numFmt w:val="bullet"/>
      <w:lvlText w:val="•"/>
      <w:lvlJc w:val="left"/>
      <w:pPr>
        <w:tabs>
          <w:tab w:val="num" w:pos="720"/>
        </w:tabs>
        <w:ind w:left="720" w:hanging="360"/>
      </w:pPr>
      <w:rPr>
        <w:rFonts w:ascii="Arial" w:eastAsia="Arial" w:hAnsi="Arial" w:cs="Arial"/>
        <w:b w:val="0"/>
        <w:i w:val="0"/>
        <w:strike w:val="0"/>
        <w:sz w:val="20"/>
      </w:rPr>
    </w:lvl>
    <w:lvl w:ilvl="1" w:tplc="BCFC90AE">
      <w:start w:val="1"/>
      <w:numFmt w:val="bullet"/>
      <w:lvlText w:val="o"/>
      <w:lvlJc w:val="left"/>
      <w:pPr>
        <w:tabs>
          <w:tab w:val="num" w:pos="1440"/>
        </w:tabs>
        <w:ind w:left="1440" w:hanging="360"/>
      </w:pPr>
      <w:rPr>
        <w:rFonts w:ascii="Courier New" w:hAnsi="Courier New"/>
      </w:rPr>
    </w:lvl>
    <w:lvl w:ilvl="2" w:tplc="E590735A">
      <w:start w:val="1"/>
      <w:numFmt w:val="bullet"/>
      <w:lvlText w:val=""/>
      <w:lvlJc w:val="left"/>
      <w:pPr>
        <w:tabs>
          <w:tab w:val="num" w:pos="2160"/>
        </w:tabs>
        <w:ind w:left="2160" w:hanging="360"/>
      </w:pPr>
      <w:rPr>
        <w:rFonts w:ascii="Wingdings" w:hAnsi="Wingdings"/>
      </w:rPr>
    </w:lvl>
    <w:lvl w:ilvl="3" w:tplc="E910B458">
      <w:start w:val="1"/>
      <w:numFmt w:val="bullet"/>
      <w:lvlText w:val=""/>
      <w:lvlJc w:val="left"/>
      <w:pPr>
        <w:tabs>
          <w:tab w:val="num" w:pos="2880"/>
        </w:tabs>
        <w:ind w:left="2880" w:hanging="360"/>
      </w:pPr>
      <w:rPr>
        <w:rFonts w:ascii="Symbol" w:hAnsi="Symbol"/>
      </w:rPr>
    </w:lvl>
    <w:lvl w:ilvl="4" w:tplc="34C6D9C4">
      <w:start w:val="1"/>
      <w:numFmt w:val="bullet"/>
      <w:lvlText w:val="o"/>
      <w:lvlJc w:val="left"/>
      <w:pPr>
        <w:tabs>
          <w:tab w:val="num" w:pos="3600"/>
        </w:tabs>
        <w:ind w:left="3600" w:hanging="360"/>
      </w:pPr>
      <w:rPr>
        <w:rFonts w:ascii="Courier New" w:hAnsi="Courier New"/>
      </w:rPr>
    </w:lvl>
    <w:lvl w:ilvl="5" w:tplc="B8ECC09C">
      <w:start w:val="1"/>
      <w:numFmt w:val="bullet"/>
      <w:lvlText w:val=""/>
      <w:lvlJc w:val="left"/>
      <w:pPr>
        <w:tabs>
          <w:tab w:val="num" w:pos="4320"/>
        </w:tabs>
        <w:ind w:left="4320" w:hanging="360"/>
      </w:pPr>
      <w:rPr>
        <w:rFonts w:ascii="Wingdings" w:hAnsi="Wingdings"/>
      </w:rPr>
    </w:lvl>
    <w:lvl w:ilvl="6" w:tplc="B7D4E1D8">
      <w:start w:val="1"/>
      <w:numFmt w:val="bullet"/>
      <w:lvlText w:val=""/>
      <w:lvlJc w:val="left"/>
      <w:pPr>
        <w:tabs>
          <w:tab w:val="num" w:pos="5040"/>
        </w:tabs>
        <w:ind w:left="5040" w:hanging="360"/>
      </w:pPr>
      <w:rPr>
        <w:rFonts w:ascii="Symbol" w:hAnsi="Symbol"/>
      </w:rPr>
    </w:lvl>
    <w:lvl w:ilvl="7" w:tplc="C686BDAE">
      <w:start w:val="1"/>
      <w:numFmt w:val="bullet"/>
      <w:lvlText w:val="o"/>
      <w:lvlJc w:val="left"/>
      <w:pPr>
        <w:tabs>
          <w:tab w:val="num" w:pos="5760"/>
        </w:tabs>
        <w:ind w:left="5760" w:hanging="360"/>
      </w:pPr>
      <w:rPr>
        <w:rFonts w:ascii="Courier New" w:hAnsi="Courier New"/>
      </w:rPr>
    </w:lvl>
    <w:lvl w:ilvl="8" w:tplc="6CF8E4DC">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4322C95A">
      <w:start w:val="1"/>
      <w:numFmt w:val="bullet"/>
      <w:lvlText w:val="•"/>
      <w:lvlJc w:val="left"/>
      <w:pPr>
        <w:tabs>
          <w:tab w:val="num" w:pos="720"/>
        </w:tabs>
        <w:ind w:left="720" w:hanging="360"/>
      </w:pPr>
      <w:rPr>
        <w:rFonts w:ascii="Arial" w:eastAsia="Arial" w:hAnsi="Arial" w:cs="Arial"/>
        <w:b w:val="0"/>
        <w:i w:val="0"/>
        <w:strike w:val="0"/>
        <w:sz w:val="20"/>
      </w:rPr>
    </w:lvl>
    <w:lvl w:ilvl="1" w:tplc="FE209AC0">
      <w:start w:val="1"/>
      <w:numFmt w:val="bullet"/>
      <w:lvlText w:val="o"/>
      <w:lvlJc w:val="left"/>
      <w:pPr>
        <w:tabs>
          <w:tab w:val="num" w:pos="1440"/>
        </w:tabs>
        <w:ind w:left="1440" w:hanging="360"/>
      </w:pPr>
      <w:rPr>
        <w:rFonts w:ascii="Courier New" w:hAnsi="Courier New"/>
      </w:rPr>
    </w:lvl>
    <w:lvl w:ilvl="2" w:tplc="37867040">
      <w:start w:val="1"/>
      <w:numFmt w:val="bullet"/>
      <w:lvlText w:val=""/>
      <w:lvlJc w:val="left"/>
      <w:pPr>
        <w:tabs>
          <w:tab w:val="num" w:pos="2160"/>
        </w:tabs>
        <w:ind w:left="2160" w:hanging="360"/>
      </w:pPr>
      <w:rPr>
        <w:rFonts w:ascii="Wingdings" w:hAnsi="Wingdings"/>
      </w:rPr>
    </w:lvl>
    <w:lvl w:ilvl="3" w:tplc="B88A3A7E">
      <w:start w:val="1"/>
      <w:numFmt w:val="bullet"/>
      <w:lvlText w:val=""/>
      <w:lvlJc w:val="left"/>
      <w:pPr>
        <w:tabs>
          <w:tab w:val="num" w:pos="2880"/>
        </w:tabs>
        <w:ind w:left="2880" w:hanging="360"/>
      </w:pPr>
      <w:rPr>
        <w:rFonts w:ascii="Symbol" w:hAnsi="Symbol"/>
      </w:rPr>
    </w:lvl>
    <w:lvl w:ilvl="4" w:tplc="5A5C1814">
      <w:start w:val="1"/>
      <w:numFmt w:val="bullet"/>
      <w:lvlText w:val="o"/>
      <w:lvlJc w:val="left"/>
      <w:pPr>
        <w:tabs>
          <w:tab w:val="num" w:pos="3600"/>
        </w:tabs>
        <w:ind w:left="3600" w:hanging="360"/>
      </w:pPr>
      <w:rPr>
        <w:rFonts w:ascii="Courier New" w:hAnsi="Courier New"/>
      </w:rPr>
    </w:lvl>
    <w:lvl w:ilvl="5" w:tplc="15F015FE">
      <w:start w:val="1"/>
      <w:numFmt w:val="bullet"/>
      <w:lvlText w:val=""/>
      <w:lvlJc w:val="left"/>
      <w:pPr>
        <w:tabs>
          <w:tab w:val="num" w:pos="4320"/>
        </w:tabs>
        <w:ind w:left="4320" w:hanging="360"/>
      </w:pPr>
      <w:rPr>
        <w:rFonts w:ascii="Wingdings" w:hAnsi="Wingdings"/>
      </w:rPr>
    </w:lvl>
    <w:lvl w:ilvl="6" w:tplc="068806DE">
      <w:start w:val="1"/>
      <w:numFmt w:val="bullet"/>
      <w:lvlText w:val=""/>
      <w:lvlJc w:val="left"/>
      <w:pPr>
        <w:tabs>
          <w:tab w:val="num" w:pos="5040"/>
        </w:tabs>
        <w:ind w:left="5040" w:hanging="360"/>
      </w:pPr>
      <w:rPr>
        <w:rFonts w:ascii="Symbol" w:hAnsi="Symbol"/>
      </w:rPr>
    </w:lvl>
    <w:lvl w:ilvl="7" w:tplc="B232D8E4">
      <w:start w:val="1"/>
      <w:numFmt w:val="bullet"/>
      <w:lvlText w:val="o"/>
      <w:lvlJc w:val="left"/>
      <w:pPr>
        <w:tabs>
          <w:tab w:val="num" w:pos="5760"/>
        </w:tabs>
        <w:ind w:left="5760" w:hanging="360"/>
      </w:pPr>
      <w:rPr>
        <w:rFonts w:ascii="Courier New" w:hAnsi="Courier New"/>
      </w:rPr>
    </w:lvl>
    <w:lvl w:ilvl="8" w:tplc="3632AD00">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E9FC0F72">
      <w:start w:val="1"/>
      <w:numFmt w:val="bullet"/>
      <w:lvlText w:val="•"/>
      <w:lvlJc w:val="left"/>
      <w:pPr>
        <w:tabs>
          <w:tab w:val="num" w:pos="720"/>
        </w:tabs>
        <w:ind w:left="720" w:hanging="360"/>
      </w:pPr>
      <w:rPr>
        <w:rFonts w:ascii="Arial" w:eastAsia="Arial" w:hAnsi="Arial" w:cs="Arial"/>
        <w:b w:val="0"/>
        <w:i w:val="0"/>
        <w:strike w:val="0"/>
        <w:sz w:val="20"/>
      </w:rPr>
    </w:lvl>
    <w:lvl w:ilvl="1" w:tplc="E35AA59E">
      <w:start w:val="1"/>
      <w:numFmt w:val="bullet"/>
      <w:lvlText w:val="o"/>
      <w:lvlJc w:val="left"/>
      <w:pPr>
        <w:tabs>
          <w:tab w:val="num" w:pos="1440"/>
        </w:tabs>
        <w:ind w:left="1440" w:hanging="360"/>
      </w:pPr>
      <w:rPr>
        <w:rFonts w:ascii="Courier New" w:hAnsi="Courier New"/>
      </w:rPr>
    </w:lvl>
    <w:lvl w:ilvl="2" w:tplc="21F29938">
      <w:start w:val="1"/>
      <w:numFmt w:val="bullet"/>
      <w:lvlText w:val=""/>
      <w:lvlJc w:val="left"/>
      <w:pPr>
        <w:tabs>
          <w:tab w:val="num" w:pos="2160"/>
        </w:tabs>
        <w:ind w:left="2160" w:hanging="360"/>
      </w:pPr>
      <w:rPr>
        <w:rFonts w:ascii="Wingdings" w:hAnsi="Wingdings"/>
      </w:rPr>
    </w:lvl>
    <w:lvl w:ilvl="3" w:tplc="80221C56">
      <w:start w:val="1"/>
      <w:numFmt w:val="bullet"/>
      <w:lvlText w:val=""/>
      <w:lvlJc w:val="left"/>
      <w:pPr>
        <w:tabs>
          <w:tab w:val="num" w:pos="2880"/>
        </w:tabs>
        <w:ind w:left="2880" w:hanging="360"/>
      </w:pPr>
      <w:rPr>
        <w:rFonts w:ascii="Symbol" w:hAnsi="Symbol"/>
      </w:rPr>
    </w:lvl>
    <w:lvl w:ilvl="4" w:tplc="6E18F4AC">
      <w:start w:val="1"/>
      <w:numFmt w:val="bullet"/>
      <w:lvlText w:val="o"/>
      <w:lvlJc w:val="left"/>
      <w:pPr>
        <w:tabs>
          <w:tab w:val="num" w:pos="3600"/>
        </w:tabs>
        <w:ind w:left="3600" w:hanging="360"/>
      </w:pPr>
      <w:rPr>
        <w:rFonts w:ascii="Courier New" w:hAnsi="Courier New"/>
      </w:rPr>
    </w:lvl>
    <w:lvl w:ilvl="5" w:tplc="001477FC">
      <w:start w:val="1"/>
      <w:numFmt w:val="bullet"/>
      <w:lvlText w:val=""/>
      <w:lvlJc w:val="left"/>
      <w:pPr>
        <w:tabs>
          <w:tab w:val="num" w:pos="4320"/>
        </w:tabs>
        <w:ind w:left="4320" w:hanging="360"/>
      </w:pPr>
      <w:rPr>
        <w:rFonts w:ascii="Wingdings" w:hAnsi="Wingdings"/>
      </w:rPr>
    </w:lvl>
    <w:lvl w:ilvl="6" w:tplc="5CD4ABEC">
      <w:start w:val="1"/>
      <w:numFmt w:val="bullet"/>
      <w:lvlText w:val=""/>
      <w:lvlJc w:val="left"/>
      <w:pPr>
        <w:tabs>
          <w:tab w:val="num" w:pos="5040"/>
        </w:tabs>
        <w:ind w:left="5040" w:hanging="360"/>
      </w:pPr>
      <w:rPr>
        <w:rFonts w:ascii="Symbol" w:hAnsi="Symbol"/>
      </w:rPr>
    </w:lvl>
    <w:lvl w:ilvl="7" w:tplc="E87C780A">
      <w:start w:val="1"/>
      <w:numFmt w:val="bullet"/>
      <w:lvlText w:val="o"/>
      <w:lvlJc w:val="left"/>
      <w:pPr>
        <w:tabs>
          <w:tab w:val="num" w:pos="5760"/>
        </w:tabs>
        <w:ind w:left="5760" w:hanging="360"/>
      </w:pPr>
      <w:rPr>
        <w:rFonts w:ascii="Courier New" w:hAnsi="Courier New"/>
      </w:rPr>
    </w:lvl>
    <w:lvl w:ilvl="8" w:tplc="B21A2D4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5C08060">
      <w:start w:val="1"/>
      <w:numFmt w:val="bullet"/>
      <w:lvlText w:val="•"/>
      <w:lvlJc w:val="left"/>
      <w:pPr>
        <w:tabs>
          <w:tab w:val="num" w:pos="720"/>
        </w:tabs>
        <w:ind w:left="720" w:hanging="360"/>
      </w:pPr>
      <w:rPr>
        <w:rFonts w:ascii="Arial" w:eastAsia="Arial" w:hAnsi="Arial" w:cs="Arial"/>
        <w:b w:val="0"/>
        <w:i w:val="0"/>
        <w:strike w:val="0"/>
        <w:sz w:val="20"/>
      </w:rPr>
    </w:lvl>
    <w:lvl w:ilvl="1" w:tplc="8632B8D2">
      <w:start w:val="1"/>
      <w:numFmt w:val="bullet"/>
      <w:lvlText w:val="o"/>
      <w:lvlJc w:val="left"/>
      <w:pPr>
        <w:tabs>
          <w:tab w:val="num" w:pos="1440"/>
        </w:tabs>
        <w:ind w:left="1440" w:hanging="360"/>
      </w:pPr>
      <w:rPr>
        <w:rFonts w:ascii="Courier New" w:hAnsi="Courier New"/>
      </w:rPr>
    </w:lvl>
    <w:lvl w:ilvl="2" w:tplc="0324FF3A">
      <w:start w:val="1"/>
      <w:numFmt w:val="bullet"/>
      <w:lvlText w:val=""/>
      <w:lvlJc w:val="left"/>
      <w:pPr>
        <w:tabs>
          <w:tab w:val="num" w:pos="2160"/>
        </w:tabs>
        <w:ind w:left="2160" w:hanging="360"/>
      </w:pPr>
      <w:rPr>
        <w:rFonts w:ascii="Wingdings" w:hAnsi="Wingdings"/>
      </w:rPr>
    </w:lvl>
    <w:lvl w:ilvl="3" w:tplc="EEC49800">
      <w:start w:val="1"/>
      <w:numFmt w:val="bullet"/>
      <w:lvlText w:val=""/>
      <w:lvlJc w:val="left"/>
      <w:pPr>
        <w:tabs>
          <w:tab w:val="num" w:pos="2880"/>
        </w:tabs>
        <w:ind w:left="2880" w:hanging="360"/>
      </w:pPr>
      <w:rPr>
        <w:rFonts w:ascii="Symbol" w:hAnsi="Symbol"/>
      </w:rPr>
    </w:lvl>
    <w:lvl w:ilvl="4" w:tplc="DD801994">
      <w:start w:val="1"/>
      <w:numFmt w:val="bullet"/>
      <w:lvlText w:val="o"/>
      <w:lvlJc w:val="left"/>
      <w:pPr>
        <w:tabs>
          <w:tab w:val="num" w:pos="3600"/>
        </w:tabs>
        <w:ind w:left="3600" w:hanging="360"/>
      </w:pPr>
      <w:rPr>
        <w:rFonts w:ascii="Courier New" w:hAnsi="Courier New"/>
      </w:rPr>
    </w:lvl>
    <w:lvl w:ilvl="5" w:tplc="9CAA91A8">
      <w:start w:val="1"/>
      <w:numFmt w:val="bullet"/>
      <w:lvlText w:val=""/>
      <w:lvlJc w:val="left"/>
      <w:pPr>
        <w:tabs>
          <w:tab w:val="num" w:pos="4320"/>
        </w:tabs>
        <w:ind w:left="4320" w:hanging="360"/>
      </w:pPr>
      <w:rPr>
        <w:rFonts w:ascii="Wingdings" w:hAnsi="Wingdings"/>
      </w:rPr>
    </w:lvl>
    <w:lvl w:ilvl="6" w:tplc="5492C114">
      <w:start w:val="1"/>
      <w:numFmt w:val="bullet"/>
      <w:lvlText w:val=""/>
      <w:lvlJc w:val="left"/>
      <w:pPr>
        <w:tabs>
          <w:tab w:val="num" w:pos="5040"/>
        </w:tabs>
        <w:ind w:left="5040" w:hanging="360"/>
      </w:pPr>
      <w:rPr>
        <w:rFonts w:ascii="Symbol" w:hAnsi="Symbol"/>
      </w:rPr>
    </w:lvl>
    <w:lvl w:ilvl="7" w:tplc="8F008470">
      <w:start w:val="1"/>
      <w:numFmt w:val="bullet"/>
      <w:lvlText w:val="o"/>
      <w:lvlJc w:val="left"/>
      <w:pPr>
        <w:tabs>
          <w:tab w:val="num" w:pos="5760"/>
        </w:tabs>
        <w:ind w:left="5760" w:hanging="360"/>
      </w:pPr>
      <w:rPr>
        <w:rFonts w:ascii="Courier New" w:hAnsi="Courier New"/>
      </w:rPr>
    </w:lvl>
    <w:lvl w:ilvl="8" w:tplc="2178814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07EC54FC">
      <w:start w:val="1"/>
      <w:numFmt w:val="bullet"/>
      <w:lvlText w:val="•"/>
      <w:lvlJc w:val="left"/>
      <w:pPr>
        <w:tabs>
          <w:tab w:val="num" w:pos="720"/>
        </w:tabs>
        <w:ind w:left="720" w:hanging="360"/>
      </w:pPr>
      <w:rPr>
        <w:rFonts w:ascii="Arial" w:eastAsia="Arial" w:hAnsi="Arial" w:cs="Arial"/>
        <w:b w:val="0"/>
        <w:i w:val="0"/>
        <w:strike w:val="0"/>
        <w:sz w:val="20"/>
      </w:rPr>
    </w:lvl>
    <w:lvl w:ilvl="1" w:tplc="D2500054">
      <w:start w:val="1"/>
      <w:numFmt w:val="bullet"/>
      <w:lvlText w:val="o"/>
      <w:lvlJc w:val="left"/>
      <w:pPr>
        <w:tabs>
          <w:tab w:val="num" w:pos="1440"/>
        </w:tabs>
        <w:ind w:left="1440" w:hanging="360"/>
      </w:pPr>
      <w:rPr>
        <w:rFonts w:ascii="Courier New" w:hAnsi="Courier New"/>
      </w:rPr>
    </w:lvl>
    <w:lvl w:ilvl="2" w:tplc="D086474C">
      <w:start w:val="1"/>
      <w:numFmt w:val="bullet"/>
      <w:lvlText w:val=""/>
      <w:lvlJc w:val="left"/>
      <w:pPr>
        <w:tabs>
          <w:tab w:val="num" w:pos="2160"/>
        </w:tabs>
        <w:ind w:left="2160" w:hanging="360"/>
      </w:pPr>
      <w:rPr>
        <w:rFonts w:ascii="Wingdings" w:hAnsi="Wingdings"/>
      </w:rPr>
    </w:lvl>
    <w:lvl w:ilvl="3" w:tplc="AB9885C4">
      <w:start w:val="1"/>
      <w:numFmt w:val="bullet"/>
      <w:lvlText w:val=""/>
      <w:lvlJc w:val="left"/>
      <w:pPr>
        <w:tabs>
          <w:tab w:val="num" w:pos="2880"/>
        </w:tabs>
        <w:ind w:left="2880" w:hanging="360"/>
      </w:pPr>
      <w:rPr>
        <w:rFonts w:ascii="Symbol" w:hAnsi="Symbol"/>
      </w:rPr>
    </w:lvl>
    <w:lvl w:ilvl="4" w:tplc="228CBAD0">
      <w:start w:val="1"/>
      <w:numFmt w:val="bullet"/>
      <w:lvlText w:val="o"/>
      <w:lvlJc w:val="left"/>
      <w:pPr>
        <w:tabs>
          <w:tab w:val="num" w:pos="3600"/>
        </w:tabs>
        <w:ind w:left="3600" w:hanging="360"/>
      </w:pPr>
      <w:rPr>
        <w:rFonts w:ascii="Courier New" w:hAnsi="Courier New"/>
      </w:rPr>
    </w:lvl>
    <w:lvl w:ilvl="5" w:tplc="7134564A">
      <w:start w:val="1"/>
      <w:numFmt w:val="bullet"/>
      <w:lvlText w:val=""/>
      <w:lvlJc w:val="left"/>
      <w:pPr>
        <w:tabs>
          <w:tab w:val="num" w:pos="4320"/>
        </w:tabs>
        <w:ind w:left="4320" w:hanging="360"/>
      </w:pPr>
      <w:rPr>
        <w:rFonts w:ascii="Wingdings" w:hAnsi="Wingdings"/>
      </w:rPr>
    </w:lvl>
    <w:lvl w:ilvl="6" w:tplc="D538580E">
      <w:start w:val="1"/>
      <w:numFmt w:val="bullet"/>
      <w:lvlText w:val=""/>
      <w:lvlJc w:val="left"/>
      <w:pPr>
        <w:tabs>
          <w:tab w:val="num" w:pos="5040"/>
        </w:tabs>
        <w:ind w:left="5040" w:hanging="360"/>
      </w:pPr>
      <w:rPr>
        <w:rFonts w:ascii="Symbol" w:hAnsi="Symbol"/>
      </w:rPr>
    </w:lvl>
    <w:lvl w:ilvl="7" w:tplc="8A14CD16">
      <w:start w:val="1"/>
      <w:numFmt w:val="bullet"/>
      <w:lvlText w:val="o"/>
      <w:lvlJc w:val="left"/>
      <w:pPr>
        <w:tabs>
          <w:tab w:val="num" w:pos="5760"/>
        </w:tabs>
        <w:ind w:left="5760" w:hanging="360"/>
      </w:pPr>
      <w:rPr>
        <w:rFonts w:ascii="Courier New" w:hAnsi="Courier New"/>
      </w:rPr>
    </w:lvl>
    <w:lvl w:ilvl="8" w:tplc="6D9C721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08"/>
    <w:lvl w:ilvl="0">
      <w:start w:val="1"/>
      <w:numFmt w:val="decimal"/>
      <w:lvlText w:val="(%1)"/>
      <w:lvlJc w:val="left"/>
      <w:pPr>
        <w:tabs>
          <w:tab w:val="num" w:pos="63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08"/>
    <w:lvl w:ilvl="0">
      <w:start w:val="1"/>
      <w:numFmt w:val="decimal"/>
      <w:lvlText w:val="(%1)"/>
      <w:lvlJc w:val="left"/>
      <w:pPr>
        <w:tabs>
          <w:tab w:val="num" w:pos="63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08"/>
    <w:lvl w:ilvl="0">
      <w:start w:val="1"/>
      <w:numFmt w:val="decimal"/>
      <w:lvlText w:val="(%1)"/>
      <w:lvlJc w:val="left"/>
      <w:pPr>
        <w:tabs>
          <w:tab w:val="num" w:pos="720"/>
        </w:tabs>
        <w:ind w:left="720" w:hanging="360"/>
      </w:pPr>
      <w:rPr>
        <w:rFonts w:ascii="Arial" w:eastAsia="Arial" w:hAnsi="Arial" w:cs="Arial"/>
        <w:b w:val="0"/>
        <w:i/>
        <w:strike w:val="0"/>
        <w:sz w:val="1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2051036">
    <w:abstractNumId w:val="0"/>
  </w:num>
  <w:num w:numId="2" w16cid:durableId="614144434">
    <w:abstractNumId w:val="1"/>
  </w:num>
  <w:num w:numId="3" w16cid:durableId="107506319">
    <w:abstractNumId w:val="2"/>
  </w:num>
  <w:num w:numId="4" w16cid:durableId="708457987">
    <w:abstractNumId w:val="3"/>
  </w:num>
  <w:num w:numId="5" w16cid:durableId="1193303855">
    <w:abstractNumId w:val="4"/>
  </w:num>
  <w:num w:numId="6" w16cid:durableId="179199053">
    <w:abstractNumId w:val="5"/>
  </w:num>
  <w:num w:numId="7" w16cid:durableId="2049986196">
    <w:abstractNumId w:val="6"/>
  </w:num>
  <w:num w:numId="8" w16cid:durableId="115102883">
    <w:abstractNumId w:val="7"/>
  </w:num>
  <w:num w:numId="9" w16cid:durableId="90860997">
    <w:abstractNumId w:val="8"/>
  </w:num>
  <w:num w:numId="10" w16cid:durableId="1325157604">
    <w:abstractNumId w:val="9"/>
  </w:num>
  <w:num w:numId="11" w16cid:durableId="541525633">
    <w:abstractNumId w:val="10"/>
  </w:num>
  <w:num w:numId="12" w16cid:durableId="1324435071">
    <w:abstractNumId w:val="11"/>
  </w:num>
  <w:num w:numId="13" w16cid:durableId="1149131911">
    <w:abstractNumId w:val="12"/>
  </w:num>
  <w:num w:numId="14" w16cid:durableId="67387028">
    <w:abstractNumId w:val="13"/>
  </w:num>
  <w:num w:numId="15" w16cid:durableId="1142696444">
    <w:abstractNumId w:val="14"/>
  </w:num>
  <w:num w:numId="16" w16cid:durableId="314995761">
    <w:abstractNumId w:val="15"/>
  </w:num>
  <w:num w:numId="17" w16cid:durableId="1154225951">
    <w:abstractNumId w:val="16"/>
  </w:num>
  <w:num w:numId="18" w16cid:durableId="122970433">
    <w:abstractNumId w:val="17"/>
  </w:num>
  <w:num w:numId="19" w16cid:durableId="1157456966">
    <w:abstractNumId w:val="18"/>
  </w:num>
  <w:num w:numId="20" w16cid:durableId="1355183641">
    <w:abstractNumId w:val="19"/>
  </w:num>
  <w:num w:numId="21" w16cid:durableId="428502395">
    <w:abstractNumId w:val="20"/>
  </w:num>
  <w:num w:numId="22" w16cid:durableId="1463841558">
    <w:abstractNumId w:val="21"/>
  </w:num>
  <w:num w:numId="23" w16cid:durableId="729841042">
    <w:abstractNumId w:val="22"/>
  </w:num>
  <w:num w:numId="24" w16cid:durableId="968121047">
    <w:abstractNumId w:val="23"/>
  </w:num>
  <w:num w:numId="25" w16cid:durableId="548109595">
    <w:abstractNumId w:val="24"/>
  </w:num>
  <w:num w:numId="26" w16cid:durableId="1205169550">
    <w:abstractNumId w:val="25"/>
  </w:num>
  <w:num w:numId="27" w16cid:durableId="1805079374">
    <w:abstractNumId w:val="26"/>
  </w:num>
  <w:num w:numId="28" w16cid:durableId="2126003678">
    <w:abstractNumId w:val="27"/>
  </w:num>
  <w:num w:numId="29" w16cid:durableId="304044445">
    <w:abstractNumId w:val="28"/>
  </w:num>
  <w:num w:numId="30" w16cid:durableId="315380275">
    <w:abstractNumId w:val="29"/>
  </w:num>
  <w:num w:numId="31" w16cid:durableId="392896063">
    <w:abstractNumId w:val="30"/>
  </w:num>
  <w:num w:numId="32" w16cid:durableId="180633521">
    <w:abstractNumId w:val="31"/>
  </w:num>
  <w:num w:numId="33" w16cid:durableId="1981036603">
    <w:abstractNumId w:val="32"/>
  </w:num>
  <w:num w:numId="34" w16cid:durableId="1976523932">
    <w:abstractNumId w:val="33"/>
  </w:num>
  <w:num w:numId="35" w16cid:durableId="928390903">
    <w:abstractNumId w:val="34"/>
  </w:num>
  <w:num w:numId="36" w16cid:durableId="1453665867">
    <w:abstractNumId w:val="35"/>
  </w:num>
  <w:num w:numId="37" w16cid:durableId="1054621649">
    <w:abstractNumId w:val="36"/>
  </w:num>
  <w:num w:numId="38" w16cid:durableId="1924684564">
    <w:abstractNumId w:val="37"/>
  </w:num>
  <w:num w:numId="39" w16cid:durableId="1537229620">
    <w:abstractNumId w:val="38"/>
  </w:num>
  <w:num w:numId="40" w16cid:durableId="765350257">
    <w:abstractNumId w:val="39"/>
  </w:num>
  <w:num w:numId="41" w16cid:durableId="427965086">
    <w:abstractNumId w:val="40"/>
  </w:num>
  <w:num w:numId="42" w16cid:durableId="398332111">
    <w:abstractNumId w:val="41"/>
  </w:num>
  <w:num w:numId="43" w16cid:durableId="502934869">
    <w:abstractNumId w:val="42"/>
  </w:num>
  <w:num w:numId="44" w16cid:durableId="1281110658">
    <w:abstractNumId w:val="43"/>
  </w:num>
  <w:num w:numId="45" w16cid:durableId="152264654">
    <w:abstractNumId w:val="44"/>
  </w:num>
  <w:num w:numId="46" w16cid:durableId="618026554">
    <w:abstractNumId w:val="45"/>
  </w:num>
  <w:num w:numId="47" w16cid:durableId="2025549331">
    <w:abstractNumId w:val="46"/>
  </w:num>
  <w:num w:numId="48" w16cid:durableId="621351735">
    <w:abstractNumId w:val="47"/>
  </w:num>
  <w:num w:numId="49" w16cid:durableId="217254067">
    <w:abstractNumId w:val="48"/>
  </w:num>
  <w:num w:numId="50" w16cid:durableId="1658805887">
    <w:abstractNumId w:val="49"/>
  </w:num>
  <w:num w:numId="51" w16cid:durableId="241567686">
    <w:abstractNumId w:val="50"/>
  </w:num>
  <w:num w:numId="52" w16cid:durableId="1271935263">
    <w:abstractNumId w:val="51"/>
  </w:num>
  <w:num w:numId="53" w16cid:durableId="1458916950">
    <w:abstractNumId w:val="52"/>
  </w:num>
  <w:num w:numId="54" w16cid:durableId="1097216056">
    <w:abstractNumId w:val="53"/>
  </w:num>
  <w:num w:numId="55" w16cid:durableId="1131629638">
    <w:abstractNumId w:val="54"/>
  </w:num>
  <w:num w:numId="56" w16cid:durableId="1964117625">
    <w:abstractNumId w:val="55"/>
  </w:num>
  <w:num w:numId="57" w16cid:durableId="1027877040">
    <w:abstractNumId w:val="56"/>
  </w:num>
  <w:num w:numId="58" w16cid:durableId="925580790">
    <w:abstractNumId w:val="57"/>
  </w:num>
  <w:num w:numId="59" w16cid:durableId="1605452529">
    <w:abstractNumId w:val="58"/>
  </w:num>
  <w:num w:numId="60" w16cid:durableId="1370061235">
    <w:abstractNumId w:val="59"/>
  </w:num>
  <w:num w:numId="61" w16cid:durableId="659620557">
    <w:abstractNumId w:val="6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338"/>
    <w:rsid w:val="00000C37"/>
    <w:rsid w:val="0001221D"/>
    <w:rsid w:val="000127FA"/>
    <w:rsid w:val="00016053"/>
    <w:rsid w:val="000303A2"/>
    <w:rsid w:val="00032818"/>
    <w:rsid w:val="000409CC"/>
    <w:rsid w:val="0005289C"/>
    <w:rsid w:val="00071725"/>
    <w:rsid w:val="0007395B"/>
    <w:rsid w:val="00082B63"/>
    <w:rsid w:val="000857CA"/>
    <w:rsid w:val="00092065"/>
    <w:rsid w:val="000A2241"/>
    <w:rsid w:val="000A2E09"/>
    <w:rsid w:val="000A5669"/>
    <w:rsid w:val="000B4444"/>
    <w:rsid w:val="000D21E0"/>
    <w:rsid w:val="000D245B"/>
    <w:rsid w:val="000E15FA"/>
    <w:rsid w:val="000E2719"/>
    <w:rsid w:val="000F63F0"/>
    <w:rsid w:val="00111024"/>
    <w:rsid w:val="00117E68"/>
    <w:rsid w:val="00117F8F"/>
    <w:rsid w:val="00131A95"/>
    <w:rsid w:val="001360A5"/>
    <w:rsid w:val="0014061E"/>
    <w:rsid w:val="00147190"/>
    <w:rsid w:val="00151348"/>
    <w:rsid w:val="001722BB"/>
    <w:rsid w:val="00173687"/>
    <w:rsid w:val="00183197"/>
    <w:rsid w:val="00195BE5"/>
    <w:rsid w:val="001A44BB"/>
    <w:rsid w:val="001A699C"/>
    <w:rsid w:val="001B21FE"/>
    <w:rsid w:val="001B5098"/>
    <w:rsid w:val="001E4BBA"/>
    <w:rsid w:val="001E58D3"/>
    <w:rsid w:val="001E5D49"/>
    <w:rsid w:val="001F78B5"/>
    <w:rsid w:val="002075CD"/>
    <w:rsid w:val="00214DEC"/>
    <w:rsid w:val="00220B76"/>
    <w:rsid w:val="00234853"/>
    <w:rsid w:val="00245DFB"/>
    <w:rsid w:val="00253865"/>
    <w:rsid w:val="002611CD"/>
    <w:rsid w:val="00262764"/>
    <w:rsid w:val="00262E15"/>
    <w:rsid w:val="00263417"/>
    <w:rsid w:val="00263B87"/>
    <w:rsid w:val="0026670B"/>
    <w:rsid w:val="00271EBE"/>
    <w:rsid w:val="00273D4C"/>
    <w:rsid w:val="00277E25"/>
    <w:rsid w:val="00286E1D"/>
    <w:rsid w:val="002948AE"/>
    <w:rsid w:val="00294E01"/>
    <w:rsid w:val="002B7380"/>
    <w:rsid w:val="002C1A09"/>
    <w:rsid w:val="002C24BC"/>
    <w:rsid w:val="002C4CCD"/>
    <w:rsid w:val="002C742F"/>
    <w:rsid w:val="002D1ABD"/>
    <w:rsid w:val="002D337D"/>
    <w:rsid w:val="002D7A83"/>
    <w:rsid w:val="002E5142"/>
    <w:rsid w:val="002E6E89"/>
    <w:rsid w:val="00301453"/>
    <w:rsid w:val="003079FE"/>
    <w:rsid w:val="00312CF2"/>
    <w:rsid w:val="00324381"/>
    <w:rsid w:val="003472D8"/>
    <w:rsid w:val="003541A2"/>
    <w:rsid w:val="003652E6"/>
    <w:rsid w:val="00370E08"/>
    <w:rsid w:val="00373E05"/>
    <w:rsid w:val="00381050"/>
    <w:rsid w:val="003B7832"/>
    <w:rsid w:val="003C64F4"/>
    <w:rsid w:val="003D4976"/>
    <w:rsid w:val="003D77F3"/>
    <w:rsid w:val="003F4F12"/>
    <w:rsid w:val="003F4F72"/>
    <w:rsid w:val="00410F94"/>
    <w:rsid w:val="004110B1"/>
    <w:rsid w:val="0041420F"/>
    <w:rsid w:val="00417E30"/>
    <w:rsid w:val="00425C0E"/>
    <w:rsid w:val="00426826"/>
    <w:rsid w:val="00435A89"/>
    <w:rsid w:val="0044188D"/>
    <w:rsid w:val="004562FE"/>
    <w:rsid w:val="00465629"/>
    <w:rsid w:val="00475A17"/>
    <w:rsid w:val="00477FA7"/>
    <w:rsid w:val="00482FFF"/>
    <w:rsid w:val="0049241E"/>
    <w:rsid w:val="00492A03"/>
    <w:rsid w:val="00496760"/>
    <w:rsid w:val="004B3129"/>
    <w:rsid w:val="004B4292"/>
    <w:rsid w:val="004B7051"/>
    <w:rsid w:val="004C1462"/>
    <w:rsid w:val="004C38F7"/>
    <w:rsid w:val="004D058B"/>
    <w:rsid w:val="004E6AC3"/>
    <w:rsid w:val="004F2947"/>
    <w:rsid w:val="004F4D18"/>
    <w:rsid w:val="0050586B"/>
    <w:rsid w:val="0051030D"/>
    <w:rsid w:val="0052504D"/>
    <w:rsid w:val="00526439"/>
    <w:rsid w:val="00557708"/>
    <w:rsid w:val="0056149F"/>
    <w:rsid w:val="00562063"/>
    <w:rsid w:val="00570EBA"/>
    <w:rsid w:val="0057195E"/>
    <w:rsid w:val="00575279"/>
    <w:rsid w:val="0058107D"/>
    <w:rsid w:val="00582AFA"/>
    <w:rsid w:val="00587595"/>
    <w:rsid w:val="005A36F1"/>
    <w:rsid w:val="005A47E0"/>
    <w:rsid w:val="005B012F"/>
    <w:rsid w:val="005B3FAB"/>
    <w:rsid w:val="005D0B82"/>
    <w:rsid w:val="005D175B"/>
    <w:rsid w:val="005E6E8D"/>
    <w:rsid w:val="005F0C05"/>
    <w:rsid w:val="005F418D"/>
    <w:rsid w:val="00607B12"/>
    <w:rsid w:val="00610860"/>
    <w:rsid w:val="006159D7"/>
    <w:rsid w:val="00622465"/>
    <w:rsid w:val="00623D42"/>
    <w:rsid w:val="0062688B"/>
    <w:rsid w:val="00630024"/>
    <w:rsid w:val="00674E9E"/>
    <w:rsid w:val="006859E3"/>
    <w:rsid w:val="00687C4D"/>
    <w:rsid w:val="006B3A65"/>
    <w:rsid w:val="006B401D"/>
    <w:rsid w:val="006B4AE0"/>
    <w:rsid w:val="006B7C1B"/>
    <w:rsid w:val="006C0C68"/>
    <w:rsid w:val="006C5416"/>
    <w:rsid w:val="006C6290"/>
    <w:rsid w:val="006E3F8E"/>
    <w:rsid w:val="006F6654"/>
    <w:rsid w:val="0070046E"/>
    <w:rsid w:val="00703A30"/>
    <w:rsid w:val="007110B6"/>
    <w:rsid w:val="00714674"/>
    <w:rsid w:val="007231B4"/>
    <w:rsid w:val="007252EA"/>
    <w:rsid w:val="00743F67"/>
    <w:rsid w:val="007465BB"/>
    <w:rsid w:val="00747A06"/>
    <w:rsid w:val="00754B5D"/>
    <w:rsid w:val="0076020A"/>
    <w:rsid w:val="00761566"/>
    <w:rsid w:val="00762297"/>
    <w:rsid w:val="0076409B"/>
    <w:rsid w:val="00771159"/>
    <w:rsid w:val="007845C4"/>
    <w:rsid w:val="007A1B84"/>
    <w:rsid w:val="007B26A8"/>
    <w:rsid w:val="007C3376"/>
    <w:rsid w:val="007E17E6"/>
    <w:rsid w:val="007E3724"/>
    <w:rsid w:val="007E7AC4"/>
    <w:rsid w:val="00822124"/>
    <w:rsid w:val="00826943"/>
    <w:rsid w:val="00830AA1"/>
    <w:rsid w:val="008332EC"/>
    <w:rsid w:val="00841539"/>
    <w:rsid w:val="008446FA"/>
    <w:rsid w:val="00845F2F"/>
    <w:rsid w:val="00855FB7"/>
    <w:rsid w:val="00864466"/>
    <w:rsid w:val="0086789B"/>
    <w:rsid w:val="00875E1A"/>
    <w:rsid w:val="00894EB3"/>
    <w:rsid w:val="008A24D0"/>
    <w:rsid w:val="008A3E91"/>
    <w:rsid w:val="008B12F7"/>
    <w:rsid w:val="008C1079"/>
    <w:rsid w:val="008C25EC"/>
    <w:rsid w:val="008C67D5"/>
    <w:rsid w:val="008E014B"/>
    <w:rsid w:val="008E2D10"/>
    <w:rsid w:val="008E6F8D"/>
    <w:rsid w:val="00901899"/>
    <w:rsid w:val="00904CA4"/>
    <w:rsid w:val="00907956"/>
    <w:rsid w:val="009300EC"/>
    <w:rsid w:val="009309BC"/>
    <w:rsid w:val="009370D0"/>
    <w:rsid w:val="009379F8"/>
    <w:rsid w:val="00963201"/>
    <w:rsid w:val="00974FCB"/>
    <w:rsid w:val="00984E7A"/>
    <w:rsid w:val="00985CE1"/>
    <w:rsid w:val="00986BC3"/>
    <w:rsid w:val="0099282A"/>
    <w:rsid w:val="009A4DF3"/>
    <w:rsid w:val="009C0837"/>
    <w:rsid w:val="009D46C8"/>
    <w:rsid w:val="009D5236"/>
    <w:rsid w:val="00A02E23"/>
    <w:rsid w:val="00A1230C"/>
    <w:rsid w:val="00A20F26"/>
    <w:rsid w:val="00A237FC"/>
    <w:rsid w:val="00A253B1"/>
    <w:rsid w:val="00A26FEC"/>
    <w:rsid w:val="00A3088D"/>
    <w:rsid w:val="00A32AB7"/>
    <w:rsid w:val="00A441B8"/>
    <w:rsid w:val="00A60FDE"/>
    <w:rsid w:val="00A637CE"/>
    <w:rsid w:val="00A65E9D"/>
    <w:rsid w:val="00A71A8A"/>
    <w:rsid w:val="00A76B3C"/>
    <w:rsid w:val="00A77B3E"/>
    <w:rsid w:val="00A80901"/>
    <w:rsid w:val="00A81C2D"/>
    <w:rsid w:val="00A878AC"/>
    <w:rsid w:val="00A97D58"/>
    <w:rsid w:val="00AA5101"/>
    <w:rsid w:val="00AC3FE7"/>
    <w:rsid w:val="00AC7110"/>
    <w:rsid w:val="00AD128D"/>
    <w:rsid w:val="00AE4C63"/>
    <w:rsid w:val="00AF643B"/>
    <w:rsid w:val="00AF649F"/>
    <w:rsid w:val="00B104A1"/>
    <w:rsid w:val="00B249E3"/>
    <w:rsid w:val="00B312A4"/>
    <w:rsid w:val="00B33A1F"/>
    <w:rsid w:val="00B40C11"/>
    <w:rsid w:val="00B42DC8"/>
    <w:rsid w:val="00B52694"/>
    <w:rsid w:val="00B63C6C"/>
    <w:rsid w:val="00B66B8D"/>
    <w:rsid w:val="00B71E90"/>
    <w:rsid w:val="00B737C0"/>
    <w:rsid w:val="00B77A94"/>
    <w:rsid w:val="00B817B4"/>
    <w:rsid w:val="00B8470C"/>
    <w:rsid w:val="00B85D4F"/>
    <w:rsid w:val="00B86173"/>
    <w:rsid w:val="00B91B8F"/>
    <w:rsid w:val="00B949D4"/>
    <w:rsid w:val="00BA1C24"/>
    <w:rsid w:val="00BA76AD"/>
    <w:rsid w:val="00BC6285"/>
    <w:rsid w:val="00BD08FC"/>
    <w:rsid w:val="00BD267B"/>
    <w:rsid w:val="00BD3D85"/>
    <w:rsid w:val="00BE198A"/>
    <w:rsid w:val="00C11F7C"/>
    <w:rsid w:val="00C133FD"/>
    <w:rsid w:val="00C300BE"/>
    <w:rsid w:val="00C318FC"/>
    <w:rsid w:val="00C4454A"/>
    <w:rsid w:val="00C509C0"/>
    <w:rsid w:val="00C56B6B"/>
    <w:rsid w:val="00C63069"/>
    <w:rsid w:val="00C67060"/>
    <w:rsid w:val="00C70BCC"/>
    <w:rsid w:val="00C74E60"/>
    <w:rsid w:val="00C83228"/>
    <w:rsid w:val="00C91DF3"/>
    <w:rsid w:val="00C97D87"/>
    <w:rsid w:val="00CA2A55"/>
    <w:rsid w:val="00CB4A02"/>
    <w:rsid w:val="00CC2853"/>
    <w:rsid w:val="00CC2F54"/>
    <w:rsid w:val="00CC6384"/>
    <w:rsid w:val="00CD419B"/>
    <w:rsid w:val="00CF6E20"/>
    <w:rsid w:val="00D24BDE"/>
    <w:rsid w:val="00D33E31"/>
    <w:rsid w:val="00D41D69"/>
    <w:rsid w:val="00D441AB"/>
    <w:rsid w:val="00D474D0"/>
    <w:rsid w:val="00D52537"/>
    <w:rsid w:val="00D63503"/>
    <w:rsid w:val="00D72748"/>
    <w:rsid w:val="00DB3454"/>
    <w:rsid w:val="00DB46D6"/>
    <w:rsid w:val="00DC2C52"/>
    <w:rsid w:val="00DD568D"/>
    <w:rsid w:val="00DE1FF2"/>
    <w:rsid w:val="00E012E0"/>
    <w:rsid w:val="00E03253"/>
    <w:rsid w:val="00E040E4"/>
    <w:rsid w:val="00E06619"/>
    <w:rsid w:val="00E21389"/>
    <w:rsid w:val="00E21AA2"/>
    <w:rsid w:val="00E23A44"/>
    <w:rsid w:val="00E32BC9"/>
    <w:rsid w:val="00E44DC8"/>
    <w:rsid w:val="00E61E73"/>
    <w:rsid w:val="00E62F71"/>
    <w:rsid w:val="00E650A7"/>
    <w:rsid w:val="00E73750"/>
    <w:rsid w:val="00E8164C"/>
    <w:rsid w:val="00E81F54"/>
    <w:rsid w:val="00E847EC"/>
    <w:rsid w:val="00E87A2B"/>
    <w:rsid w:val="00EB3E4B"/>
    <w:rsid w:val="00EC15A4"/>
    <w:rsid w:val="00EC62B3"/>
    <w:rsid w:val="00EC7880"/>
    <w:rsid w:val="00EF6D5E"/>
    <w:rsid w:val="00F00635"/>
    <w:rsid w:val="00F42C6E"/>
    <w:rsid w:val="00F61EC5"/>
    <w:rsid w:val="00F66DC4"/>
    <w:rsid w:val="00F67D51"/>
    <w:rsid w:val="00F728F5"/>
    <w:rsid w:val="00F74DB9"/>
    <w:rsid w:val="00F74EA0"/>
    <w:rsid w:val="00F80B48"/>
    <w:rsid w:val="00F87D1D"/>
    <w:rsid w:val="00F9303B"/>
    <w:rsid w:val="00FA5BA9"/>
    <w:rsid w:val="00FA7765"/>
    <w:rsid w:val="00FB542A"/>
    <w:rsid w:val="00FD3D87"/>
    <w:rsid w:val="00FD6F23"/>
    <w:rsid w:val="00FF7C13"/>
    <w:rsid w:val="19871B66"/>
    <w:rsid w:val="1AFA7C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C0A12"/>
  <w15:docId w15:val="{3602E5BB-74A8-4306-AD1C-ECA89FD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character" w:styleId="a3">
    <w:name w:val="footnote reference"/>
    <w:basedOn w:val="a0"/>
    <w:rsid w:val="00805BCE"/>
    <w:rPr>
      <w:vertAlign w:val="superscript"/>
    </w:rPr>
  </w:style>
  <w:style w:type="paragraph" w:styleId="a4">
    <w:name w:val="footnote text"/>
    <w:basedOn w:val="a"/>
    <w:link w:val="Char"/>
    <w:uiPriority w:val="99"/>
    <w:rsid w:val="000F3DF7"/>
    <w:rPr>
      <w:sz w:val="20"/>
      <w:szCs w:val="20"/>
    </w:rPr>
  </w:style>
  <w:style w:type="character" w:customStyle="1" w:styleId="Char">
    <w:name w:val="Κείμενο υποσημείωσης Char"/>
    <w:basedOn w:val="a0"/>
    <w:link w:val="a4"/>
    <w:uiPriority w:val="99"/>
    <w:rsid w:val="000F3DF7"/>
    <w:rPr>
      <w:sz w:val="20"/>
      <w:szCs w:val="20"/>
    </w:rPr>
  </w:style>
  <w:style w:type="character" w:styleId="a5">
    <w:name w:val="Placeholder Text"/>
    <w:basedOn w:val="a0"/>
    <w:uiPriority w:val="99"/>
    <w:semiHidden/>
    <w:rsid w:val="006859E3"/>
    <w:rPr>
      <w:color w:val="666666"/>
    </w:rPr>
  </w:style>
  <w:style w:type="paragraph" w:styleId="a6">
    <w:name w:val="Revision"/>
    <w:hidden/>
    <w:uiPriority w:val="99"/>
    <w:semiHidden/>
    <w:rsid w:val="00C133FD"/>
    <w:rPr>
      <w:sz w:val="24"/>
      <w:szCs w:val="24"/>
    </w:rPr>
  </w:style>
  <w:style w:type="paragraph" w:styleId="a7">
    <w:name w:val="header"/>
    <w:basedOn w:val="a"/>
    <w:link w:val="Char0"/>
    <w:rsid w:val="00A76B3C"/>
    <w:pPr>
      <w:tabs>
        <w:tab w:val="center" w:pos="4153"/>
        <w:tab w:val="right" w:pos="8306"/>
      </w:tabs>
    </w:pPr>
  </w:style>
  <w:style w:type="character" w:customStyle="1" w:styleId="Char0">
    <w:name w:val="Κεφαλίδα Char"/>
    <w:basedOn w:val="a0"/>
    <w:link w:val="a7"/>
    <w:rsid w:val="00A76B3C"/>
    <w:rPr>
      <w:sz w:val="24"/>
      <w:szCs w:val="24"/>
    </w:rPr>
  </w:style>
  <w:style w:type="paragraph" w:styleId="a8">
    <w:name w:val="footer"/>
    <w:basedOn w:val="a"/>
    <w:link w:val="Char1"/>
    <w:rsid w:val="00A76B3C"/>
    <w:pPr>
      <w:tabs>
        <w:tab w:val="center" w:pos="4153"/>
        <w:tab w:val="right" w:pos="8306"/>
      </w:tabs>
    </w:pPr>
  </w:style>
  <w:style w:type="character" w:customStyle="1" w:styleId="Char1">
    <w:name w:val="Υποσέλιδο Char"/>
    <w:basedOn w:val="a0"/>
    <w:link w:val="a8"/>
    <w:rsid w:val="00A76B3C"/>
    <w:rPr>
      <w:sz w:val="24"/>
      <w:szCs w:val="24"/>
    </w:rPr>
  </w:style>
  <w:style w:type="character" w:styleId="a9">
    <w:name w:val="annotation reference"/>
    <w:basedOn w:val="a0"/>
    <w:rsid w:val="002D1ABD"/>
    <w:rPr>
      <w:sz w:val="16"/>
      <w:szCs w:val="16"/>
    </w:rPr>
  </w:style>
  <w:style w:type="paragraph" w:styleId="aa">
    <w:name w:val="annotation text"/>
    <w:basedOn w:val="a"/>
    <w:link w:val="Char2"/>
    <w:rsid w:val="002D1ABD"/>
    <w:rPr>
      <w:sz w:val="20"/>
      <w:szCs w:val="20"/>
    </w:rPr>
  </w:style>
  <w:style w:type="character" w:customStyle="1" w:styleId="Char2">
    <w:name w:val="Κείμενο σχολίου Char"/>
    <w:basedOn w:val="a0"/>
    <w:link w:val="aa"/>
    <w:rsid w:val="002D1ABD"/>
  </w:style>
  <w:style w:type="paragraph" w:styleId="ab">
    <w:name w:val="annotation subject"/>
    <w:basedOn w:val="aa"/>
    <w:next w:val="aa"/>
    <w:link w:val="Char3"/>
    <w:rsid w:val="002D1ABD"/>
    <w:rPr>
      <w:b/>
      <w:bCs/>
    </w:rPr>
  </w:style>
  <w:style w:type="character" w:customStyle="1" w:styleId="Char3">
    <w:name w:val="Θέμα σχολίου Char"/>
    <w:basedOn w:val="Char2"/>
    <w:link w:val="ab"/>
    <w:rsid w:val="002D1ABD"/>
    <w:rPr>
      <w:b/>
      <w:bCs/>
    </w:rPr>
  </w:style>
  <w:style w:type="character" w:styleId="-">
    <w:name w:val="Hyperlink"/>
    <w:basedOn w:val="a0"/>
    <w:rsid w:val="003F4F12"/>
    <w:rPr>
      <w:color w:val="0000FF" w:themeColor="hyperlink"/>
      <w:u w:val="single"/>
    </w:rPr>
  </w:style>
  <w:style w:type="character" w:styleId="ac">
    <w:name w:val="Unresolved Mention"/>
    <w:basedOn w:val="a0"/>
    <w:uiPriority w:val="99"/>
    <w:semiHidden/>
    <w:unhideWhenUsed/>
    <w:rsid w:val="003F4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e29cb4-97d7-4dab-b50c-5012ea82a173" xsi:nil="true"/>
    <lcf76f155ced4ddcb4097134ff3c332f xmlns="4b45065f-5fea-45ff-9c00-6a5be42a1b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8DDE51D4E88941A5FC5DA62264168B" ma:contentTypeVersion="17" ma:contentTypeDescription="Create a new document." ma:contentTypeScope="" ma:versionID="1ac0abdf9a2e8ce1ceeaf60a96e2ea9a">
  <xsd:schema xmlns:xsd="http://www.w3.org/2001/XMLSchema" xmlns:xs="http://www.w3.org/2001/XMLSchema" xmlns:p="http://schemas.microsoft.com/office/2006/metadata/properties" xmlns:ns2="4b45065f-5fea-45ff-9c00-6a5be42a1b2a" xmlns:ns3="15e29cb4-97d7-4dab-b50c-5012ea82a173" targetNamespace="http://schemas.microsoft.com/office/2006/metadata/properties" ma:root="true" ma:fieldsID="66ab7660ffb954517fc5f0e6a32278bd" ns2:_="" ns3:_="">
    <xsd:import namespace="4b45065f-5fea-45ff-9c00-6a5be42a1b2a"/>
    <xsd:import namespace="15e29cb4-97d7-4dab-b50c-5012ea82a1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5065f-5fea-45ff-9c00-6a5be42a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e90750-8f71-40f6-953d-bf18f71a77a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29cb4-97d7-4dab-b50c-5012ea82a1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9ced650-b719-4124-a818-bf0a5fbb8f15}" ma:internalName="TaxCatchAll" ma:showField="CatchAllData" ma:web="15e29cb4-97d7-4dab-b50c-5012ea82a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E629A-E913-4D55-AFC5-E9E5A38A967B}">
  <ds:schemaRefs>
    <ds:schemaRef ds:uri="http://schemas.microsoft.com/sharepoint/v3/contenttype/forms"/>
  </ds:schemaRefs>
</ds:datastoreItem>
</file>

<file path=customXml/itemProps2.xml><?xml version="1.0" encoding="utf-8"?>
<ds:datastoreItem xmlns:ds="http://schemas.openxmlformats.org/officeDocument/2006/customXml" ds:itemID="{15D27EA9-F423-47C3-8FD5-0E6F839EEF7F}">
  <ds:schemaRefs>
    <ds:schemaRef ds:uri="http://schemas.microsoft.com/office/2006/metadata/properties"/>
    <ds:schemaRef ds:uri="http://schemas.microsoft.com/office/infopath/2007/PartnerControls"/>
    <ds:schemaRef ds:uri="15e29cb4-97d7-4dab-b50c-5012ea82a173"/>
    <ds:schemaRef ds:uri="4b45065f-5fea-45ff-9c00-6a5be42a1b2a"/>
  </ds:schemaRefs>
</ds:datastoreItem>
</file>

<file path=customXml/itemProps3.xml><?xml version="1.0" encoding="utf-8"?>
<ds:datastoreItem xmlns:ds="http://schemas.openxmlformats.org/officeDocument/2006/customXml" ds:itemID="{7C599A58-27B3-474C-803A-F81DFBAE5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5065f-5fea-45ff-9c00-6a5be42a1b2a"/>
    <ds:schemaRef ds:uri="15e29cb4-97d7-4dab-b50c-5012ea82a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7413</Words>
  <Characters>40034</Characters>
  <Application>Microsoft Office Word</Application>
  <DocSecurity>0</DocSecurity>
  <Lines>333</Lines>
  <Paragraphs>94</Paragraphs>
  <ScaleCrop>false</ScaleCrop>
  <Company/>
  <LinksUpToDate>false</LinksUpToDate>
  <CharactersWithSpaces>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Eldorado Gold αναφέρει τα οικονομικά και λειτουργικά αποτελέσματα τέλους έτους 2025 και τέταρτου τριμήνου - 99,1</dc:title>
  <dc:subject/>
  <dc:creator>Gerasimos Monokrousos (ATH)</dc:creator>
  <cp:keywords/>
  <cp:lastModifiedBy>PANTELIS</cp:lastModifiedBy>
  <cp:revision>2</cp:revision>
  <dcterms:created xsi:type="dcterms:W3CDTF">2026-02-20T07:56:00Z</dcterms:created>
  <dcterms:modified xsi:type="dcterms:W3CDTF">2026-02-20T07:56:00Z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0x010100D88DDE51D4E88941A5FC5DA62264168B</vt:lpwstr>
  </property>
  <property fmtid="{D5CDD505-2E9C-101B-9397-08002B2CF9AE}" pid="3" name="MediaServiceImageTags">
    <vt:lpwstr/>
  </property>
</Properties>
</file>