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2C8E" w14:textId="754901D3" w:rsidR="0071083C" w:rsidRPr="00A51E8F" w:rsidRDefault="000D353C" w:rsidP="0071083C">
      <w:pPr>
        <w:pStyle w:val="NormalWeb"/>
        <w:jc w:val="center"/>
        <w:rPr>
          <w:rFonts w:asciiTheme="minorHAnsi" w:hAnsiTheme="minorHAnsi"/>
          <w:b/>
          <w:bCs/>
          <w:color w:val="000000"/>
          <w:sz w:val="28"/>
          <w:szCs w:val="28"/>
        </w:rPr>
      </w:pPr>
      <w:r w:rsidRPr="00A51E8F">
        <w:rPr>
          <w:rFonts w:asciiTheme="minorHAnsi" w:hAnsiTheme="minorHAnsi"/>
          <w:b/>
          <w:bCs/>
          <w:color w:val="000000"/>
          <w:sz w:val="28"/>
          <w:szCs w:val="28"/>
        </w:rPr>
        <w:t>Π</w:t>
      </w:r>
      <w:r w:rsidR="00872CCD" w:rsidRPr="00A51E8F">
        <w:rPr>
          <w:rFonts w:asciiTheme="minorHAnsi" w:hAnsiTheme="minorHAnsi"/>
          <w:b/>
          <w:bCs/>
          <w:color w:val="000000"/>
          <w:sz w:val="28"/>
          <w:szCs w:val="28"/>
        </w:rPr>
        <w:t xml:space="preserve">ληρωμές </w:t>
      </w:r>
      <w:r w:rsidRPr="00A51E8F">
        <w:rPr>
          <w:rFonts w:asciiTheme="minorHAnsi" w:hAnsiTheme="minorHAnsi"/>
          <w:b/>
          <w:bCs/>
          <w:color w:val="000000"/>
          <w:sz w:val="28"/>
          <w:szCs w:val="28"/>
        </w:rPr>
        <w:t xml:space="preserve"> 3,8 δις </w:t>
      </w:r>
      <w:r w:rsidR="00872CCD" w:rsidRPr="00A51E8F">
        <w:rPr>
          <w:rFonts w:asciiTheme="minorHAnsi" w:hAnsiTheme="minorHAnsi"/>
          <w:b/>
          <w:bCs/>
          <w:color w:val="000000"/>
          <w:sz w:val="28"/>
          <w:szCs w:val="28"/>
        </w:rPr>
        <w:t xml:space="preserve">για τους αγρότες </w:t>
      </w:r>
      <w:r w:rsidR="00D15F4F" w:rsidRPr="00A51E8F">
        <w:rPr>
          <w:rFonts w:asciiTheme="minorHAnsi" w:hAnsiTheme="minorHAnsi"/>
          <w:b/>
          <w:bCs/>
          <w:color w:val="000000"/>
          <w:sz w:val="28"/>
          <w:szCs w:val="28"/>
        </w:rPr>
        <w:t xml:space="preserve">το 2025 μέσω ΟΠΕΚΕΠΕ, Κρατικού Προϋπολογισμού και ΕΛΓΑ </w:t>
      </w:r>
    </w:p>
    <w:p w14:paraId="520BB327" w14:textId="56D0DE9B" w:rsidR="000D353C" w:rsidRPr="00A51E8F" w:rsidRDefault="000D353C" w:rsidP="0071083C">
      <w:pPr>
        <w:pStyle w:val="NormalWeb"/>
        <w:jc w:val="center"/>
        <w:rPr>
          <w:rFonts w:asciiTheme="minorHAnsi" w:hAnsiTheme="minorHAnsi"/>
          <w:color w:val="000000"/>
          <w:u w:val="single"/>
        </w:rPr>
      </w:pPr>
      <w:r w:rsidRPr="00A51E8F">
        <w:rPr>
          <w:rFonts w:asciiTheme="minorHAnsi" w:hAnsiTheme="minorHAnsi"/>
          <w:b/>
          <w:bCs/>
          <w:color w:val="000000"/>
          <w:u w:val="single"/>
        </w:rPr>
        <w:t xml:space="preserve">Τα μόνιμα μέτρα της κυβέρνησης για τους αγρότες </w:t>
      </w:r>
    </w:p>
    <w:p w14:paraId="671256AE" w14:textId="4F8629AF" w:rsidR="009D0BA9" w:rsidRDefault="0071083C" w:rsidP="00327486">
      <w:pPr>
        <w:pStyle w:val="NormalWeb"/>
        <w:jc w:val="both"/>
        <w:rPr>
          <w:rFonts w:asciiTheme="minorHAnsi" w:hAnsiTheme="minorHAnsi"/>
          <w:color w:val="000000"/>
        </w:rPr>
      </w:pPr>
      <w:r w:rsidRPr="0037331E">
        <w:rPr>
          <w:rFonts w:asciiTheme="minorHAnsi" w:hAnsiTheme="minorHAnsi"/>
          <w:color w:val="000000"/>
        </w:rPr>
        <w:br/>
        <w:t>Κατά το διάστημα από 1η Ιανουαρίου έως 31 Δεκεμβρίου 2025</w:t>
      </w:r>
      <w:r w:rsidR="009D0BA9">
        <w:rPr>
          <w:rFonts w:asciiTheme="minorHAnsi" w:hAnsiTheme="minorHAnsi"/>
          <w:color w:val="000000"/>
        </w:rPr>
        <w:t xml:space="preserve"> προβλέπεται ότι θα έχουν καταβληθεί στους αγρότες </w:t>
      </w:r>
      <w:r w:rsidR="009D0BA9" w:rsidRPr="001377C9">
        <w:rPr>
          <w:rFonts w:asciiTheme="minorHAnsi" w:hAnsiTheme="minorHAnsi"/>
          <w:b/>
          <w:bCs/>
          <w:color w:val="000000"/>
        </w:rPr>
        <w:t>3,8 δις ευρώ</w:t>
      </w:r>
      <w:r w:rsidR="009D0BA9">
        <w:rPr>
          <w:rFonts w:asciiTheme="minorHAnsi" w:hAnsiTheme="minorHAnsi"/>
          <w:color w:val="000000"/>
        </w:rPr>
        <w:t xml:space="preserve">  από τον ΟΠΕΚΕΠΕ, τον Κρατικό Προϋπολογισμό και </w:t>
      </w:r>
      <w:r w:rsidR="00872CCD">
        <w:rPr>
          <w:rFonts w:asciiTheme="minorHAnsi" w:hAnsiTheme="minorHAnsi"/>
          <w:color w:val="000000"/>
        </w:rPr>
        <w:t>τον ΕΛΓΑ.</w:t>
      </w:r>
    </w:p>
    <w:p w14:paraId="5A2BBBA0" w14:textId="188341E7" w:rsidR="00872CCD" w:rsidRDefault="00872CCD" w:rsidP="00327486">
      <w:pPr>
        <w:pStyle w:val="NormalWeb"/>
        <w:jc w:val="both"/>
        <w:rPr>
          <w:rFonts w:asciiTheme="minorHAnsi" w:hAnsiTheme="minorHAnsi"/>
          <w:color w:val="000000"/>
        </w:rPr>
      </w:pPr>
      <w:r>
        <w:rPr>
          <w:rFonts w:asciiTheme="minorHAnsi" w:hAnsiTheme="minorHAnsi"/>
          <w:color w:val="000000"/>
        </w:rPr>
        <w:t xml:space="preserve">Μέχρι σήμερα έχουν πληρωθεί στους αγρότες 2,6 δις ευρώ και μέχρι τέλος Δεκεμβρίου θα πληρωθεί επίσης </w:t>
      </w:r>
      <w:r w:rsidRPr="001377C9">
        <w:rPr>
          <w:rFonts w:asciiTheme="minorHAnsi" w:hAnsiTheme="minorHAnsi"/>
          <w:b/>
          <w:bCs/>
          <w:color w:val="000000"/>
        </w:rPr>
        <w:t>1,2 δις</w:t>
      </w:r>
      <w:r w:rsidR="001377C9">
        <w:rPr>
          <w:rFonts w:asciiTheme="minorHAnsi" w:hAnsiTheme="minorHAnsi"/>
          <w:b/>
          <w:bCs/>
          <w:color w:val="000000"/>
        </w:rPr>
        <w:t xml:space="preserve"> ευρ</w:t>
      </w:r>
      <w:r w:rsidR="003028F2">
        <w:rPr>
          <w:rFonts w:asciiTheme="minorHAnsi" w:hAnsiTheme="minorHAnsi"/>
          <w:b/>
          <w:bCs/>
          <w:color w:val="000000"/>
        </w:rPr>
        <w:t>ώ</w:t>
      </w:r>
      <w:r>
        <w:rPr>
          <w:rFonts w:asciiTheme="minorHAnsi" w:hAnsiTheme="minorHAnsi"/>
          <w:color w:val="000000"/>
        </w:rPr>
        <w:t xml:space="preserve">. </w:t>
      </w:r>
    </w:p>
    <w:p w14:paraId="0504FCD5" w14:textId="77777777" w:rsidR="00872CCD" w:rsidRDefault="00872CCD" w:rsidP="00327486">
      <w:pPr>
        <w:pStyle w:val="NormalWeb"/>
        <w:jc w:val="both"/>
        <w:rPr>
          <w:rFonts w:asciiTheme="minorHAnsi" w:hAnsiTheme="minorHAnsi"/>
          <w:color w:val="000000"/>
        </w:rPr>
      </w:pPr>
    </w:p>
    <w:p w14:paraId="6152CE12" w14:textId="6DA94DF4" w:rsidR="006667B5" w:rsidRDefault="00872CCD" w:rsidP="00327486">
      <w:pPr>
        <w:pStyle w:val="NormalWeb"/>
        <w:jc w:val="both"/>
        <w:rPr>
          <w:rFonts w:asciiTheme="minorHAnsi" w:hAnsiTheme="minorHAnsi"/>
          <w:color w:val="000000"/>
        </w:rPr>
      </w:pPr>
      <w:r>
        <w:rPr>
          <w:rFonts w:asciiTheme="minorHAnsi" w:hAnsiTheme="minorHAnsi"/>
          <w:color w:val="000000"/>
        </w:rPr>
        <w:t>Συγκεκριμένα:</w:t>
      </w:r>
    </w:p>
    <w:tbl>
      <w:tblPr>
        <w:tblStyle w:val="TableGrid"/>
        <w:tblW w:w="8642" w:type="dxa"/>
        <w:tblLook w:val="04A0" w:firstRow="1" w:lastRow="0" w:firstColumn="1" w:lastColumn="0" w:noHBand="0" w:noVBand="1"/>
      </w:tblPr>
      <w:tblGrid>
        <w:gridCol w:w="3256"/>
        <w:gridCol w:w="2274"/>
        <w:gridCol w:w="3112"/>
      </w:tblGrid>
      <w:tr w:rsidR="006667B5" w14:paraId="111217EB" w14:textId="77777777" w:rsidTr="0046617A">
        <w:tc>
          <w:tcPr>
            <w:tcW w:w="3256" w:type="dxa"/>
          </w:tcPr>
          <w:p w14:paraId="229643EC" w14:textId="2D99AFC0" w:rsidR="006667B5" w:rsidRPr="003450B3" w:rsidRDefault="006667B5" w:rsidP="00327486">
            <w:pPr>
              <w:pStyle w:val="NormalWeb"/>
              <w:jc w:val="both"/>
              <w:rPr>
                <w:rFonts w:asciiTheme="minorHAnsi" w:hAnsiTheme="minorHAnsi"/>
                <w:b/>
                <w:bCs/>
                <w:color w:val="000000"/>
              </w:rPr>
            </w:pPr>
          </w:p>
        </w:tc>
        <w:tc>
          <w:tcPr>
            <w:tcW w:w="2274" w:type="dxa"/>
          </w:tcPr>
          <w:p w14:paraId="79B88CC6" w14:textId="7F6C6A5A" w:rsidR="006667B5" w:rsidRPr="003450B3" w:rsidRDefault="006667B5" w:rsidP="003450B3">
            <w:pPr>
              <w:pStyle w:val="NormalWeb"/>
              <w:jc w:val="right"/>
              <w:rPr>
                <w:rFonts w:asciiTheme="minorHAnsi" w:hAnsiTheme="minorHAnsi"/>
                <w:b/>
                <w:bCs/>
                <w:color w:val="000000"/>
              </w:rPr>
            </w:pPr>
          </w:p>
        </w:tc>
        <w:tc>
          <w:tcPr>
            <w:tcW w:w="3112" w:type="dxa"/>
          </w:tcPr>
          <w:p w14:paraId="37FD722E" w14:textId="4ED1ED42" w:rsidR="006667B5" w:rsidRPr="009D0BA9" w:rsidRDefault="0046617A" w:rsidP="002A36AE">
            <w:pPr>
              <w:pStyle w:val="NormalWeb"/>
              <w:jc w:val="right"/>
              <w:rPr>
                <w:rFonts w:asciiTheme="minorHAnsi" w:hAnsiTheme="minorHAnsi"/>
                <w:b/>
                <w:bCs/>
                <w:color w:val="000000" w:themeColor="text1"/>
                <w:highlight w:val="lightGray"/>
              </w:rPr>
            </w:pPr>
            <w:r w:rsidRPr="009D0BA9">
              <w:rPr>
                <w:rFonts w:asciiTheme="minorHAnsi" w:hAnsiTheme="minorHAnsi"/>
                <w:b/>
                <w:bCs/>
                <w:color w:val="000000" w:themeColor="text1"/>
                <w:highlight w:val="lightGray"/>
              </w:rPr>
              <w:t xml:space="preserve">Τι έχει πληρωθεί </w:t>
            </w:r>
            <w:r w:rsidR="002A36AE">
              <w:rPr>
                <w:rFonts w:asciiTheme="minorHAnsi" w:hAnsiTheme="minorHAnsi"/>
                <w:b/>
                <w:bCs/>
                <w:color w:val="000000" w:themeColor="text1"/>
                <w:highlight w:val="lightGray"/>
              </w:rPr>
              <w:br/>
            </w:r>
            <w:r w:rsidRPr="009D0BA9">
              <w:rPr>
                <w:rFonts w:asciiTheme="minorHAnsi" w:hAnsiTheme="minorHAnsi"/>
                <w:b/>
                <w:bCs/>
                <w:color w:val="000000" w:themeColor="text1"/>
                <w:highlight w:val="lightGray"/>
              </w:rPr>
              <w:t>μέχρι 10/12</w:t>
            </w:r>
          </w:p>
        </w:tc>
      </w:tr>
      <w:tr w:rsidR="0046617A" w14:paraId="5AD4DBAC" w14:textId="77777777" w:rsidTr="0046617A">
        <w:tc>
          <w:tcPr>
            <w:tcW w:w="3256" w:type="dxa"/>
          </w:tcPr>
          <w:p w14:paraId="01AEED47" w14:textId="1728DE3C" w:rsidR="0046617A" w:rsidRPr="003450B3" w:rsidRDefault="0046617A" w:rsidP="0046617A">
            <w:pPr>
              <w:pStyle w:val="NormalWeb"/>
              <w:jc w:val="both"/>
              <w:rPr>
                <w:rFonts w:asciiTheme="minorHAnsi" w:hAnsiTheme="minorHAnsi"/>
                <w:b/>
                <w:bCs/>
                <w:color w:val="000000"/>
              </w:rPr>
            </w:pPr>
            <w:r w:rsidRPr="003450B3">
              <w:rPr>
                <w:rFonts w:asciiTheme="minorHAnsi" w:hAnsiTheme="minorHAnsi"/>
                <w:b/>
                <w:bCs/>
                <w:color w:val="000000"/>
              </w:rPr>
              <w:t>Πληρωμές ΟΠΕΚΕΠΕ</w:t>
            </w:r>
          </w:p>
        </w:tc>
        <w:tc>
          <w:tcPr>
            <w:tcW w:w="2274" w:type="dxa"/>
          </w:tcPr>
          <w:p w14:paraId="2ED164E2" w14:textId="2E59297F" w:rsidR="0046617A" w:rsidRPr="003450B3" w:rsidRDefault="0046617A" w:rsidP="0046617A">
            <w:pPr>
              <w:pStyle w:val="NormalWeb"/>
              <w:jc w:val="right"/>
              <w:rPr>
                <w:rFonts w:asciiTheme="minorHAnsi" w:hAnsiTheme="minorHAnsi"/>
                <w:b/>
                <w:bCs/>
                <w:color w:val="000000"/>
              </w:rPr>
            </w:pPr>
            <w:r w:rsidRPr="003450B3">
              <w:rPr>
                <w:rFonts w:asciiTheme="minorHAnsi" w:hAnsiTheme="minorHAnsi"/>
                <w:b/>
                <w:bCs/>
                <w:color w:val="000000"/>
              </w:rPr>
              <w:t>3.322.000.000</w:t>
            </w:r>
          </w:p>
        </w:tc>
        <w:tc>
          <w:tcPr>
            <w:tcW w:w="3112" w:type="dxa"/>
          </w:tcPr>
          <w:p w14:paraId="3217EC66" w14:textId="41623403" w:rsidR="0046617A" w:rsidRPr="009D0BA9" w:rsidRDefault="009D0BA9" w:rsidP="009D0BA9">
            <w:pPr>
              <w:pStyle w:val="NormalWeb"/>
              <w:jc w:val="right"/>
              <w:rPr>
                <w:rFonts w:asciiTheme="minorHAnsi" w:hAnsiTheme="minorHAnsi"/>
                <w:b/>
                <w:bCs/>
                <w:color w:val="000000" w:themeColor="text1"/>
                <w:highlight w:val="lightGray"/>
              </w:rPr>
            </w:pPr>
            <w:r w:rsidRPr="009D0BA9">
              <w:rPr>
                <w:rFonts w:asciiTheme="minorHAnsi" w:hAnsiTheme="minorHAnsi"/>
                <w:b/>
                <w:bCs/>
                <w:color w:val="000000" w:themeColor="text1"/>
                <w:highlight w:val="lightGray"/>
              </w:rPr>
              <w:t>2.300.000.000</w:t>
            </w:r>
          </w:p>
        </w:tc>
      </w:tr>
      <w:tr w:rsidR="0046617A" w14:paraId="2A5B0929" w14:textId="77777777" w:rsidTr="0046617A">
        <w:tc>
          <w:tcPr>
            <w:tcW w:w="3256" w:type="dxa"/>
          </w:tcPr>
          <w:p w14:paraId="7EF3DD5F" w14:textId="2CB2160C" w:rsidR="0046617A" w:rsidRPr="0046617A" w:rsidRDefault="0046617A" w:rsidP="0046617A">
            <w:pPr>
              <w:pStyle w:val="NormalWeb"/>
              <w:jc w:val="right"/>
              <w:rPr>
                <w:rFonts w:asciiTheme="minorHAnsi" w:hAnsiTheme="minorHAnsi"/>
                <w:color w:val="000000"/>
                <w:sz w:val="18"/>
                <w:szCs w:val="18"/>
              </w:rPr>
            </w:pPr>
            <w:r w:rsidRPr="0046617A">
              <w:rPr>
                <w:rFonts w:asciiTheme="minorHAnsi" w:hAnsiTheme="minorHAnsi"/>
                <w:color w:val="000000"/>
                <w:sz w:val="18"/>
                <w:szCs w:val="18"/>
              </w:rPr>
              <w:t xml:space="preserve">Πυλώνας 1 </w:t>
            </w:r>
          </w:p>
        </w:tc>
        <w:tc>
          <w:tcPr>
            <w:tcW w:w="2274" w:type="dxa"/>
          </w:tcPr>
          <w:p w14:paraId="6C808543" w14:textId="447B7FF2" w:rsidR="0046617A" w:rsidRPr="0046617A" w:rsidRDefault="0046617A" w:rsidP="0046617A">
            <w:pPr>
              <w:pStyle w:val="NormalWeb"/>
              <w:jc w:val="right"/>
              <w:rPr>
                <w:rFonts w:asciiTheme="minorHAnsi" w:hAnsiTheme="minorHAnsi"/>
                <w:color w:val="000000"/>
                <w:sz w:val="18"/>
                <w:szCs w:val="18"/>
              </w:rPr>
            </w:pPr>
            <w:r w:rsidRPr="0046617A">
              <w:rPr>
                <w:rFonts w:asciiTheme="minorHAnsi" w:hAnsiTheme="minorHAnsi"/>
                <w:color w:val="000000"/>
                <w:sz w:val="18"/>
                <w:szCs w:val="18"/>
              </w:rPr>
              <w:t>1.685.910.000</w:t>
            </w:r>
          </w:p>
        </w:tc>
        <w:tc>
          <w:tcPr>
            <w:tcW w:w="3112" w:type="dxa"/>
          </w:tcPr>
          <w:p w14:paraId="19855002" w14:textId="77777777" w:rsidR="0046617A" w:rsidRPr="009D0BA9" w:rsidRDefault="0046617A" w:rsidP="0046617A">
            <w:pPr>
              <w:pStyle w:val="NormalWeb"/>
              <w:jc w:val="both"/>
              <w:rPr>
                <w:rFonts w:asciiTheme="minorHAnsi" w:hAnsiTheme="minorHAnsi"/>
                <w:color w:val="000000" w:themeColor="text1"/>
                <w:highlight w:val="lightGray"/>
              </w:rPr>
            </w:pPr>
          </w:p>
        </w:tc>
      </w:tr>
      <w:tr w:rsidR="0046617A" w14:paraId="0A945868" w14:textId="77777777" w:rsidTr="0046617A">
        <w:tc>
          <w:tcPr>
            <w:tcW w:w="3256" w:type="dxa"/>
          </w:tcPr>
          <w:p w14:paraId="394E5ED6" w14:textId="335AA229" w:rsidR="0046617A" w:rsidRPr="0046617A" w:rsidRDefault="0046617A" w:rsidP="0046617A">
            <w:pPr>
              <w:pStyle w:val="NormalWeb"/>
              <w:jc w:val="right"/>
              <w:rPr>
                <w:rFonts w:asciiTheme="minorHAnsi" w:hAnsiTheme="minorHAnsi"/>
                <w:color w:val="000000"/>
                <w:sz w:val="18"/>
                <w:szCs w:val="18"/>
              </w:rPr>
            </w:pPr>
            <w:r w:rsidRPr="0046617A">
              <w:rPr>
                <w:rFonts w:asciiTheme="minorHAnsi" w:hAnsiTheme="minorHAnsi"/>
                <w:color w:val="000000"/>
                <w:sz w:val="18"/>
                <w:szCs w:val="18"/>
              </w:rPr>
              <w:t>Πυλώνας 2</w:t>
            </w:r>
          </w:p>
        </w:tc>
        <w:tc>
          <w:tcPr>
            <w:tcW w:w="2274" w:type="dxa"/>
          </w:tcPr>
          <w:p w14:paraId="0E99079E" w14:textId="7712CFA2" w:rsidR="0046617A" w:rsidRPr="0046617A" w:rsidRDefault="0046617A" w:rsidP="0046617A">
            <w:pPr>
              <w:pStyle w:val="NormalWeb"/>
              <w:jc w:val="right"/>
              <w:rPr>
                <w:rFonts w:asciiTheme="minorHAnsi" w:hAnsiTheme="minorHAnsi"/>
                <w:color w:val="000000"/>
                <w:sz w:val="18"/>
                <w:szCs w:val="18"/>
              </w:rPr>
            </w:pPr>
            <w:r w:rsidRPr="0046617A">
              <w:rPr>
                <w:rFonts w:asciiTheme="minorHAnsi" w:hAnsiTheme="minorHAnsi"/>
                <w:color w:val="000000"/>
                <w:sz w:val="18"/>
                <w:szCs w:val="18"/>
              </w:rPr>
              <w:t>1.533.900</w:t>
            </w:r>
            <w:r w:rsidR="002A36AE">
              <w:rPr>
                <w:rFonts w:asciiTheme="minorHAnsi" w:hAnsiTheme="minorHAnsi"/>
                <w:color w:val="000000"/>
                <w:sz w:val="18"/>
                <w:szCs w:val="18"/>
              </w:rPr>
              <w:t>.000</w:t>
            </w:r>
          </w:p>
        </w:tc>
        <w:tc>
          <w:tcPr>
            <w:tcW w:w="3112" w:type="dxa"/>
          </w:tcPr>
          <w:p w14:paraId="1FC60401" w14:textId="77777777" w:rsidR="0046617A" w:rsidRPr="009D0BA9" w:rsidRDefault="0046617A" w:rsidP="0046617A">
            <w:pPr>
              <w:pStyle w:val="NormalWeb"/>
              <w:jc w:val="both"/>
              <w:rPr>
                <w:rFonts w:asciiTheme="minorHAnsi" w:hAnsiTheme="minorHAnsi"/>
                <w:color w:val="000000" w:themeColor="text1"/>
                <w:highlight w:val="lightGray"/>
              </w:rPr>
            </w:pPr>
          </w:p>
        </w:tc>
      </w:tr>
      <w:tr w:rsidR="0046617A" w14:paraId="379D9A74" w14:textId="77777777" w:rsidTr="0046617A">
        <w:tc>
          <w:tcPr>
            <w:tcW w:w="3256" w:type="dxa"/>
          </w:tcPr>
          <w:p w14:paraId="50D57CCE" w14:textId="1DA7ABD4" w:rsidR="0046617A" w:rsidRPr="0046617A" w:rsidRDefault="0046617A" w:rsidP="0046617A">
            <w:pPr>
              <w:pStyle w:val="NormalWeb"/>
              <w:jc w:val="right"/>
              <w:rPr>
                <w:rFonts w:asciiTheme="minorHAnsi" w:hAnsiTheme="minorHAnsi"/>
                <w:color w:val="000000"/>
                <w:sz w:val="18"/>
                <w:szCs w:val="18"/>
              </w:rPr>
            </w:pPr>
            <w:r w:rsidRPr="0046617A">
              <w:rPr>
                <w:rFonts w:asciiTheme="minorHAnsi" w:hAnsiTheme="minorHAnsi"/>
                <w:color w:val="000000"/>
                <w:sz w:val="18"/>
                <w:szCs w:val="18"/>
              </w:rPr>
              <w:t xml:space="preserve">Μικρά Νησιά </w:t>
            </w:r>
          </w:p>
        </w:tc>
        <w:tc>
          <w:tcPr>
            <w:tcW w:w="2274" w:type="dxa"/>
          </w:tcPr>
          <w:p w14:paraId="2921BEAF" w14:textId="747CB0DE" w:rsidR="0046617A" w:rsidRPr="0046617A" w:rsidRDefault="0046617A" w:rsidP="0046617A">
            <w:pPr>
              <w:pStyle w:val="NormalWeb"/>
              <w:jc w:val="right"/>
              <w:rPr>
                <w:rFonts w:asciiTheme="minorHAnsi" w:hAnsiTheme="minorHAnsi"/>
                <w:color w:val="000000"/>
                <w:sz w:val="18"/>
                <w:szCs w:val="18"/>
              </w:rPr>
            </w:pPr>
            <w:r w:rsidRPr="0046617A">
              <w:rPr>
                <w:rFonts w:asciiTheme="minorHAnsi" w:hAnsiTheme="minorHAnsi"/>
                <w:color w:val="000000"/>
                <w:sz w:val="18"/>
                <w:szCs w:val="18"/>
              </w:rPr>
              <w:t>30.170.000</w:t>
            </w:r>
          </w:p>
        </w:tc>
        <w:tc>
          <w:tcPr>
            <w:tcW w:w="3112" w:type="dxa"/>
          </w:tcPr>
          <w:p w14:paraId="0E9CFCDE" w14:textId="77777777" w:rsidR="0046617A" w:rsidRPr="009D0BA9" w:rsidRDefault="0046617A" w:rsidP="0046617A">
            <w:pPr>
              <w:pStyle w:val="NormalWeb"/>
              <w:jc w:val="both"/>
              <w:rPr>
                <w:rFonts w:asciiTheme="minorHAnsi" w:hAnsiTheme="minorHAnsi"/>
                <w:color w:val="000000" w:themeColor="text1"/>
                <w:highlight w:val="lightGray"/>
              </w:rPr>
            </w:pPr>
          </w:p>
        </w:tc>
      </w:tr>
      <w:tr w:rsidR="0046617A" w14:paraId="4A29F388" w14:textId="77777777" w:rsidTr="0046617A">
        <w:tc>
          <w:tcPr>
            <w:tcW w:w="3256" w:type="dxa"/>
          </w:tcPr>
          <w:p w14:paraId="535987C2" w14:textId="0E2AFD6F" w:rsidR="0046617A" w:rsidRPr="0046617A" w:rsidRDefault="0046617A" w:rsidP="009D0BA9">
            <w:pPr>
              <w:pStyle w:val="NormalWeb"/>
              <w:jc w:val="right"/>
              <w:rPr>
                <w:rFonts w:asciiTheme="minorHAnsi" w:hAnsiTheme="minorHAnsi"/>
                <w:color w:val="000000"/>
                <w:sz w:val="18"/>
                <w:szCs w:val="18"/>
                <w:lang w:val="en-US"/>
              </w:rPr>
            </w:pPr>
            <w:r w:rsidRPr="0046617A">
              <w:rPr>
                <w:rFonts w:asciiTheme="minorHAnsi" w:hAnsiTheme="minorHAnsi"/>
                <w:color w:val="000000"/>
                <w:sz w:val="18"/>
                <w:szCs w:val="18"/>
                <w:lang w:val="en-US"/>
              </w:rPr>
              <w:t xml:space="preserve">De minimis </w:t>
            </w:r>
          </w:p>
        </w:tc>
        <w:tc>
          <w:tcPr>
            <w:tcW w:w="2274" w:type="dxa"/>
          </w:tcPr>
          <w:p w14:paraId="2CB9F538" w14:textId="7123BF50" w:rsidR="0046617A" w:rsidRPr="0046617A" w:rsidRDefault="00F54F67" w:rsidP="0046617A">
            <w:pPr>
              <w:pStyle w:val="NormalWeb"/>
              <w:jc w:val="right"/>
              <w:rPr>
                <w:rFonts w:asciiTheme="minorHAnsi" w:hAnsiTheme="minorHAnsi"/>
                <w:color w:val="000000"/>
                <w:sz w:val="18"/>
                <w:szCs w:val="18"/>
                <w:lang w:val="en-US"/>
              </w:rPr>
            </w:pPr>
            <w:r>
              <w:rPr>
                <w:rFonts w:asciiTheme="minorHAnsi" w:hAnsiTheme="minorHAnsi"/>
                <w:color w:val="000000"/>
                <w:sz w:val="18"/>
                <w:szCs w:val="18"/>
              </w:rPr>
              <w:t>7</w:t>
            </w:r>
            <w:r w:rsidR="0046617A" w:rsidRPr="0046617A">
              <w:rPr>
                <w:rFonts w:asciiTheme="minorHAnsi" w:hAnsiTheme="minorHAnsi"/>
                <w:color w:val="000000"/>
                <w:sz w:val="18"/>
                <w:szCs w:val="18"/>
                <w:lang w:val="en-US"/>
              </w:rPr>
              <w:t>2.</w:t>
            </w:r>
            <w:r w:rsidR="002E0776">
              <w:rPr>
                <w:rFonts w:asciiTheme="minorHAnsi" w:hAnsiTheme="minorHAnsi"/>
                <w:color w:val="000000"/>
                <w:sz w:val="18"/>
                <w:szCs w:val="18"/>
              </w:rPr>
              <w:t>2</w:t>
            </w:r>
            <w:r w:rsidR="0046617A" w:rsidRPr="0046617A">
              <w:rPr>
                <w:rFonts w:asciiTheme="minorHAnsi" w:hAnsiTheme="minorHAnsi"/>
                <w:color w:val="000000"/>
                <w:sz w:val="18"/>
                <w:szCs w:val="18"/>
                <w:lang w:val="en-US"/>
              </w:rPr>
              <w:t>5</w:t>
            </w:r>
            <w:r w:rsidR="002E0776">
              <w:rPr>
                <w:rFonts w:asciiTheme="minorHAnsi" w:hAnsiTheme="minorHAnsi"/>
                <w:color w:val="000000"/>
                <w:sz w:val="18"/>
                <w:szCs w:val="18"/>
              </w:rPr>
              <w:t>0</w:t>
            </w:r>
            <w:r w:rsidR="0046617A" w:rsidRPr="0046617A">
              <w:rPr>
                <w:rFonts w:asciiTheme="minorHAnsi" w:hAnsiTheme="minorHAnsi"/>
                <w:color w:val="000000"/>
                <w:sz w:val="18"/>
                <w:szCs w:val="18"/>
                <w:lang w:val="en-US"/>
              </w:rPr>
              <w:t>.000</w:t>
            </w:r>
          </w:p>
        </w:tc>
        <w:tc>
          <w:tcPr>
            <w:tcW w:w="3112" w:type="dxa"/>
          </w:tcPr>
          <w:p w14:paraId="750133B7" w14:textId="77777777" w:rsidR="0046617A" w:rsidRPr="009D0BA9" w:rsidRDefault="0046617A" w:rsidP="0046617A">
            <w:pPr>
              <w:pStyle w:val="NormalWeb"/>
              <w:jc w:val="both"/>
              <w:rPr>
                <w:rFonts w:asciiTheme="minorHAnsi" w:hAnsiTheme="minorHAnsi"/>
                <w:color w:val="000000" w:themeColor="text1"/>
                <w:highlight w:val="lightGray"/>
              </w:rPr>
            </w:pPr>
          </w:p>
        </w:tc>
      </w:tr>
      <w:tr w:rsidR="0046617A" w14:paraId="2F2040C4" w14:textId="77777777" w:rsidTr="0046617A">
        <w:tc>
          <w:tcPr>
            <w:tcW w:w="3256" w:type="dxa"/>
          </w:tcPr>
          <w:p w14:paraId="7E2C579A" w14:textId="7588B241" w:rsidR="0046617A" w:rsidRPr="003450B3" w:rsidRDefault="0046617A" w:rsidP="0046617A">
            <w:pPr>
              <w:pStyle w:val="NormalWeb"/>
              <w:jc w:val="both"/>
              <w:rPr>
                <w:rFonts w:asciiTheme="minorHAnsi" w:hAnsiTheme="minorHAnsi"/>
                <w:b/>
                <w:bCs/>
                <w:color w:val="000000"/>
              </w:rPr>
            </w:pPr>
            <w:r w:rsidRPr="003450B3">
              <w:rPr>
                <w:rFonts w:asciiTheme="minorHAnsi" w:hAnsiTheme="minorHAnsi"/>
                <w:b/>
                <w:bCs/>
                <w:color w:val="000000"/>
              </w:rPr>
              <w:t>Πληρωμές</w:t>
            </w:r>
            <w:r>
              <w:rPr>
                <w:rFonts w:asciiTheme="minorHAnsi" w:hAnsiTheme="minorHAnsi"/>
                <w:b/>
                <w:bCs/>
                <w:color w:val="000000"/>
                <w:lang w:val="en-US"/>
              </w:rPr>
              <w:t xml:space="preserve"> </w:t>
            </w:r>
            <w:r w:rsidRPr="003450B3">
              <w:rPr>
                <w:rFonts w:asciiTheme="minorHAnsi" w:hAnsiTheme="minorHAnsi"/>
                <w:b/>
                <w:bCs/>
                <w:color w:val="000000"/>
              </w:rPr>
              <w:t>Κρατικού Προϋπολογισμού</w:t>
            </w:r>
          </w:p>
        </w:tc>
        <w:tc>
          <w:tcPr>
            <w:tcW w:w="2274" w:type="dxa"/>
          </w:tcPr>
          <w:p w14:paraId="0629A8DC" w14:textId="75769A2B" w:rsidR="0046617A" w:rsidRPr="003450B3" w:rsidRDefault="0046617A" w:rsidP="0046617A">
            <w:pPr>
              <w:pStyle w:val="NormalWeb"/>
              <w:jc w:val="right"/>
              <w:rPr>
                <w:rFonts w:asciiTheme="minorHAnsi" w:hAnsiTheme="minorHAnsi"/>
                <w:b/>
                <w:bCs/>
                <w:color w:val="000000"/>
              </w:rPr>
            </w:pPr>
            <w:r>
              <w:rPr>
                <w:rFonts w:asciiTheme="minorHAnsi" w:hAnsiTheme="minorHAnsi"/>
                <w:b/>
                <w:bCs/>
                <w:color w:val="000000"/>
              </w:rPr>
              <w:t>269</w:t>
            </w:r>
            <w:r w:rsidRPr="003450B3">
              <w:rPr>
                <w:rFonts w:asciiTheme="minorHAnsi" w:hAnsiTheme="minorHAnsi"/>
                <w:b/>
                <w:bCs/>
                <w:color w:val="000000"/>
              </w:rPr>
              <w:t>.</w:t>
            </w:r>
            <w:r>
              <w:rPr>
                <w:rFonts w:asciiTheme="minorHAnsi" w:hAnsiTheme="minorHAnsi"/>
                <w:b/>
                <w:bCs/>
                <w:color w:val="000000"/>
              </w:rPr>
              <w:t>0</w:t>
            </w:r>
            <w:r w:rsidRPr="003450B3">
              <w:rPr>
                <w:rFonts w:asciiTheme="minorHAnsi" w:hAnsiTheme="minorHAnsi"/>
                <w:b/>
                <w:bCs/>
                <w:color w:val="000000"/>
              </w:rPr>
              <w:t>00.000</w:t>
            </w:r>
          </w:p>
        </w:tc>
        <w:tc>
          <w:tcPr>
            <w:tcW w:w="3112" w:type="dxa"/>
          </w:tcPr>
          <w:p w14:paraId="073FA16B" w14:textId="4E1366CC" w:rsidR="0046617A" w:rsidRPr="009D0BA9" w:rsidRDefault="009D0BA9" w:rsidP="009D0BA9">
            <w:pPr>
              <w:pStyle w:val="NormalWeb"/>
              <w:jc w:val="right"/>
              <w:rPr>
                <w:rFonts w:asciiTheme="minorHAnsi" w:hAnsiTheme="minorHAnsi"/>
                <w:b/>
                <w:bCs/>
                <w:color w:val="000000" w:themeColor="text1"/>
                <w:highlight w:val="lightGray"/>
              </w:rPr>
            </w:pPr>
            <w:r w:rsidRPr="009D0BA9">
              <w:rPr>
                <w:rFonts w:asciiTheme="minorHAnsi" w:hAnsiTheme="minorHAnsi"/>
                <w:b/>
                <w:bCs/>
                <w:color w:val="000000" w:themeColor="text1"/>
                <w:highlight w:val="lightGray"/>
              </w:rPr>
              <w:t>149.000.000</w:t>
            </w:r>
          </w:p>
        </w:tc>
      </w:tr>
      <w:tr w:rsidR="0046617A" w:rsidRPr="0046617A" w14:paraId="048C1557" w14:textId="77777777" w:rsidTr="0046617A">
        <w:tc>
          <w:tcPr>
            <w:tcW w:w="3256" w:type="dxa"/>
          </w:tcPr>
          <w:p w14:paraId="14EC8426" w14:textId="1CEB3F85" w:rsidR="0046617A" w:rsidRPr="0046617A" w:rsidRDefault="0046617A" w:rsidP="0046617A">
            <w:pPr>
              <w:pStyle w:val="NormalWeb"/>
              <w:jc w:val="right"/>
              <w:rPr>
                <w:rFonts w:asciiTheme="minorHAnsi" w:hAnsiTheme="minorHAnsi"/>
                <w:color w:val="000000"/>
                <w:sz w:val="18"/>
                <w:szCs w:val="18"/>
              </w:rPr>
            </w:pPr>
            <w:r w:rsidRPr="0046617A">
              <w:rPr>
                <w:rFonts w:asciiTheme="minorHAnsi" w:hAnsiTheme="minorHAnsi"/>
                <w:color w:val="000000"/>
                <w:sz w:val="18"/>
                <w:szCs w:val="18"/>
              </w:rPr>
              <w:t xml:space="preserve">Ευλογιά </w:t>
            </w:r>
          </w:p>
        </w:tc>
        <w:tc>
          <w:tcPr>
            <w:tcW w:w="2274" w:type="dxa"/>
          </w:tcPr>
          <w:p w14:paraId="50966917" w14:textId="059891CD" w:rsidR="0046617A" w:rsidRPr="0046617A" w:rsidRDefault="0046617A" w:rsidP="0046617A">
            <w:pPr>
              <w:pStyle w:val="NormalWeb"/>
              <w:jc w:val="right"/>
              <w:rPr>
                <w:rFonts w:asciiTheme="minorHAnsi" w:hAnsiTheme="minorHAnsi"/>
                <w:color w:val="000000"/>
                <w:sz w:val="18"/>
                <w:szCs w:val="18"/>
              </w:rPr>
            </w:pPr>
            <w:r w:rsidRPr="0046617A">
              <w:rPr>
                <w:rFonts w:asciiTheme="minorHAnsi" w:hAnsiTheme="minorHAnsi"/>
                <w:color w:val="000000"/>
                <w:sz w:val="18"/>
                <w:szCs w:val="18"/>
              </w:rPr>
              <w:t>185.000.000</w:t>
            </w:r>
          </w:p>
        </w:tc>
        <w:tc>
          <w:tcPr>
            <w:tcW w:w="3112" w:type="dxa"/>
          </w:tcPr>
          <w:p w14:paraId="354A758B" w14:textId="0954610E" w:rsidR="0046617A" w:rsidRPr="009D0BA9" w:rsidRDefault="0046617A" w:rsidP="0046617A">
            <w:pPr>
              <w:pStyle w:val="NormalWeb"/>
              <w:jc w:val="right"/>
              <w:rPr>
                <w:rFonts w:asciiTheme="minorHAnsi" w:hAnsiTheme="minorHAnsi"/>
                <w:color w:val="000000" w:themeColor="text1"/>
                <w:highlight w:val="lightGray"/>
              </w:rPr>
            </w:pPr>
            <w:r w:rsidRPr="009D0BA9">
              <w:rPr>
                <w:rFonts w:asciiTheme="minorHAnsi" w:hAnsiTheme="minorHAnsi"/>
                <w:color w:val="000000" w:themeColor="text1"/>
                <w:highlight w:val="lightGray"/>
              </w:rPr>
              <w:t>93.000.000</w:t>
            </w:r>
          </w:p>
        </w:tc>
      </w:tr>
      <w:tr w:rsidR="0046617A" w14:paraId="640B8807" w14:textId="77777777" w:rsidTr="0046617A">
        <w:tc>
          <w:tcPr>
            <w:tcW w:w="3256" w:type="dxa"/>
          </w:tcPr>
          <w:p w14:paraId="11FE1EA9" w14:textId="772F6977" w:rsidR="0046617A" w:rsidRPr="0046617A" w:rsidRDefault="0046617A" w:rsidP="0046617A">
            <w:pPr>
              <w:pStyle w:val="NormalWeb"/>
              <w:jc w:val="right"/>
              <w:rPr>
                <w:rFonts w:asciiTheme="minorHAnsi" w:hAnsiTheme="minorHAnsi"/>
                <w:color w:val="000000"/>
                <w:sz w:val="18"/>
                <w:szCs w:val="18"/>
              </w:rPr>
            </w:pPr>
            <w:r w:rsidRPr="0046617A">
              <w:rPr>
                <w:rFonts w:asciiTheme="minorHAnsi" w:hAnsiTheme="minorHAnsi"/>
                <w:color w:val="000000"/>
                <w:sz w:val="18"/>
                <w:szCs w:val="18"/>
              </w:rPr>
              <w:t xml:space="preserve">ΕΦΚ </w:t>
            </w:r>
          </w:p>
        </w:tc>
        <w:tc>
          <w:tcPr>
            <w:tcW w:w="2274" w:type="dxa"/>
          </w:tcPr>
          <w:p w14:paraId="5CEAF45D" w14:textId="0ADFB2A3" w:rsidR="0046617A" w:rsidRPr="0046617A" w:rsidRDefault="0046617A" w:rsidP="0046617A">
            <w:pPr>
              <w:pStyle w:val="NormalWeb"/>
              <w:jc w:val="right"/>
              <w:rPr>
                <w:rFonts w:asciiTheme="minorHAnsi" w:hAnsiTheme="minorHAnsi"/>
                <w:color w:val="000000"/>
                <w:sz w:val="18"/>
                <w:szCs w:val="18"/>
              </w:rPr>
            </w:pPr>
            <w:r w:rsidRPr="0046617A">
              <w:rPr>
                <w:rFonts w:asciiTheme="minorHAnsi" w:hAnsiTheme="minorHAnsi"/>
                <w:color w:val="000000"/>
                <w:sz w:val="18"/>
                <w:szCs w:val="18"/>
              </w:rPr>
              <w:t>84.000.000</w:t>
            </w:r>
          </w:p>
        </w:tc>
        <w:tc>
          <w:tcPr>
            <w:tcW w:w="3112" w:type="dxa"/>
          </w:tcPr>
          <w:p w14:paraId="3CAD6BC0" w14:textId="17F68742" w:rsidR="0046617A" w:rsidRPr="009D0BA9" w:rsidRDefault="0046617A" w:rsidP="0046617A">
            <w:pPr>
              <w:pStyle w:val="NormalWeb"/>
              <w:jc w:val="right"/>
              <w:rPr>
                <w:rFonts w:asciiTheme="minorHAnsi" w:hAnsiTheme="minorHAnsi"/>
                <w:color w:val="000000" w:themeColor="text1"/>
                <w:highlight w:val="lightGray"/>
              </w:rPr>
            </w:pPr>
            <w:r w:rsidRPr="009D0BA9">
              <w:rPr>
                <w:rFonts w:asciiTheme="minorHAnsi" w:hAnsiTheme="minorHAnsi"/>
                <w:color w:val="000000" w:themeColor="text1"/>
                <w:highlight w:val="lightGray"/>
              </w:rPr>
              <w:t>56.000.000</w:t>
            </w:r>
          </w:p>
        </w:tc>
      </w:tr>
      <w:tr w:rsidR="0046617A" w14:paraId="508938E3" w14:textId="77777777" w:rsidTr="0046617A">
        <w:tc>
          <w:tcPr>
            <w:tcW w:w="3256" w:type="dxa"/>
          </w:tcPr>
          <w:p w14:paraId="03617034" w14:textId="4C984B35" w:rsidR="0046617A" w:rsidRPr="000637DD" w:rsidRDefault="0046617A" w:rsidP="0046617A">
            <w:pPr>
              <w:pStyle w:val="NormalWeb"/>
              <w:jc w:val="both"/>
              <w:rPr>
                <w:rFonts w:asciiTheme="minorHAnsi" w:hAnsiTheme="minorHAnsi"/>
                <w:b/>
                <w:bCs/>
                <w:color w:val="000000"/>
              </w:rPr>
            </w:pPr>
            <w:r w:rsidRPr="000637DD">
              <w:rPr>
                <w:rFonts w:asciiTheme="minorHAnsi" w:hAnsiTheme="minorHAnsi"/>
                <w:b/>
                <w:bCs/>
                <w:color w:val="000000"/>
              </w:rPr>
              <w:t xml:space="preserve">ΕΛΓΑ </w:t>
            </w:r>
          </w:p>
        </w:tc>
        <w:tc>
          <w:tcPr>
            <w:tcW w:w="2274" w:type="dxa"/>
          </w:tcPr>
          <w:p w14:paraId="4C1A3BEE" w14:textId="588F29F2" w:rsidR="0046617A" w:rsidRPr="003450B3" w:rsidRDefault="0046617A" w:rsidP="0046617A">
            <w:pPr>
              <w:pStyle w:val="NormalWeb"/>
              <w:jc w:val="right"/>
              <w:rPr>
                <w:rFonts w:asciiTheme="minorHAnsi" w:hAnsiTheme="minorHAnsi"/>
                <w:b/>
                <w:bCs/>
                <w:color w:val="000000"/>
              </w:rPr>
            </w:pPr>
            <w:r>
              <w:rPr>
                <w:rFonts w:asciiTheme="minorHAnsi" w:hAnsiTheme="minorHAnsi"/>
                <w:b/>
                <w:bCs/>
                <w:color w:val="000000"/>
              </w:rPr>
              <w:t>330.500.000</w:t>
            </w:r>
          </w:p>
        </w:tc>
        <w:tc>
          <w:tcPr>
            <w:tcW w:w="3112" w:type="dxa"/>
          </w:tcPr>
          <w:p w14:paraId="2579E66A" w14:textId="787EBBAB" w:rsidR="0046617A" w:rsidRPr="009D0BA9" w:rsidRDefault="0046617A" w:rsidP="0046617A">
            <w:pPr>
              <w:pStyle w:val="NormalWeb"/>
              <w:jc w:val="right"/>
              <w:rPr>
                <w:rFonts w:asciiTheme="minorHAnsi" w:hAnsiTheme="minorHAnsi"/>
                <w:b/>
                <w:bCs/>
                <w:color w:val="000000" w:themeColor="text1"/>
                <w:highlight w:val="lightGray"/>
              </w:rPr>
            </w:pPr>
            <w:r w:rsidRPr="009D0BA9">
              <w:rPr>
                <w:rFonts w:asciiTheme="minorHAnsi" w:hAnsiTheme="minorHAnsi"/>
                <w:b/>
                <w:bCs/>
                <w:color w:val="000000" w:themeColor="text1"/>
                <w:highlight w:val="lightGray"/>
              </w:rPr>
              <w:t>175.500.000</w:t>
            </w:r>
          </w:p>
        </w:tc>
      </w:tr>
      <w:tr w:rsidR="0046617A" w:rsidRPr="009D0BA9" w14:paraId="648FCB61" w14:textId="77777777" w:rsidTr="0046617A">
        <w:tc>
          <w:tcPr>
            <w:tcW w:w="3256" w:type="dxa"/>
          </w:tcPr>
          <w:p w14:paraId="3B584823" w14:textId="6A2DA156" w:rsidR="0046617A" w:rsidRPr="0046617A" w:rsidRDefault="0046617A" w:rsidP="0046617A">
            <w:pPr>
              <w:pStyle w:val="NormalWeb"/>
              <w:jc w:val="both"/>
              <w:rPr>
                <w:rFonts w:asciiTheme="minorHAnsi" w:hAnsiTheme="minorHAnsi"/>
                <w:b/>
                <w:bCs/>
                <w:color w:val="000000" w:themeColor="text1"/>
              </w:rPr>
            </w:pPr>
            <w:r w:rsidRPr="0046617A">
              <w:rPr>
                <w:rFonts w:asciiTheme="minorHAnsi" w:hAnsiTheme="minorHAnsi"/>
                <w:b/>
                <w:bCs/>
                <w:color w:val="000000" w:themeColor="text1"/>
              </w:rPr>
              <w:t>ΣΥΝΟΛΟ ΠΛΗΡΩΜΩΝ 2025</w:t>
            </w:r>
          </w:p>
        </w:tc>
        <w:tc>
          <w:tcPr>
            <w:tcW w:w="2274" w:type="dxa"/>
          </w:tcPr>
          <w:p w14:paraId="44D4413A" w14:textId="4E5F9D19" w:rsidR="0046617A" w:rsidRPr="009D0BA9" w:rsidRDefault="0046617A" w:rsidP="0046617A">
            <w:pPr>
              <w:pStyle w:val="NormalWeb"/>
              <w:jc w:val="right"/>
              <w:rPr>
                <w:rFonts w:asciiTheme="minorHAnsi" w:hAnsiTheme="minorHAnsi"/>
                <w:b/>
                <w:bCs/>
                <w:color w:val="000000" w:themeColor="text1"/>
                <w:sz w:val="28"/>
                <w:szCs w:val="28"/>
              </w:rPr>
            </w:pPr>
            <w:r w:rsidRPr="009D0BA9">
              <w:rPr>
                <w:rFonts w:asciiTheme="minorHAnsi" w:hAnsiTheme="minorHAnsi"/>
                <w:b/>
                <w:bCs/>
                <w:color w:val="000000" w:themeColor="text1"/>
                <w:sz w:val="28"/>
                <w:szCs w:val="28"/>
                <w:highlight w:val="lightGray"/>
              </w:rPr>
              <w:t>3.819.500.000</w:t>
            </w:r>
          </w:p>
        </w:tc>
        <w:tc>
          <w:tcPr>
            <w:tcW w:w="3112" w:type="dxa"/>
          </w:tcPr>
          <w:p w14:paraId="1DD73819" w14:textId="2F2EC2BE" w:rsidR="0046617A" w:rsidRPr="009D0BA9" w:rsidRDefault="009D0BA9" w:rsidP="009D0BA9">
            <w:pPr>
              <w:pStyle w:val="NormalWeb"/>
              <w:jc w:val="right"/>
              <w:rPr>
                <w:rFonts w:asciiTheme="minorHAnsi" w:hAnsiTheme="minorHAnsi"/>
                <w:b/>
                <w:bCs/>
                <w:color w:val="000000" w:themeColor="text1"/>
                <w:sz w:val="28"/>
                <w:szCs w:val="28"/>
                <w:highlight w:val="lightGray"/>
              </w:rPr>
            </w:pPr>
            <w:r w:rsidRPr="009D0BA9">
              <w:rPr>
                <w:rFonts w:asciiTheme="minorHAnsi" w:hAnsiTheme="minorHAnsi"/>
                <w:b/>
                <w:bCs/>
                <w:color w:val="000000" w:themeColor="text1"/>
                <w:sz w:val="28"/>
                <w:szCs w:val="28"/>
                <w:highlight w:val="lightGray"/>
              </w:rPr>
              <w:t>2.624.000.000</w:t>
            </w:r>
          </w:p>
        </w:tc>
      </w:tr>
    </w:tbl>
    <w:p w14:paraId="7CA2F4E8" w14:textId="77777777" w:rsidR="006667B5" w:rsidRDefault="006667B5" w:rsidP="00327486">
      <w:pPr>
        <w:pStyle w:val="NormalWeb"/>
        <w:jc w:val="both"/>
        <w:rPr>
          <w:rFonts w:asciiTheme="minorHAnsi" w:hAnsiTheme="minorHAnsi"/>
          <w:color w:val="000000"/>
        </w:rPr>
      </w:pPr>
    </w:p>
    <w:p w14:paraId="0A289719" w14:textId="54EEACBD" w:rsidR="006667B5" w:rsidRDefault="00872CCD" w:rsidP="00327486">
      <w:pPr>
        <w:pStyle w:val="NormalWeb"/>
        <w:jc w:val="both"/>
        <w:rPr>
          <w:rFonts w:asciiTheme="minorHAnsi" w:hAnsiTheme="minorHAnsi"/>
          <w:color w:val="000000"/>
        </w:rPr>
      </w:pPr>
      <w:r>
        <w:rPr>
          <w:rFonts w:asciiTheme="minorHAnsi" w:hAnsiTheme="minorHAnsi"/>
          <w:color w:val="000000"/>
        </w:rPr>
        <w:t xml:space="preserve">Αναλυτικότερα: </w:t>
      </w:r>
    </w:p>
    <w:p w14:paraId="0BAB661C" w14:textId="1063B2D7" w:rsidR="00872CCD" w:rsidRPr="00872CCD" w:rsidRDefault="00872CCD" w:rsidP="00327486">
      <w:pPr>
        <w:pStyle w:val="NormalWeb"/>
        <w:jc w:val="both"/>
        <w:rPr>
          <w:rFonts w:asciiTheme="minorHAnsi" w:hAnsiTheme="minorHAnsi"/>
          <w:b/>
          <w:bCs/>
          <w:color w:val="000000"/>
        </w:rPr>
      </w:pPr>
      <w:r w:rsidRPr="00872CCD">
        <w:rPr>
          <w:rFonts w:asciiTheme="minorHAnsi" w:hAnsiTheme="minorHAnsi"/>
          <w:b/>
          <w:bCs/>
          <w:color w:val="000000"/>
        </w:rPr>
        <w:t>ΟΠΕΚΕΠΕ</w:t>
      </w:r>
    </w:p>
    <w:p w14:paraId="61BBB824" w14:textId="77777777" w:rsidR="00872CCD" w:rsidRDefault="00872CCD" w:rsidP="0071083C">
      <w:pPr>
        <w:pStyle w:val="NormalWeb"/>
        <w:jc w:val="both"/>
        <w:rPr>
          <w:rFonts w:asciiTheme="minorHAnsi" w:hAnsiTheme="minorHAnsi"/>
          <w:color w:val="000000"/>
        </w:rPr>
      </w:pPr>
      <w:r>
        <w:rPr>
          <w:rFonts w:asciiTheme="minorHAnsi" w:hAnsiTheme="minorHAnsi"/>
          <w:color w:val="000000"/>
        </w:rPr>
        <w:t xml:space="preserve">Στις πληρωμές του ΟΠΕΚΕΠΕ περιλαμβάνονται: </w:t>
      </w:r>
    </w:p>
    <w:p w14:paraId="5A066E3F" w14:textId="2D24ABBA" w:rsidR="00872CCD" w:rsidRDefault="00872CCD" w:rsidP="0071083C">
      <w:pPr>
        <w:pStyle w:val="NormalWeb"/>
        <w:numPr>
          <w:ilvl w:val="0"/>
          <w:numId w:val="3"/>
        </w:numPr>
        <w:jc w:val="both"/>
        <w:rPr>
          <w:rFonts w:asciiTheme="minorHAnsi" w:hAnsiTheme="minorHAnsi"/>
          <w:color w:val="000000"/>
        </w:rPr>
      </w:pPr>
      <w:r>
        <w:rPr>
          <w:rFonts w:asciiTheme="minorHAnsi" w:hAnsiTheme="minorHAnsi"/>
          <w:color w:val="000000"/>
        </w:rPr>
        <w:t>Μ</w:t>
      </w:r>
      <w:r w:rsidR="0071083C" w:rsidRPr="0037331E">
        <w:rPr>
          <w:rFonts w:asciiTheme="minorHAnsi" w:hAnsiTheme="minorHAnsi"/>
          <w:color w:val="000000"/>
        </w:rPr>
        <w:t>έσω του</w:t>
      </w:r>
      <w:r w:rsidR="0071083C" w:rsidRPr="0037331E">
        <w:rPr>
          <w:rStyle w:val="apple-converted-space"/>
          <w:rFonts w:asciiTheme="minorHAnsi" w:eastAsiaTheme="majorEastAsia" w:hAnsiTheme="minorHAnsi"/>
          <w:color w:val="000000"/>
        </w:rPr>
        <w:t> </w:t>
      </w:r>
      <w:r w:rsidR="0071083C" w:rsidRPr="0037331E">
        <w:rPr>
          <w:rStyle w:val="Strong"/>
          <w:rFonts w:asciiTheme="minorHAnsi" w:eastAsiaTheme="majorEastAsia" w:hAnsiTheme="minorHAnsi"/>
          <w:color w:val="000000"/>
        </w:rPr>
        <w:t>1ου Πυλώνα (ΕΓΤΕ)</w:t>
      </w:r>
      <w:r w:rsidR="0071083C" w:rsidRPr="0037331E">
        <w:rPr>
          <w:rStyle w:val="apple-converted-space"/>
          <w:rFonts w:asciiTheme="minorHAnsi" w:eastAsiaTheme="majorEastAsia" w:hAnsiTheme="minorHAnsi"/>
          <w:color w:val="000000"/>
        </w:rPr>
        <w:t> </w:t>
      </w:r>
      <w:r w:rsidR="0071083C" w:rsidRPr="0037331E">
        <w:rPr>
          <w:rFonts w:asciiTheme="minorHAnsi" w:hAnsiTheme="minorHAnsi"/>
          <w:color w:val="000000"/>
        </w:rPr>
        <w:t xml:space="preserve"> πληρωμές</w:t>
      </w:r>
      <w:r>
        <w:rPr>
          <w:rFonts w:asciiTheme="minorHAnsi" w:hAnsiTheme="minorHAnsi"/>
          <w:color w:val="000000"/>
        </w:rPr>
        <w:t xml:space="preserve"> </w:t>
      </w:r>
      <w:r w:rsidR="0071083C" w:rsidRPr="0037331E">
        <w:rPr>
          <w:rStyle w:val="Strong"/>
          <w:rFonts w:asciiTheme="minorHAnsi" w:eastAsiaTheme="majorEastAsia" w:hAnsiTheme="minorHAnsi"/>
          <w:color w:val="000000"/>
        </w:rPr>
        <w:t>1</w:t>
      </w:r>
      <w:r>
        <w:rPr>
          <w:rStyle w:val="Strong"/>
          <w:rFonts w:asciiTheme="minorHAnsi" w:eastAsiaTheme="majorEastAsia" w:hAnsiTheme="minorHAnsi"/>
          <w:color w:val="000000"/>
        </w:rPr>
        <w:t>.</w:t>
      </w:r>
      <w:r w:rsidR="0071083C" w:rsidRPr="0037331E">
        <w:rPr>
          <w:rStyle w:val="Strong"/>
          <w:rFonts w:asciiTheme="minorHAnsi" w:eastAsiaTheme="majorEastAsia" w:hAnsiTheme="minorHAnsi"/>
          <w:color w:val="000000"/>
        </w:rPr>
        <w:t>685</w:t>
      </w:r>
      <w:r>
        <w:rPr>
          <w:rStyle w:val="Strong"/>
          <w:rFonts w:asciiTheme="minorHAnsi" w:eastAsiaTheme="majorEastAsia" w:hAnsiTheme="minorHAnsi"/>
          <w:color w:val="000000"/>
        </w:rPr>
        <w:t>.</w:t>
      </w:r>
      <w:r w:rsidR="0071083C" w:rsidRPr="0037331E">
        <w:rPr>
          <w:rStyle w:val="Strong"/>
          <w:rFonts w:asciiTheme="minorHAnsi" w:eastAsiaTheme="majorEastAsia" w:hAnsiTheme="minorHAnsi"/>
          <w:color w:val="000000"/>
        </w:rPr>
        <w:t>91</w:t>
      </w:r>
      <w:r>
        <w:rPr>
          <w:rStyle w:val="Strong"/>
          <w:rFonts w:asciiTheme="minorHAnsi" w:eastAsiaTheme="majorEastAsia" w:hAnsiTheme="minorHAnsi"/>
          <w:color w:val="000000"/>
        </w:rPr>
        <w:t>0.000</w:t>
      </w:r>
      <w:r w:rsidR="0071083C" w:rsidRPr="0037331E">
        <w:rPr>
          <w:rStyle w:val="Strong"/>
          <w:rFonts w:asciiTheme="minorHAnsi" w:eastAsiaTheme="majorEastAsia" w:hAnsiTheme="minorHAnsi"/>
          <w:color w:val="000000"/>
        </w:rPr>
        <w:t xml:space="preserve"> δισ. </w:t>
      </w:r>
      <w:r>
        <w:rPr>
          <w:rStyle w:val="Strong"/>
          <w:rFonts w:asciiTheme="minorHAnsi" w:eastAsiaTheme="majorEastAsia" w:hAnsiTheme="minorHAnsi"/>
          <w:color w:val="000000"/>
        </w:rPr>
        <w:t>ε</w:t>
      </w:r>
      <w:r w:rsidR="0071083C" w:rsidRPr="0037331E">
        <w:rPr>
          <w:rStyle w:val="Strong"/>
          <w:rFonts w:asciiTheme="minorHAnsi" w:eastAsiaTheme="majorEastAsia" w:hAnsiTheme="minorHAnsi"/>
          <w:color w:val="000000"/>
        </w:rPr>
        <w:t>υρώ</w:t>
      </w:r>
    </w:p>
    <w:p w14:paraId="41D88877" w14:textId="22BA0A92" w:rsidR="00872CCD" w:rsidRDefault="00872CCD" w:rsidP="0071083C">
      <w:pPr>
        <w:pStyle w:val="NormalWeb"/>
        <w:numPr>
          <w:ilvl w:val="0"/>
          <w:numId w:val="3"/>
        </w:numPr>
        <w:jc w:val="both"/>
        <w:rPr>
          <w:rFonts w:asciiTheme="minorHAnsi" w:hAnsiTheme="minorHAnsi"/>
          <w:color w:val="000000"/>
        </w:rPr>
      </w:pPr>
      <w:r>
        <w:rPr>
          <w:rFonts w:asciiTheme="minorHAnsi" w:hAnsiTheme="minorHAnsi"/>
          <w:color w:val="000000"/>
        </w:rPr>
        <w:t>Μ</w:t>
      </w:r>
      <w:r w:rsidR="0071083C" w:rsidRPr="00872CCD">
        <w:rPr>
          <w:rFonts w:asciiTheme="minorHAnsi" w:hAnsiTheme="minorHAnsi"/>
          <w:color w:val="000000"/>
        </w:rPr>
        <w:t>έσω του</w:t>
      </w:r>
      <w:r w:rsidR="0071083C" w:rsidRPr="00872CCD">
        <w:rPr>
          <w:rStyle w:val="apple-converted-space"/>
          <w:rFonts w:asciiTheme="minorHAnsi" w:eastAsiaTheme="majorEastAsia" w:hAnsiTheme="minorHAnsi"/>
          <w:color w:val="000000"/>
        </w:rPr>
        <w:t> </w:t>
      </w:r>
      <w:r w:rsidR="0071083C" w:rsidRPr="00872CCD">
        <w:rPr>
          <w:rStyle w:val="Strong"/>
          <w:rFonts w:asciiTheme="minorHAnsi" w:eastAsiaTheme="majorEastAsia" w:hAnsiTheme="minorHAnsi"/>
          <w:color w:val="000000"/>
        </w:rPr>
        <w:t>2ου Πυλώνα (ΕΓΤΑΑ)</w:t>
      </w:r>
      <w:r w:rsidR="0071083C" w:rsidRPr="00872CCD">
        <w:rPr>
          <w:rStyle w:val="apple-converted-space"/>
          <w:rFonts w:asciiTheme="minorHAnsi" w:eastAsiaTheme="majorEastAsia" w:hAnsiTheme="minorHAnsi"/>
          <w:color w:val="000000"/>
        </w:rPr>
        <w:t> </w:t>
      </w:r>
      <w:r w:rsidR="0071083C" w:rsidRPr="00872CCD">
        <w:rPr>
          <w:rFonts w:asciiTheme="minorHAnsi" w:hAnsiTheme="minorHAnsi"/>
          <w:color w:val="000000"/>
        </w:rPr>
        <w:t xml:space="preserve"> πληρω</w:t>
      </w:r>
      <w:r>
        <w:rPr>
          <w:rFonts w:asciiTheme="minorHAnsi" w:hAnsiTheme="minorHAnsi"/>
          <w:color w:val="000000"/>
        </w:rPr>
        <w:t xml:space="preserve">μές </w:t>
      </w:r>
      <w:r w:rsidR="0071083C" w:rsidRPr="00872CCD">
        <w:rPr>
          <w:rStyle w:val="Strong"/>
          <w:rFonts w:asciiTheme="minorHAnsi" w:eastAsiaTheme="majorEastAsia" w:hAnsiTheme="minorHAnsi"/>
          <w:color w:val="000000"/>
        </w:rPr>
        <w:t>1</w:t>
      </w:r>
      <w:r>
        <w:rPr>
          <w:rStyle w:val="Strong"/>
          <w:rFonts w:asciiTheme="minorHAnsi" w:eastAsiaTheme="majorEastAsia" w:hAnsiTheme="minorHAnsi"/>
          <w:color w:val="000000"/>
        </w:rPr>
        <w:t>.</w:t>
      </w:r>
      <w:r w:rsidR="0071083C" w:rsidRPr="00872CCD">
        <w:rPr>
          <w:rStyle w:val="Strong"/>
          <w:rFonts w:asciiTheme="minorHAnsi" w:eastAsiaTheme="majorEastAsia" w:hAnsiTheme="minorHAnsi"/>
          <w:color w:val="000000"/>
        </w:rPr>
        <w:t>533</w:t>
      </w:r>
      <w:r>
        <w:rPr>
          <w:rStyle w:val="Strong"/>
          <w:rFonts w:asciiTheme="minorHAnsi" w:eastAsiaTheme="majorEastAsia" w:hAnsiTheme="minorHAnsi"/>
          <w:color w:val="000000"/>
        </w:rPr>
        <w:t>.</w:t>
      </w:r>
      <w:r w:rsidR="0071083C" w:rsidRPr="00872CCD">
        <w:rPr>
          <w:rStyle w:val="Strong"/>
          <w:rFonts w:asciiTheme="minorHAnsi" w:eastAsiaTheme="majorEastAsia" w:hAnsiTheme="minorHAnsi"/>
          <w:color w:val="000000"/>
        </w:rPr>
        <w:t>90</w:t>
      </w:r>
      <w:r>
        <w:rPr>
          <w:rStyle w:val="Strong"/>
          <w:rFonts w:asciiTheme="minorHAnsi" w:eastAsiaTheme="majorEastAsia" w:hAnsiTheme="minorHAnsi"/>
          <w:color w:val="000000"/>
        </w:rPr>
        <w:t>0.000</w:t>
      </w:r>
      <w:r w:rsidR="0071083C" w:rsidRPr="00872CCD">
        <w:rPr>
          <w:rStyle w:val="Strong"/>
          <w:rFonts w:asciiTheme="minorHAnsi" w:eastAsiaTheme="majorEastAsia" w:hAnsiTheme="minorHAnsi"/>
          <w:color w:val="000000"/>
        </w:rPr>
        <w:t xml:space="preserve"> δισ. ευρώ</w:t>
      </w:r>
      <w:r w:rsidR="0071083C" w:rsidRPr="00872CCD">
        <w:rPr>
          <w:rFonts w:asciiTheme="minorHAnsi" w:hAnsiTheme="minorHAnsi"/>
          <w:color w:val="000000"/>
        </w:rPr>
        <w:t>.</w:t>
      </w:r>
    </w:p>
    <w:p w14:paraId="642702D7" w14:textId="77777777" w:rsidR="00872CCD" w:rsidRDefault="0071083C" w:rsidP="0071083C">
      <w:pPr>
        <w:pStyle w:val="NormalWeb"/>
        <w:numPr>
          <w:ilvl w:val="0"/>
          <w:numId w:val="3"/>
        </w:numPr>
        <w:jc w:val="both"/>
        <w:rPr>
          <w:rFonts w:asciiTheme="minorHAnsi" w:hAnsiTheme="minorHAnsi"/>
          <w:color w:val="000000"/>
        </w:rPr>
      </w:pPr>
      <w:r w:rsidRPr="00872CCD">
        <w:rPr>
          <w:rFonts w:asciiTheme="minorHAnsi" w:hAnsiTheme="minorHAnsi"/>
          <w:color w:val="000000"/>
        </w:rPr>
        <w:t>Για τα</w:t>
      </w:r>
      <w:r w:rsidR="00872CCD">
        <w:rPr>
          <w:rFonts w:asciiTheme="minorHAnsi" w:hAnsiTheme="minorHAnsi"/>
          <w:color w:val="000000"/>
        </w:rPr>
        <w:t xml:space="preserve"> </w:t>
      </w:r>
      <w:r w:rsidRPr="00872CCD">
        <w:rPr>
          <w:rStyle w:val="apple-converted-space"/>
          <w:rFonts w:asciiTheme="minorHAnsi" w:eastAsiaTheme="majorEastAsia" w:hAnsiTheme="minorHAnsi"/>
          <w:color w:val="000000"/>
        </w:rPr>
        <w:t> </w:t>
      </w:r>
      <w:r w:rsidRPr="00872CCD">
        <w:rPr>
          <w:rStyle w:val="Strong"/>
          <w:rFonts w:asciiTheme="minorHAnsi" w:eastAsiaTheme="majorEastAsia" w:hAnsiTheme="minorHAnsi"/>
          <w:color w:val="000000"/>
        </w:rPr>
        <w:t>Μικρά Νησιά του Αιγαίου</w:t>
      </w:r>
      <w:r w:rsidRPr="00872CCD">
        <w:rPr>
          <w:rFonts w:asciiTheme="minorHAnsi" w:hAnsiTheme="minorHAnsi"/>
          <w:color w:val="000000"/>
        </w:rPr>
        <w:t xml:space="preserve">, πληρωμές </w:t>
      </w:r>
      <w:r w:rsidRPr="00872CCD">
        <w:rPr>
          <w:rStyle w:val="Strong"/>
          <w:rFonts w:asciiTheme="minorHAnsi" w:eastAsiaTheme="majorEastAsia" w:hAnsiTheme="minorHAnsi"/>
          <w:color w:val="000000"/>
        </w:rPr>
        <w:t>30,17 εκατ. ευρώ</w:t>
      </w:r>
      <w:r w:rsidRPr="00872CCD">
        <w:rPr>
          <w:rFonts w:asciiTheme="minorHAnsi" w:hAnsiTheme="minorHAnsi"/>
          <w:color w:val="000000"/>
        </w:rPr>
        <w:t xml:space="preserve">. </w:t>
      </w:r>
    </w:p>
    <w:p w14:paraId="3EFDCA0B" w14:textId="5CB488BC" w:rsidR="0071083C" w:rsidRDefault="00872CCD" w:rsidP="0071083C">
      <w:pPr>
        <w:pStyle w:val="NormalWeb"/>
        <w:numPr>
          <w:ilvl w:val="0"/>
          <w:numId w:val="3"/>
        </w:numPr>
        <w:jc w:val="both"/>
        <w:rPr>
          <w:rFonts w:asciiTheme="minorHAnsi" w:hAnsiTheme="minorHAnsi"/>
          <w:b/>
          <w:bCs/>
          <w:color w:val="000000"/>
        </w:rPr>
      </w:pPr>
      <w:r>
        <w:rPr>
          <w:rFonts w:asciiTheme="minorHAnsi" w:hAnsiTheme="minorHAnsi"/>
          <w:color w:val="000000"/>
        </w:rPr>
        <w:t>Ο</w:t>
      </w:r>
      <w:r w:rsidR="0071083C" w:rsidRPr="00872CCD">
        <w:rPr>
          <w:rFonts w:asciiTheme="minorHAnsi" w:hAnsiTheme="minorHAnsi"/>
          <w:color w:val="000000"/>
        </w:rPr>
        <w:t>ι ενισχύσεις</w:t>
      </w:r>
      <w:r>
        <w:rPr>
          <w:rFonts w:asciiTheme="minorHAnsi" w:hAnsiTheme="minorHAnsi"/>
          <w:color w:val="000000"/>
        </w:rPr>
        <w:t xml:space="preserve"> </w:t>
      </w:r>
      <w:r w:rsidR="0071083C" w:rsidRPr="00872CCD">
        <w:rPr>
          <w:rStyle w:val="apple-converted-space"/>
          <w:rFonts w:asciiTheme="minorHAnsi" w:eastAsiaTheme="majorEastAsia" w:hAnsiTheme="minorHAnsi"/>
          <w:color w:val="000000"/>
        </w:rPr>
        <w:t> </w:t>
      </w:r>
      <w:r w:rsidR="0071083C" w:rsidRPr="00872CCD">
        <w:rPr>
          <w:rStyle w:val="Strong"/>
          <w:rFonts w:asciiTheme="minorHAnsi" w:eastAsiaTheme="majorEastAsia" w:hAnsiTheme="minorHAnsi"/>
          <w:color w:val="000000"/>
        </w:rPr>
        <w:t xml:space="preserve">de </w:t>
      </w:r>
      <w:proofErr w:type="spellStart"/>
      <w:r w:rsidR="0071083C" w:rsidRPr="00872CCD">
        <w:rPr>
          <w:rStyle w:val="Strong"/>
          <w:rFonts w:asciiTheme="minorHAnsi" w:eastAsiaTheme="majorEastAsia" w:hAnsiTheme="minorHAnsi"/>
          <w:color w:val="000000"/>
        </w:rPr>
        <w:t>minimis</w:t>
      </w:r>
      <w:proofErr w:type="spellEnd"/>
      <w:r w:rsidR="0071083C" w:rsidRPr="00872CCD">
        <w:rPr>
          <w:rStyle w:val="Strong"/>
          <w:rFonts w:asciiTheme="minorHAnsi" w:eastAsiaTheme="majorEastAsia" w:hAnsiTheme="minorHAnsi"/>
          <w:color w:val="000000"/>
        </w:rPr>
        <w:t xml:space="preserve"> </w:t>
      </w:r>
      <w:r w:rsidR="0071083C" w:rsidRPr="00872CCD">
        <w:rPr>
          <w:rFonts w:asciiTheme="minorHAnsi" w:hAnsiTheme="minorHAnsi"/>
          <w:color w:val="000000"/>
        </w:rPr>
        <w:t>συνολικό ποσό</w:t>
      </w:r>
      <w:r w:rsidR="0071083C" w:rsidRPr="00872CCD">
        <w:rPr>
          <w:rStyle w:val="apple-converted-space"/>
          <w:rFonts w:asciiTheme="minorHAnsi" w:eastAsiaTheme="majorEastAsia" w:hAnsiTheme="minorHAnsi"/>
          <w:color w:val="000000"/>
        </w:rPr>
        <w:t> </w:t>
      </w:r>
      <w:r w:rsidR="0071083C" w:rsidRPr="00872CCD">
        <w:rPr>
          <w:rStyle w:val="Strong"/>
          <w:rFonts w:asciiTheme="minorHAnsi" w:eastAsiaTheme="majorEastAsia" w:hAnsiTheme="minorHAnsi"/>
          <w:color w:val="000000"/>
        </w:rPr>
        <w:t>72,25 εκατ. ευρώ</w:t>
      </w:r>
      <w:r>
        <w:rPr>
          <w:rStyle w:val="Strong"/>
          <w:rFonts w:asciiTheme="minorHAnsi" w:eastAsiaTheme="majorEastAsia" w:hAnsiTheme="minorHAnsi"/>
          <w:color w:val="000000"/>
        </w:rPr>
        <w:t xml:space="preserve"> </w:t>
      </w:r>
      <w:r w:rsidRPr="00872CCD">
        <w:rPr>
          <w:rStyle w:val="Strong"/>
          <w:rFonts w:asciiTheme="minorHAnsi" w:eastAsiaTheme="majorEastAsia" w:hAnsiTheme="minorHAnsi"/>
          <w:b w:val="0"/>
          <w:bCs w:val="0"/>
          <w:color w:val="000000"/>
        </w:rPr>
        <w:t xml:space="preserve">(με χρηματοδότηση από τον κρατικό προϋπολογισμό) </w:t>
      </w:r>
    </w:p>
    <w:p w14:paraId="1C8DA929" w14:textId="77777777" w:rsidR="00A009B5" w:rsidRPr="00C94623" w:rsidRDefault="00A009B5" w:rsidP="00A009B5">
      <w:pPr>
        <w:pStyle w:val="NormalWeb"/>
        <w:ind w:left="720"/>
        <w:jc w:val="both"/>
        <w:rPr>
          <w:rFonts w:asciiTheme="minorHAnsi" w:hAnsiTheme="minorHAnsi"/>
          <w:b/>
          <w:bCs/>
          <w:color w:val="000000"/>
        </w:rPr>
      </w:pPr>
    </w:p>
    <w:tbl>
      <w:tblPr>
        <w:tblW w:w="9204" w:type="dxa"/>
        <w:tblLayout w:type="fixed"/>
        <w:tblCellMar>
          <w:left w:w="0" w:type="dxa"/>
          <w:right w:w="0" w:type="dxa"/>
        </w:tblCellMar>
        <w:tblLook w:val="0600" w:firstRow="0" w:lastRow="0" w:firstColumn="0" w:lastColumn="0" w:noHBand="1" w:noVBand="1"/>
      </w:tblPr>
      <w:tblGrid>
        <w:gridCol w:w="1553"/>
        <w:gridCol w:w="1351"/>
        <w:gridCol w:w="1163"/>
        <w:gridCol w:w="1310"/>
        <w:gridCol w:w="1276"/>
        <w:gridCol w:w="1275"/>
        <w:gridCol w:w="1276"/>
      </w:tblGrid>
      <w:tr w:rsidR="00C94623" w:rsidRPr="00C94623" w14:paraId="0F0A6BD8" w14:textId="77777777" w:rsidTr="00C94623">
        <w:trPr>
          <w:trHeight w:val="1140"/>
        </w:trPr>
        <w:tc>
          <w:tcPr>
            <w:tcW w:w="1553" w:type="dxa"/>
            <w:tcBorders>
              <w:top w:val="single" w:sz="8" w:space="0" w:color="112C63"/>
              <w:left w:val="single" w:sz="8" w:space="0" w:color="112C63"/>
              <w:bottom w:val="nil"/>
              <w:right w:val="single" w:sz="8" w:space="0" w:color="112C63"/>
            </w:tcBorders>
            <w:shd w:val="clear" w:color="auto" w:fill="E7E6E6"/>
            <w:tcMar>
              <w:top w:w="12" w:type="dxa"/>
              <w:left w:w="12" w:type="dxa"/>
              <w:bottom w:w="0" w:type="dxa"/>
              <w:right w:w="12" w:type="dxa"/>
            </w:tcMar>
            <w:vAlign w:val="center"/>
            <w:hideMark/>
          </w:tcPr>
          <w:p w14:paraId="63533E87"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lastRenderedPageBreak/>
              <w:t> </w:t>
            </w:r>
          </w:p>
        </w:tc>
        <w:tc>
          <w:tcPr>
            <w:tcW w:w="2514" w:type="dxa"/>
            <w:gridSpan w:val="2"/>
            <w:tcBorders>
              <w:top w:val="single" w:sz="8" w:space="0" w:color="112C63"/>
              <w:left w:val="single" w:sz="8" w:space="0" w:color="112C63"/>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0B92AC1E"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Απολογισμός</w:t>
            </w:r>
          </w:p>
          <w:p w14:paraId="14E1C408"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1/1 - 31/8/2025</w:t>
            </w:r>
          </w:p>
        </w:tc>
        <w:tc>
          <w:tcPr>
            <w:tcW w:w="2586" w:type="dxa"/>
            <w:gridSpan w:val="2"/>
            <w:tcBorders>
              <w:top w:val="single" w:sz="8" w:space="0" w:color="112C63"/>
              <w:left w:val="single" w:sz="8" w:space="0" w:color="112C63"/>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342A252C"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Απολογισμός</w:t>
            </w:r>
          </w:p>
          <w:p w14:paraId="4FE0E0A6"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1/9 - 30/11/2025</w:t>
            </w:r>
          </w:p>
        </w:tc>
        <w:tc>
          <w:tcPr>
            <w:tcW w:w="2551" w:type="dxa"/>
            <w:gridSpan w:val="2"/>
            <w:tcBorders>
              <w:top w:val="single" w:sz="8" w:space="0" w:color="112C63"/>
              <w:left w:val="single" w:sz="8" w:space="0" w:color="112C63"/>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01172E14"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Εκτιμήσεις</w:t>
            </w:r>
          </w:p>
          <w:p w14:paraId="714F6CB6"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1/12 - 31/12/2025</w:t>
            </w:r>
          </w:p>
        </w:tc>
      </w:tr>
      <w:tr w:rsidR="00C94623" w:rsidRPr="00C94623" w14:paraId="3BE561C6" w14:textId="77777777" w:rsidTr="00C94623">
        <w:trPr>
          <w:trHeight w:val="1907"/>
        </w:trPr>
        <w:tc>
          <w:tcPr>
            <w:tcW w:w="1553" w:type="dxa"/>
            <w:tcBorders>
              <w:top w:val="nil"/>
              <w:left w:val="single" w:sz="8" w:space="0" w:color="112C63"/>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1DD807BA"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Δράση</w:t>
            </w:r>
          </w:p>
        </w:tc>
        <w:tc>
          <w:tcPr>
            <w:tcW w:w="1351" w:type="dxa"/>
            <w:tcBorders>
              <w:top w:val="single" w:sz="8" w:space="0" w:color="112C63"/>
              <w:left w:val="single" w:sz="8" w:space="0" w:color="112C63"/>
              <w:bottom w:val="single" w:sz="8" w:space="0" w:color="112C63"/>
              <w:right w:val="nil"/>
            </w:tcBorders>
            <w:shd w:val="clear" w:color="auto" w:fill="E7E6E6"/>
            <w:tcMar>
              <w:top w:w="12" w:type="dxa"/>
              <w:left w:w="12" w:type="dxa"/>
              <w:bottom w:w="0" w:type="dxa"/>
              <w:right w:w="12" w:type="dxa"/>
            </w:tcMar>
            <w:vAlign w:val="center"/>
            <w:hideMark/>
          </w:tcPr>
          <w:p w14:paraId="03AD1E46" w14:textId="2E3A3BE2" w:rsidR="00C94623" w:rsidRPr="005709ED" w:rsidRDefault="00C94623" w:rsidP="00C94623">
            <w:pPr>
              <w:pStyle w:val="NormalWeb"/>
              <w:jc w:val="both"/>
              <w:rPr>
                <w:rFonts w:asciiTheme="minorHAnsi" w:hAnsiTheme="minorHAnsi"/>
                <w:b/>
                <w:bCs/>
                <w:color w:val="000000"/>
                <w:lang w:val="en-US"/>
              </w:rPr>
            </w:pPr>
            <w:r w:rsidRPr="00C94623">
              <w:rPr>
                <w:rFonts w:asciiTheme="minorHAnsi" w:hAnsiTheme="minorHAnsi"/>
                <w:b/>
                <w:bCs/>
                <w:color w:val="000000"/>
              </w:rPr>
              <w:t>Δικαιούχοι</w:t>
            </w:r>
            <w:r w:rsidR="005709ED">
              <w:rPr>
                <w:rFonts w:asciiTheme="minorHAnsi" w:hAnsiTheme="minorHAnsi"/>
                <w:b/>
                <w:bCs/>
                <w:color w:val="000000"/>
                <w:lang w:val="en-US"/>
              </w:rPr>
              <w:t>*</w:t>
            </w:r>
          </w:p>
        </w:tc>
        <w:tc>
          <w:tcPr>
            <w:tcW w:w="1163" w:type="dxa"/>
            <w:tcBorders>
              <w:top w:val="single" w:sz="8" w:space="0" w:color="112C63"/>
              <w:left w:val="nil"/>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236F23A5"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Ποσό πληρωμής σε εκ. €</w:t>
            </w:r>
          </w:p>
        </w:tc>
        <w:tc>
          <w:tcPr>
            <w:tcW w:w="1310" w:type="dxa"/>
            <w:tcBorders>
              <w:top w:val="single" w:sz="8" w:space="0" w:color="112C63"/>
              <w:left w:val="single" w:sz="8" w:space="0" w:color="112C63"/>
              <w:bottom w:val="single" w:sz="8" w:space="0" w:color="112C63"/>
              <w:right w:val="nil"/>
            </w:tcBorders>
            <w:shd w:val="clear" w:color="auto" w:fill="E7E6E6"/>
            <w:tcMar>
              <w:top w:w="12" w:type="dxa"/>
              <w:left w:w="12" w:type="dxa"/>
              <w:bottom w:w="0" w:type="dxa"/>
              <w:right w:w="12" w:type="dxa"/>
            </w:tcMar>
            <w:vAlign w:val="center"/>
            <w:hideMark/>
          </w:tcPr>
          <w:p w14:paraId="79B73DF7" w14:textId="0B18193B" w:rsidR="00C94623" w:rsidRPr="005709ED" w:rsidRDefault="00C94623" w:rsidP="00C94623">
            <w:pPr>
              <w:pStyle w:val="NormalWeb"/>
              <w:jc w:val="both"/>
              <w:rPr>
                <w:rFonts w:asciiTheme="minorHAnsi" w:hAnsiTheme="minorHAnsi"/>
                <w:b/>
                <w:bCs/>
                <w:color w:val="000000"/>
                <w:lang w:val="en-US"/>
              </w:rPr>
            </w:pPr>
            <w:r w:rsidRPr="00C94623">
              <w:rPr>
                <w:rFonts w:asciiTheme="minorHAnsi" w:hAnsiTheme="minorHAnsi"/>
                <w:b/>
                <w:bCs/>
                <w:color w:val="000000"/>
              </w:rPr>
              <w:t>Δικαιούχοι</w:t>
            </w:r>
            <w:r w:rsidR="005709ED">
              <w:rPr>
                <w:rFonts w:asciiTheme="minorHAnsi" w:hAnsiTheme="minorHAnsi"/>
                <w:b/>
                <w:bCs/>
                <w:color w:val="000000"/>
                <w:lang w:val="en-US"/>
              </w:rPr>
              <w:t>*</w:t>
            </w:r>
          </w:p>
        </w:tc>
        <w:tc>
          <w:tcPr>
            <w:tcW w:w="1276" w:type="dxa"/>
            <w:tcBorders>
              <w:top w:val="single" w:sz="8" w:space="0" w:color="112C63"/>
              <w:left w:val="nil"/>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05D12272"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Ποσό πληρωμής σε εκ. €</w:t>
            </w:r>
          </w:p>
        </w:tc>
        <w:tc>
          <w:tcPr>
            <w:tcW w:w="1275" w:type="dxa"/>
            <w:tcBorders>
              <w:top w:val="single" w:sz="8" w:space="0" w:color="112C63"/>
              <w:left w:val="single" w:sz="8" w:space="0" w:color="112C63"/>
              <w:bottom w:val="single" w:sz="8" w:space="0" w:color="112C63"/>
              <w:right w:val="nil"/>
            </w:tcBorders>
            <w:shd w:val="clear" w:color="auto" w:fill="E7E6E6"/>
            <w:tcMar>
              <w:top w:w="12" w:type="dxa"/>
              <w:left w:w="12" w:type="dxa"/>
              <w:bottom w:w="0" w:type="dxa"/>
              <w:right w:w="12" w:type="dxa"/>
            </w:tcMar>
            <w:vAlign w:val="center"/>
            <w:hideMark/>
          </w:tcPr>
          <w:p w14:paraId="432330AD" w14:textId="368CB4E4" w:rsidR="00C94623" w:rsidRPr="005709ED" w:rsidRDefault="00C94623" w:rsidP="00C94623">
            <w:pPr>
              <w:pStyle w:val="NormalWeb"/>
              <w:jc w:val="both"/>
              <w:rPr>
                <w:rFonts w:asciiTheme="minorHAnsi" w:hAnsiTheme="minorHAnsi"/>
                <w:b/>
                <w:bCs/>
                <w:color w:val="000000"/>
                <w:lang w:val="en-US"/>
              </w:rPr>
            </w:pPr>
            <w:r w:rsidRPr="00C94623">
              <w:rPr>
                <w:rFonts w:asciiTheme="minorHAnsi" w:hAnsiTheme="minorHAnsi"/>
                <w:b/>
                <w:bCs/>
                <w:color w:val="000000"/>
              </w:rPr>
              <w:t>Δικαιούχοι</w:t>
            </w:r>
            <w:r w:rsidR="005709ED">
              <w:rPr>
                <w:rFonts w:asciiTheme="minorHAnsi" w:hAnsiTheme="minorHAnsi"/>
                <w:b/>
                <w:bCs/>
                <w:color w:val="000000"/>
                <w:lang w:val="en-US"/>
              </w:rPr>
              <w:t>*</w:t>
            </w:r>
          </w:p>
        </w:tc>
        <w:tc>
          <w:tcPr>
            <w:tcW w:w="1276" w:type="dxa"/>
            <w:tcBorders>
              <w:top w:val="single" w:sz="8" w:space="0" w:color="112C63"/>
              <w:left w:val="nil"/>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380F3EB4"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Ποσό πληρωμής σε εκ. €</w:t>
            </w:r>
          </w:p>
        </w:tc>
      </w:tr>
      <w:tr w:rsidR="00C94623" w:rsidRPr="00C94623" w14:paraId="23BF4FB0" w14:textId="77777777" w:rsidTr="00C94623">
        <w:trPr>
          <w:trHeight w:val="635"/>
        </w:trPr>
        <w:tc>
          <w:tcPr>
            <w:tcW w:w="1553" w:type="dxa"/>
            <w:tcBorders>
              <w:top w:val="single" w:sz="8" w:space="0" w:color="112C63"/>
              <w:left w:val="single" w:sz="8" w:space="0" w:color="112C63"/>
              <w:bottom w:val="nil"/>
              <w:right w:val="single" w:sz="8" w:space="0" w:color="112C63"/>
            </w:tcBorders>
            <w:tcMar>
              <w:top w:w="12" w:type="dxa"/>
              <w:left w:w="12" w:type="dxa"/>
              <w:bottom w:w="0" w:type="dxa"/>
              <w:right w:w="12" w:type="dxa"/>
            </w:tcMar>
            <w:vAlign w:val="center"/>
            <w:hideMark/>
          </w:tcPr>
          <w:p w14:paraId="69E4AF5C"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1ος πυλώνας ΕΓΤΕ</w:t>
            </w:r>
          </w:p>
        </w:tc>
        <w:tc>
          <w:tcPr>
            <w:tcW w:w="1351" w:type="dxa"/>
            <w:tcBorders>
              <w:top w:val="single" w:sz="8" w:space="0" w:color="112C63"/>
              <w:left w:val="single" w:sz="8" w:space="0" w:color="112C63"/>
              <w:bottom w:val="nil"/>
              <w:right w:val="nil"/>
            </w:tcBorders>
            <w:tcMar>
              <w:top w:w="12" w:type="dxa"/>
              <w:left w:w="12" w:type="dxa"/>
              <w:bottom w:w="0" w:type="dxa"/>
              <w:right w:w="12" w:type="dxa"/>
            </w:tcMar>
            <w:vAlign w:val="center"/>
            <w:hideMark/>
          </w:tcPr>
          <w:p w14:paraId="052852BD"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1.053.075</w:t>
            </w:r>
          </w:p>
        </w:tc>
        <w:tc>
          <w:tcPr>
            <w:tcW w:w="1163" w:type="dxa"/>
            <w:tcBorders>
              <w:top w:val="single" w:sz="8" w:space="0" w:color="112C63"/>
              <w:left w:val="nil"/>
              <w:bottom w:val="nil"/>
              <w:right w:val="single" w:sz="8" w:space="0" w:color="112C63"/>
            </w:tcBorders>
            <w:tcMar>
              <w:top w:w="12" w:type="dxa"/>
              <w:left w:w="12" w:type="dxa"/>
              <w:bottom w:w="0" w:type="dxa"/>
              <w:right w:w="12" w:type="dxa"/>
            </w:tcMar>
            <w:vAlign w:val="center"/>
            <w:hideMark/>
          </w:tcPr>
          <w:p w14:paraId="76FAC8DD"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857,48</w:t>
            </w:r>
          </w:p>
        </w:tc>
        <w:tc>
          <w:tcPr>
            <w:tcW w:w="1310" w:type="dxa"/>
            <w:tcBorders>
              <w:top w:val="single" w:sz="8" w:space="0" w:color="112C63"/>
              <w:left w:val="single" w:sz="8" w:space="0" w:color="112C63"/>
              <w:bottom w:val="nil"/>
              <w:right w:val="nil"/>
            </w:tcBorders>
            <w:tcMar>
              <w:top w:w="12" w:type="dxa"/>
              <w:left w:w="12" w:type="dxa"/>
              <w:bottom w:w="0" w:type="dxa"/>
              <w:right w:w="12" w:type="dxa"/>
            </w:tcMar>
            <w:vAlign w:val="center"/>
            <w:hideMark/>
          </w:tcPr>
          <w:p w14:paraId="0DF8CCEF"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630.500</w:t>
            </w:r>
          </w:p>
        </w:tc>
        <w:tc>
          <w:tcPr>
            <w:tcW w:w="1276" w:type="dxa"/>
            <w:tcBorders>
              <w:top w:val="single" w:sz="8" w:space="0" w:color="112C63"/>
              <w:left w:val="nil"/>
              <w:bottom w:val="nil"/>
              <w:right w:val="single" w:sz="8" w:space="0" w:color="112C63"/>
            </w:tcBorders>
            <w:tcMar>
              <w:top w:w="12" w:type="dxa"/>
              <w:left w:w="12" w:type="dxa"/>
              <w:bottom w:w="0" w:type="dxa"/>
              <w:right w:w="12" w:type="dxa"/>
            </w:tcMar>
            <w:vAlign w:val="center"/>
            <w:hideMark/>
          </w:tcPr>
          <w:p w14:paraId="1CDAB00A"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423,43</w:t>
            </w:r>
          </w:p>
        </w:tc>
        <w:tc>
          <w:tcPr>
            <w:tcW w:w="1275" w:type="dxa"/>
            <w:tcBorders>
              <w:top w:val="single" w:sz="8" w:space="0" w:color="112C63"/>
              <w:left w:val="single" w:sz="8" w:space="0" w:color="112C63"/>
              <w:bottom w:val="nil"/>
              <w:right w:val="nil"/>
            </w:tcBorders>
            <w:tcMar>
              <w:top w:w="12" w:type="dxa"/>
              <w:left w:w="12" w:type="dxa"/>
              <w:bottom w:w="0" w:type="dxa"/>
              <w:right w:w="12" w:type="dxa"/>
            </w:tcMar>
            <w:vAlign w:val="center"/>
            <w:hideMark/>
          </w:tcPr>
          <w:p w14:paraId="0CA0207D"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840.000</w:t>
            </w:r>
          </w:p>
        </w:tc>
        <w:tc>
          <w:tcPr>
            <w:tcW w:w="1276" w:type="dxa"/>
            <w:tcBorders>
              <w:top w:val="single" w:sz="8" w:space="0" w:color="112C63"/>
              <w:left w:val="nil"/>
              <w:bottom w:val="nil"/>
              <w:right w:val="single" w:sz="8" w:space="0" w:color="112C63"/>
            </w:tcBorders>
            <w:tcMar>
              <w:top w:w="12" w:type="dxa"/>
              <w:left w:w="12" w:type="dxa"/>
              <w:bottom w:w="0" w:type="dxa"/>
              <w:right w:w="12" w:type="dxa"/>
            </w:tcMar>
            <w:vAlign w:val="center"/>
            <w:hideMark/>
          </w:tcPr>
          <w:p w14:paraId="760B1F5E"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405,00</w:t>
            </w:r>
          </w:p>
        </w:tc>
      </w:tr>
      <w:tr w:rsidR="00C94623" w:rsidRPr="00C94623" w14:paraId="0C401A1C" w14:textId="77777777" w:rsidTr="00C94623">
        <w:trPr>
          <w:trHeight w:val="635"/>
        </w:trPr>
        <w:tc>
          <w:tcPr>
            <w:tcW w:w="1553" w:type="dxa"/>
            <w:tcBorders>
              <w:top w:val="nil"/>
              <w:left w:val="single" w:sz="8" w:space="0" w:color="112C63"/>
              <w:bottom w:val="nil"/>
              <w:right w:val="single" w:sz="8" w:space="0" w:color="112C63"/>
            </w:tcBorders>
            <w:tcMar>
              <w:top w:w="12" w:type="dxa"/>
              <w:left w:w="12" w:type="dxa"/>
              <w:bottom w:w="0" w:type="dxa"/>
              <w:right w:w="12" w:type="dxa"/>
            </w:tcMar>
            <w:vAlign w:val="center"/>
            <w:hideMark/>
          </w:tcPr>
          <w:p w14:paraId="7D60D40C"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2ος πυλώνας ΕΓΤΑΑ</w:t>
            </w:r>
          </w:p>
        </w:tc>
        <w:tc>
          <w:tcPr>
            <w:tcW w:w="1351" w:type="dxa"/>
            <w:tcBorders>
              <w:top w:val="nil"/>
              <w:left w:val="single" w:sz="8" w:space="0" w:color="112C63"/>
              <w:bottom w:val="nil"/>
              <w:right w:val="nil"/>
            </w:tcBorders>
            <w:tcMar>
              <w:top w:w="12" w:type="dxa"/>
              <w:left w:w="12" w:type="dxa"/>
              <w:bottom w:w="0" w:type="dxa"/>
              <w:right w:w="12" w:type="dxa"/>
            </w:tcMar>
            <w:vAlign w:val="center"/>
            <w:hideMark/>
          </w:tcPr>
          <w:p w14:paraId="06B3CAA5"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29.814</w:t>
            </w:r>
          </w:p>
        </w:tc>
        <w:tc>
          <w:tcPr>
            <w:tcW w:w="1163" w:type="dxa"/>
            <w:tcBorders>
              <w:top w:val="nil"/>
              <w:left w:val="nil"/>
              <w:bottom w:val="nil"/>
              <w:right w:val="single" w:sz="8" w:space="0" w:color="112C63"/>
            </w:tcBorders>
            <w:tcMar>
              <w:top w:w="12" w:type="dxa"/>
              <w:left w:w="12" w:type="dxa"/>
              <w:bottom w:w="0" w:type="dxa"/>
              <w:right w:w="12" w:type="dxa"/>
            </w:tcMar>
            <w:vAlign w:val="center"/>
            <w:hideMark/>
          </w:tcPr>
          <w:p w14:paraId="3A71E034"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423,05</w:t>
            </w:r>
          </w:p>
        </w:tc>
        <w:tc>
          <w:tcPr>
            <w:tcW w:w="1310" w:type="dxa"/>
            <w:tcBorders>
              <w:top w:val="nil"/>
              <w:left w:val="single" w:sz="8" w:space="0" w:color="112C63"/>
              <w:bottom w:val="nil"/>
              <w:right w:val="nil"/>
            </w:tcBorders>
            <w:tcMar>
              <w:top w:w="12" w:type="dxa"/>
              <w:left w:w="12" w:type="dxa"/>
              <w:bottom w:w="0" w:type="dxa"/>
              <w:right w:w="12" w:type="dxa"/>
            </w:tcMar>
            <w:vAlign w:val="center"/>
            <w:hideMark/>
          </w:tcPr>
          <w:p w14:paraId="3DB2F093"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90.352</w:t>
            </w:r>
          </w:p>
        </w:tc>
        <w:tc>
          <w:tcPr>
            <w:tcW w:w="1276" w:type="dxa"/>
            <w:tcBorders>
              <w:top w:val="nil"/>
              <w:left w:val="nil"/>
              <w:bottom w:val="nil"/>
              <w:right w:val="single" w:sz="8" w:space="0" w:color="112C63"/>
            </w:tcBorders>
            <w:tcMar>
              <w:top w:w="12" w:type="dxa"/>
              <w:left w:w="12" w:type="dxa"/>
              <w:bottom w:w="0" w:type="dxa"/>
              <w:right w:w="12" w:type="dxa"/>
            </w:tcMar>
            <w:vAlign w:val="center"/>
            <w:hideMark/>
          </w:tcPr>
          <w:p w14:paraId="14C40E66"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371,05</w:t>
            </w:r>
          </w:p>
        </w:tc>
        <w:tc>
          <w:tcPr>
            <w:tcW w:w="1275" w:type="dxa"/>
            <w:tcBorders>
              <w:top w:val="nil"/>
              <w:left w:val="single" w:sz="8" w:space="0" w:color="112C63"/>
              <w:bottom w:val="nil"/>
              <w:right w:val="nil"/>
            </w:tcBorders>
            <w:tcMar>
              <w:top w:w="12" w:type="dxa"/>
              <w:left w:w="12" w:type="dxa"/>
              <w:bottom w:w="0" w:type="dxa"/>
              <w:right w:w="12" w:type="dxa"/>
            </w:tcMar>
            <w:vAlign w:val="center"/>
            <w:hideMark/>
          </w:tcPr>
          <w:p w14:paraId="40690E1C"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607.729</w:t>
            </w:r>
          </w:p>
        </w:tc>
        <w:tc>
          <w:tcPr>
            <w:tcW w:w="1276" w:type="dxa"/>
            <w:tcBorders>
              <w:top w:val="nil"/>
              <w:left w:val="nil"/>
              <w:bottom w:val="nil"/>
              <w:right w:val="single" w:sz="8" w:space="0" w:color="112C63"/>
            </w:tcBorders>
            <w:tcMar>
              <w:top w:w="12" w:type="dxa"/>
              <w:left w:w="12" w:type="dxa"/>
              <w:bottom w:w="0" w:type="dxa"/>
              <w:right w:w="12" w:type="dxa"/>
            </w:tcMar>
            <w:vAlign w:val="center"/>
            <w:hideMark/>
          </w:tcPr>
          <w:p w14:paraId="194F24B6"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739,80</w:t>
            </w:r>
          </w:p>
        </w:tc>
      </w:tr>
      <w:tr w:rsidR="00C94623" w:rsidRPr="00C94623" w14:paraId="2283E326" w14:textId="77777777" w:rsidTr="00C94623">
        <w:trPr>
          <w:trHeight w:val="1705"/>
        </w:trPr>
        <w:tc>
          <w:tcPr>
            <w:tcW w:w="1553" w:type="dxa"/>
            <w:tcBorders>
              <w:top w:val="nil"/>
              <w:left w:val="single" w:sz="8" w:space="0" w:color="112C63"/>
              <w:bottom w:val="nil"/>
              <w:right w:val="single" w:sz="8" w:space="0" w:color="112C63"/>
            </w:tcBorders>
            <w:tcMar>
              <w:top w:w="12" w:type="dxa"/>
              <w:left w:w="12" w:type="dxa"/>
              <w:bottom w:w="0" w:type="dxa"/>
              <w:right w:w="12" w:type="dxa"/>
            </w:tcMar>
            <w:vAlign w:val="center"/>
            <w:hideMark/>
          </w:tcPr>
          <w:p w14:paraId="12365C4C"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Πληρωμές για Μικρά Νησιά Αιγαίου</w:t>
            </w:r>
          </w:p>
        </w:tc>
        <w:tc>
          <w:tcPr>
            <w:tcW w:w="1351" w:type="dxa"/>
            <w:tcBorders>
              <w:top w:val="nil"/>
              <w:left w:val="single" w:sz="8" w:space="0" w:color="112C63"/>
              <w:bottom w:val="nil"/>
              <w:right w:val="nil"/>
            </w:tcBorders>
            <w:tcMar>
              <w:top w:w="12" w:type="dxa"/>
              <w:left w:w="12" w:type="dxa"/>
              <w:bottom w:w="0" w:type="dxa"/>
              <w:right w:w="12" w:type="dxa"/>
            </w:tcMar>
            <w:vAlign w:val="center"/>
            <w:hideMark/>
          </w:tcPr>
          <w:p w14:paraId="4A7F84F5"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9.415</w:t>
            </w:r>
          </w:p>
        </w:tc>
        <w:tc>
          <w:tcPr>
            <w:tcW w:w="1163" w:type="dxa"/>
            <w:tcBorders>
              <w:top w:val="nil"/>
              <w:left w:val="nil"/>
              <w:bottom w:val="nil"/>
              <w:right w:val="single" w:sz="8" w:space="0" w:color="112C63"/>
            </w:tcBorders>
            <w:tcMar>
              <w:top w:w="12" w:type="dxa"/>
              <w:left w:w="12" w:type="dxa"/>
              <w:bottom w:w="0" w:type="dxa"/>
              <w:right w:w="12" w:type="dxa"/>
            </w:tcMar>
            <w:vAlign w:val="center"/>
            <w:hideMark/>
          </w:tcPr>
          <w:p w14:paraId="191C916F"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30,15</w:t>
            </w:r>
          </w:p>
        </w:tc>
        <w:tc>
          <w:tcPr>
            <w:tcW w:w="1310" w:type="dxa"/>
            <w:tcBorders>
              <w:top w:val="nil"/>
              <w:left w:val="single" w:sz="8" w:space="0" w:color="112C63"/>
              <w:bottom w:val="nil"/>
              <w:right w:val="nil"/>
            </w:tcBorders>
            <w:tcMar>
              <w:top w:w="12" w:type="dxa"/>
              <w:left w:w="12" w:type="dxa"/>
              <w:bottom w:w="0" w:type="dxa"/>
              <w:right w:w="12" w:type="dxa"/>
            </w:tcMar>
            <w:vAlign w:val="center"/>
            <w:hideMark/>
          </w:tcPr>
          <w:p w14:paraId="78040E69"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5</w:t>
            </w:r>
          </w:p>
        </w:tc>
        <w:tc>
          <w:tcPr>
            <w:tcW w:w="1276" w:type="dxa"/>
            <w:tcBorders>
              <w:top w:val="nil"/>
              <w:left w:val="nil"/>
              <w:bottom w:val="nil"/>
              <w:right w:val="single" w:sz="8" w:space="0" w:color="112C63"/>
            </w:tcBorders>
            <w:tcMar>
              <w:top w:w="12" w:type="dxa"/>
              <w:left w:w="12" w:type="dxa"/>
              <w:bottom w:w="0" w:type="dxa"/>
              <w:right w:w="12" w:type="dxa"/>
            </w:tcMar>
            <w:vAlign w:val="center"/>
            <w:hideMark/>
          </w:tcPr>
          <w:p w14:paraId="4EA9D019"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0,02</w:t>
            </w:r>
          </w:p>
        </w:tc>
        <w:tc>
          <w:tcPr>
            <w:tcW w:w="1275" w:type="dxa"/>
            <w:tcBorders>
              <w:top w:val="nil"/>
              <w:left w:val="single" w:sz="8" w:space="0" w:color="112C63"/>
              <w:bottom w:val="nil"/>
              <w:right w:val="nil"/>
            </w:tcBorders>
            <w:tcMar>
              <w:top w:w="12" w:type="dxa"/>
              <w:left w:w="12" w:type="dxa"/>
              <w:bottom w:w="0" w:type="dxa"/>
              <w:right w:w="12" w:type="dxa"/>
            </w:tcMar>
            <w:vAlign w:val="center"/>
            <w:hideMark/>
          </w:tcPr>
          <w:p w14:paraId="63A135F5"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0</w:t>
            </w:r>
          </w:p>
        </w:tc>
        <w:tc>
          <w:tcPr>
            <w:tcW w:w="1276" w:type="dxa"/>
            <w:tcBorders>
              <w:top w:val="nil"/>
              <w:left w:val="nil"/>
              <w:bottom w:val="nil"/>
              <w:right w:val="single" w:sz="8" w:space="0" w:color="112C63"/>
            </w:tcBorders>
            <w:tcMar>
              <w:top w:w="12" w:type="dxa"/>
              <w:left w:w="12" w:type="dxa"/>
              <w:bottom w:w="0" w:type="dxa"/>
              <w:right w:w="12" w:type="dxa"/>
            </w:tcMar>
            <w:vAlign w:val="center"/>
            <w:hideMark/>
          </w:tcPr>
          <w:p w14:paraId="3A9FE0E7"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0,00</w:t>
            </w:r>
          </w:p>
        </w:tc>
      </w:tr>
      <w:tr w:rsidR="00C94623" w:rsidRPr="00C94623" w14:paraId="4D1FC507" w14:textId="77777777" w:rsidTr="00C94623">
        <w:trPr>
          <w:trHeight w:val="1192"/>
        </w:trPr>
        <w:tc>
          <w:tcPr>
            <w:tcW w:w="1553" w:type="dxa"/>
            <w:tcBorders>
              <w:top w:val="nil"/>
              <w:left w:val="single" w:sz="8" w:space="0" w:color="112C63"/>
              <w:bottom w:val="single" w:sz="8" w:space="0" w:color="112C63"/>
              <w:right w:val="single" w:sz="8" w:space="0" w:color="112C63"/>
            </w:tcBorders>
            <w:tcMar>
              <w:top w:w="12" w:type="dxa"/>
              <w:left w:w="12" w:type="dxa"/>
              <w:bottom w:w="0" w:type="dxa"/>
              <w:right w:w="12" w:type="dxa"/>
            </w:tcMar>
            <w:vAlign w:val="center"/>
            <w:hideMark/>
          </w:tcPr>
          <w:p w14:paraId="38ADEB7E" w14:textId="77777777" w:rsidR="00C94623" w:rsidRPr="00C94623" w:rsidRDefault="00C94623" w:rsidP="00C94623">
            <w:pPr>
              <w:pStyle w:val="NormalWeb"/>
              <w:jc w:val="both"/>
              <w:rPr>
                <w:rFonts w:asciiTheme="minorHAnsi" w:hAnsiTheme="minorHAnsi"/>
                <w:b/>
                <w:bCs/>
                <w:color w:val="000000"/>
              </w:rPr>
            </w:pPr>
            <w:proofErr w:type="spellStart"/>
            <w:r w:rsidRPr="00C94623">
              <w:rPr>
                <w:rFonts w:asciiTheme="minorHAnsi" w:hAnsiTheme="minorHAnsi"/>
                <w:b/>
                <w:bCs/>
                <w:color w:val="000000"/>
                <w:lang w:val="en-US"/>
              </w:rPr>
              <w:t>Deminimis</w:t>
            </w:r>
            <w:proofErr w:type="spellEnd"/>
            <w:r w:rsidRPr="00C94623">
              <w:rPr>
                <w:rFonts w:asciiTheme="minorHAnsi" w:hAnsiTheme="minorHAnsi"/>
                <w:b/>
                <w:bCs/>
                <w:color w:val="000000"/>
                <w:lang w:val="en-US"/>
              </w:rPr>
              <w:t xml:space="preserve"> (</w:t>
            </w:r>
            <w:r w:rsidRPr="00C94623">
              <w:rPr>
                <w:rFonts w:asciiTheme="minorHAnsi" w:hAnsiTheme="minorHAnsi"/>
                <w:b/>
                <w:bCs/>
                <w:color w:val="000000"/>
              </w:rPr>
              <w:t>Κρατικός Π/Υ)</w:t>
            </w:r>
          </w:p>
        </w:tc>
        <w:tc>
          <w:tcPr>
            <w:tcW w:w="1351" w:type="dxa"/>
            <w:tcBorders>
              <w:top w:val="nil"/>
              <w:left w:val="single" w:sz="8" w:space="0" w:color="112C63"/>
              <w:bottom w:val="single" w:sz="8" w:space="0" w:color="112C63"/>
              <w:right w:val="nil"/>
            </w:tcBorders>
            <w:tcMar>
              <w:top w:w="12" w:type="dxa"/>
              <w:left w:w="12" w:type="dxa"/>
              <w:bottom w:w="0" w:type="dxa"/>
              <w:right w:w="12" w:type="dxa"/>
            </w:tcMar>
            <w:vAlign w:val="center"/>
            <w:hideMark/>
          </w:tcPr>
          <w:p w14:paraId="03300D94"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0</w:t>
            </w:r>
          </w:p>
        </w:tc>
        <w:tc>
          <w:tcPr>
            <w:tcW w:w="1163" w:type="dxa"/>
            <w:tcBorders>
              <w:top w:val="nil"/>
              <w:left w:val="nil"/>
              <w:bottom w:val="single" w:sz="8" w:space="0" w:color="112C63"/>
              <w:right w:val="single" w:sz="8" w:space="0" w:color="112C63"/>
            </w:tcBorders>
            <w:tcMar>
              <w:top w:w="12" w:type="dxa"/>
              <w:left w:w="12" w:type="dxa"/>
              <w:bottom w:w="0" w:type="dxa"/>
              <w:right w:w="12" w:type="dxa"/>
            </w:tcMar>
            <w:vAlign w:val="center"/>
            <w:hideMark/>
          </w:tcPr>
          <w:p w14:paraId="6585A135"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0,00</w:t>
            </w:r>
          </w:p>
        </w:tc>
        <w:tc>
          <w:tcPr>
            <w:tcW w:w="1310" w:type="dxa"/>
            <w:tcBorders>
              <w:top w:val="nil"/>
              <w:left w:val="single" w:sz="8" w:space="0" w:color="112C63"/>
              <w:bottom w:val="single" w:sz="8" w:space="0" w:color="112C63"/>
              <w:right w:val="nil"/>
            </w:tcBorders>
            <w:tcMar>
              <w:top w:w="12" w:type="dxa"/>
              <w:left w:w="12" w:type="dxa"/>
              <w:bottom w:w="0" w:type="dxa"/>
              <w:right w:w="12" w:type="dxa"/>
            </w:tcMar>
            <w:vAlign w:val="center"/>
            <w:hideMark/>
          </w:tcPr>
          <w:p w14:paraId="5286622B"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42.475</w:t>
            </w:r>
          </w:p>
        </w:tc>
        <w:tc>
          <w:tcPr>
            <w:tcW w:w="1276" w:type="dxa"/>
            <w:tcBorders>
              <w:top w:val="nil"/>
              <w:left w:val="nil"/>
              <w:bottom w:val="single" w:sz="8" w:space="0" w:color="112C63"/>
              <w:right w:val="single" w:sz="8" w:space="0" w:color="112C63"/>
            </w:tcBorders>
            <w:tcMar>
              <w:top w:w="12" w:type="dxa"/>
              <w:left w:w="12" w:type="dxa"/>
              <w:bottom w:w="0" w:type="dxa"/>
              <w:right w:w="12" w:type="dxa"/>
            </w:tcMar>
            <w:vAlign w:val="center"/>
            <w:hideMark/>
          </w:tcPr>
          <w:p w14:paraId="0870FC64"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54,25</w:t>
            </w:r>
          </w:p>
        </w:tc>
        <w:tc>
          <w:tcPr>
            <w:tcW w:w="1275" w:type="dxa"/>
            <w:tcBorders>
              <w:top w:val="nil"/>
              <w:left w:val="single" w:sz="8" w:space="0" w:color="112C63"/>
              <w:bottom w:val="single" w:sz="8" w:space="0" w:color="112C63"/>
              <w:right w:val="nil"/>
            </w:tcBorders>
            <w:tcMar>
              <w:top w:w="12" w:type="dxa"/>
              <w:left w:w="12" w:type="dxa"/>
              <w:bottom w:w="0" w:type="dxa"/>
              <w:right w:w="12" w:type="dxa"/>
            </w:tcMar>
            <w:vAlign w:val="center"/>
            <w:hideMark/>
          </w:tcPr>
          <w:p w14:paraId="718F49F6" w14:textId="77777777" w:rsidR="00C94623" w:rsidRPr="00C94623" w:rsidRDefault="00C94623" w:rsidP="00C94623">
            <w:pPr>
              <w:pStyle w:val="NormalWeb"/>
              <w:jc w:val="both"/>
              <w:rPr>
                <w:rFonts w:asciiTheme="minorHAnsi" w:hAnsiTheme="minorHAnsi"/>
                <w:b/>
                <w:bCs/>
                <w:color w:val="000000"/>
              </w:rPr>
            </w:pPr>
          </w:p>
        </w:tc>
        <w:tc>
          <w:tcPr>
            <w:tcW w:w="1276" w:type="dxa"/>
            <w:tcBorders>
              <w:top w:val="nil"/>
              <w:left w:val="nil"/>
              <w:bottom w:val="single" w:sz="8" w:space="0" w:color="112C63"/>
              <w:right w:val="single" w:sz="8" w:space="0" w:color="112C63"/>
            </w:tcBorders>
            <w:tcMar>
              <w:top w:w="12" w:type="dxa"/>
              <w:left w:w="12" w:type="dxa"/>
              <w:bottom w:w="0" w:type="dxa"/>
              <w:right w:w="12" w:type="dxa"/>
            </w:tcMar>
            <w:vAlign w:val="center"/>
            <w:hideMark/>
          </w:tcPr>
          <w:p w14:paraId="21156711"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1</w:t>
            </w:r>
            <w:r w:rsidRPr="00C94623">
              <w:rPr>
                <w:rFonts w:asciiTheme="minorHAnsi" w:hAnsiTheme="minorHAnsi"/>
                <w:b/>
                <w:bCs/>
                <w:color w:val="000000"/>
                <w:lang w:val="en-US"/>
              </w:rPr>
              <w:t>8</w:t>
            </w:r>
            <w:r w:rsidRPr="00C94623">
              <w:rPr>
                <w:rFonts w:asciiTheme="minorHAnsi" w:hAnsiTheme="minorHAnsi"/>
                <w:b/>
                <w:bCs/>
                <w:color w:val="000000"/>
              </w:rPr>
              <w:t>,00</w:t>
            </w:r>
          </w:p>
        </w:tc>
      </w:tr>
      <w:tr w:rsidR="00C94623" w:rsidRPr="00C94623" w14:paraId="33BFD829" w14:textId="77777777" w:rsidTr="00C94623">
        <w:trPr>
          <w:trHeight w:val="1192"/>
        </w:trPr>
        <w:tc>
          <w:tcPr>
            <w:tcW w:w="1553" w:type="dxa"/>
            <w:tcBorders>
              <w:top w:val="single" w:sz="8" w:space="0" w:color="112C63"/>
              <w:left w:val="single" w:sz="8" w:space="0" w:color="112C63"/>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56D66CD1"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Σύνολο Πληρωμών 2025</w:t>
            </w:r>
          </w:p>
        </w:tc>
        <w:tc>
          <w:tcPr>
            <w:tcW w:w="1351" w:type="dxa"/>
            <w:tcBorders>
              <w:top w:val="single" w:sz="8" w:space="0" w:color="112C63"/>
              <w:left w:val="single" w:sz="8" w:space="0" w:color="112C63"/>
              <w:bottom w:val="single" w:sz="8" w:space="0" w:color="112C63"/>
              <w:right w:val="nil"/>
            </w:tcBorders>
            <w:shd w:val="clear" w:color="auto" w:fill="E7E6E6"/>
            <w:tcMar>
              <w:top w:w="12" w:type="dxa"/>
              <w:left w:w="12" w:type="dxa"/>
              <w:bottom w:w="0" w:type="dxa"/>
              <w:right w:w="12" w:type="dxa"/>
            </w:tcMar>
            <w:vAlign w:val="center"/>
            <w:hideMark/>
          </w:tcPr>
          <w:p w14:paraId="7B196E81"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1.092.304</w:t>
            </w:r>
          </w:p>
        </w:tc>
        <w:tc>
          <w:tcPr>
            <w:tcW w:w="1163" w:type="dxa"/>
            <w:tcBorders>
              <w:top w:val="single" w:sz="8" w:space="0" w:color="112C63"/>
              <w:left w:val="nil"/>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19B1503D"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1.310,67</w:t>
            </w:r>
          </w:p>
        </w:tc>
        <w:tc>
          <w:tcPr>
            <w:tcW w:w="1310" w:type="dxa"/>
            <w:tcBorders>
              <w:top w:val="single" w:sz="8" w:space="0" w:color="112C63"/>
              <w:left w:val="single" w:sz="8" w:space="0" w:color="112C63"/>
              <w:bottom w:val="single" w:sz="8" w:space="0" w:color="112C63"/>
              <w:right w:val="nil"/>
            </w:tcBorders>
            <w:shd w:val="clear" w:color="auto" w:fill="E7E6E6"/>
            <w:tcMar>
              <w:top w:w="12" w:type="dxa"/>
              <w:left w:w="12" w:type="dxa"/>
              <w:bottom w:w="0" w:type="dxa"/>
              <w:right w:w="12" w:type="dxa"/>
            </w:tcMar>
            <w:vAlign w:val="center"/>
            <w:hideMark/>
          </w:tcPr>
          <w:p w14:paraId="425FF3ED"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763.332</w:t>
            </w:r>
          </w:p>
        </w:tc>
        <w:tc>
          <w:tcPr>
            <w:tcW w:w="1276" w:type="dxa"/>
            <w:tcBorders>
              <w:top w:val="single" w:sz="8" w:space="0" w:color="112C63"/>
              <w:left w:val="nil"/>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761D94AD"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848,75</w:t>
            </w:r>
          </w:p>
        </w:tc>
        <w:tc>
          <w:tcPr>
            <w:tcW w:w="1275" w:type="dxa"/>
            <w:tcBorders>
              <w:top w:val="single" w:sz="8" w:space="0" w:color="112C63"/>
              <w:left w:val="single" w:sz="8" w:space="0" w:color="112C63"/>
              <w:bottom w:val="single" w:sz="8" w:space="0" w:color="112C63"/>
              <w:right w:val="nil"/>
            </w:tcBorders>
            <w:shd w:val="clear" w:color="auto" w:fill="E7E6E6"/>
            <w:tcMar>
              <w:top w:w="12" w:type="dxa"/>
              <w:left w:w="12" w:type="dxa"/>
              <w:bottom w:w="0" w:type="dxa"/>
              <w:right w:w="12" w:type="dxa"/>
            </w:tcMar>
            <w:vAlign w:val="center"/>
            <w:hideMark/>
          </w:tcPr>
          <w:p w14:paraId="67DD98EC"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1.447.729</w:t>
            </w:r>
          </w:p>
        </w:tc>
        <w:tc>
          <w:tcPr>
            <w:tcW w:w="1276" w:type="dxa"/>
            <w:tcBorders>
              <w:top w:val="single" w:sz="8" w:space="0" w:color="112C63"/>
              <w:left w:val="nil"/>
              <w:bottom w:val="single" w:sz="8" w:space="0" w:color="112C63"/>
              <w:right w:val="single" w:sz="8" w:space="0" w:color="112C63"/>
            </w:tcBorders>
            <w:shd w:val="clear" w:color="auto" w:fill="E7E6E6"/>
            <w:tcMar>
              <w:top w:w="12" w:type="dxa"/>
              <w:left w:w="12" w:type="dxa"/>
              <w:bottom w:w="0" w:type="dxa"/>
              <w:right w:w="12" w:type="dxa"/>
            </w:tcMar>
            <w:vAlign w:val="center"/>
            <w:hideMark/>
          </w:tcPr>
          <w:p w14:paraId="3B407B1D" w14:textId="77777777" w:rsidR="00C94623" w:rsidRPr="00C94623" w:rsidRDefault="00C94623" w:rsidP="00C94623">
            <w:pPr>
              <w:pStyle w:val="NormalWeb"/>
              <w:jc w:val="both"/>
              <w:rPr>
                <w:rFonts w:asciiTheme="minorHAnsi" w:hAnsiTheme="minorHAnsi"/>
                <w:b/>
                <w:bCs/>
                <w:color w:val="000000"/>
              </w:rPr>
            </w:pPr>
            <w:r w:rsidRPr="00C94623">
              <w:rPr>
                <w:rFonts w:asciiTheme="minorHAnsi" w:hAnsiTheme="minorHAnsi"/>
                <w:b/>
                <w:bCs/>
                <w:color w:val="000000"/>
              </w:rPr>
              <w:t>1.1</w:t>
            </w:r>
            <w:r w:rsidRPr="00C94623">
              <w:rPr>
                <w:rFonts w:asciiTheme="minorHAnsi" w:hAnsiTheme="minorHAnsi"/>
                <w:b/>
                <w:bCs/>
                <w:color w:val="000000"/>
                <w:lang w:val="en-US"/>
              </w:rPr>
              <w:t>62</w:t>
            </w:r>
            <w:r w:rsidRPr="00C94623">
              <w:rPr>
                <w:rFonts w:asciiTheme="minorHAnsi" w:hAnsiTheme="minorHAnsi"/>
                <w:b/>
                <w:bCs/>
                <w:color w:val="000000"/>
              </w:rPr>
              <w:t>,80</w:t>
            </w:r>
          </w:p>
        </w:tc>
      </w:tr>
    </w:tbl>
    <w:p w14:paraId="6EE5CA0D" w14:textId="368BF188" w:rsidR="005709ED" w:rsidRPr="005709ED" w:rsidRDefault="005709ED" w:rsidP="005709ED">
      <w:pPr>
        <w:rPr>
          <w:i/>
          <w:iCs/>
          <w:sz w:val="22"/>
          <w:szCs w:val="22"/>
        </w:rPr>
      </w:pPr>
      <w:r w:rsidRPr="00DD0FAC">
        <w:rPr>
          <w:i/>
          <w:iCs/>
          <w:sz w:val="22"/>
          <w:szCs w:val="22"/>
        </w:rPr>
        <w:t>* Κάθε αγρότης μπορεί να είναι δικαιούχος σε πέραν της μίας πληρωμών.</w:t>
      </w:r>
      <w:r w:rsidRPr="005709ED">
        <w:rPr>
          <w:i/>
          <w:iCs/>
          <w:sz w:val="22"/>
          <w:szCs w:val="22"/>
        </w:rPr>
        <w:t xml:space="preserve"> </w:t>
      </w:r>
      <w:r>
        <w:rPr>
          <w:i/>
          <w:iCs/>
          <w:sz w:val="22"/>
          <w:szCs w:val="22"/>
        </w:rPr>
        <w:t>Άρα ο αριθμός δικαιούχων δεν  ισοδυναμεί με ΑΦΜ</w:t>
      </w:r>
    </w:p>
    <w:p w14:paraId="00BF641C" w14:textId="3A20364E" w:rsidR="00C94623" w:rsidRPr="00C94623" w:rsidRDefault="00C94623" w:rsidP="00C94623">
      <w:pPr>
        <w:pStyle w:val="NormalWeb"/>
        <w:jc w:val="both"/>
        <w:rPr>
          <w:rFonts w:asciiTheme="minorHAnsi" w:hAnsiTheme="minorHAnsi"/>
          <w:b/>
          <w:bCs/>
          <w:color w:val="000000"/>
        </w:rPr>
      </w:pPr>
    </w:p>
    <w:p w14:paraId="499FC724" w14:textId="35EE56F7" w:rsidR="000637DD" w:rsidRPr="000637DD" w:rsidRDefault="000637DD" w:rsidP="0071083C">
      <w:pPr>
        <w:spacing w:before="100" w:beforeAutospacing="1" w:after="100" w:afterAutospacing="1"/>
        <w:jc w:val="both"/>
        <w:rPr>
          <w:rFonts w:eastAsia="Times New Roman" w:cs="Times New Roman"/>
          <w:b/>
          <w:bCs/>
          <w:color w:val="000000"/>
          <w:kern w:val="0"/>
          <w:lang w:eastAsia="el-GR"/>
          <w14:ligatures w14:val="none"/>
        </w:rPr>
      </w:pPr>
      <w:r w:rsidRPr="000637DD">
        <w:rPr>
          <w:rFonts w:eastAsia="Times New Roman" w:cs="Times New Roman"/>
          <w:b/>
          <w:bCs/>
          <w:color w:val="000000"/>
          <w:kern w:val="0"/>
          <w:lang w:eastAsia="el-GR"/>
          <w14:ligatures w14:val="none"/>
        </w:rPr>
        <w:t xml:space="preserve">ΚΡΑΤΙΚΟΣ ΠΡΟΥΠΟΛΟΓΙΣΜΟΣ </w:t>
      </w:r>
    </w:p>
    <w:p w14:paraId="1C5AE6D4" w14:textId="2B3427E9" w:rsidR="0071083C" w:rsidRPr="0037331E" w:rsidRDefault="00872CCD" w:rsidP="0071083C">
      <w:pPr>
        <w:spacing w:before="100" w:beforeAutospacing="1" w:after="100" w:afterAutospacing="1"/>
        <w:jc w:val="both"/>
        <w:rPr>
          <w:rFonts w:eastAsia="Times New Roman" w:cs="Times New Roman"/>
          <w:color w:val="000000"/>
          <w:kern w:val="0"/>
          <w:lang w:eastAsia="el-GR"/>
          <w14:ligatures w14:val="none"/>
        </w:rPr>
      </w:pPr>
      <w:r>
        <w:rPr>
          <w:rFonts w:eastAsia="Times New Roman" w:cs="Times New Roman"/>
          <w:color w:val="000000"/>
          <w:kern w:val="0"/>
          <w:lang w:eastAsia="el-GR"/>
          <w14:ligatures w14:val="none"/>
        </w:rPr>
        <w:t>Από τον Κρατικό Προϋπολογισμό για</w:t>
      </w:r>
      <w:r w:rsidR="0071083C" w:rsidRPr="0037331E">
        <w:rPr>
          <w:rFonts w:eastAsia="Times New Roman" w:cs="Times New Roman"/>
          <w:color w:val="000000"/>
          <w:kern w:val="0"/>
          <w:lang w:eastAsia="el-GR"/>
          <w14:ligatures w14:val="none"/>
        </w:rPr>
        <w:t xml:space="preserve">  την αντιμετώπιση των συνεπειών της ευλογιάς και τη στήριξη των κτηνοτρόφων</w:t>
      </w:r>
      <w:r w:rsidR="00676834">
        <w:rPr>
          <w:rFonts w:eastAsia="Times New Roman" w:cs="Times New Roman"/>
          <w:color w:val="000000"/>
          <w:kern w:val="0"/>
          <w:lang w:eastAsia="el-GR"/>
          <w14:ligatures w14:val="none"/>
        </w:rPr>
        <w:t xml:space="preserve">: </w:t>
      </w:r>
      <w:r w:rsidR="0071083C" w:rsidRPr="0037331E">
        <w:rPr>
          <w:rFonts w:eastAsia="Times New Roman" w:cs="Times New Roman"/>
          <w:color w:val="000000"/>
          <w:kern w:val="0"/>
          <w:lang w:eastAsia="el-GR"/>
          <w14:ligatures w14:val="none"/>
        </w:rPr>
        <w:t xml:space="preserve"> </w:t>
      </w:r>
    </w:p>
    <w:p w14:paraId="71D886B9" w14:textId="09946F67" w:rsidR="00676834" w:rsidRDefault="0071083C" w:rsidP="0071083C">
      <w:pPr>
        <w:pStyle w:val="ListParagraph"/>
        <w:numPr>
          <w:ilvl w:val="0"/>
          <w:numId w:val="4"/>
        </w:numPr>
        <w:spacing w:before="100" w:beforeAutospacing="1" w:after="100" w:afterAutospacing="1"/>
        <w:jc w:val="both"/>
        <w:rPr>
          <w:rFonts w:eastAsia="Times New Roman" w:cs="Times New Roman"/>
          <w:color w:val="000000"/>
          <w:kern w:val="0"/>
          <w:lang w:eastAsia="el-GR"/>
          <w14:ligatures w14:val="none"/>
        </w:rPr>
      </w:pPr>
      <w:r w:rsidRPr="00676834">
        <w:rPr>
          <w:rFonts w:eastAsia="Times New Roman" w:cs="Times New Roman"/>
          <w:color w:val="000000"/>
          <w:kern w:val="0"/>
          <w:lang w:eastAsia="el-GR"/>
          <w14:ligatures w14:val="none"/>
        </w:rPr>
        <w:t>Μέχρι σήμερα έχουν καταβληθεί συνολικά </w:t>
      </w:r>
      <w:r w:rsidRPr="00676834">
        <w:rPr>
          <w:rFonts w:eastAsia="Times New Roman" w:cs="Times New Roman"/>
          <w:b/>
          <w:bCs/>
          <w:color w:val="000000"/>
          <w:kern w:val="0"/>
          <w:lang w:eastAsia="el-GR"/>
          <w14:ligatures w14:val="none"/>
        </w:rPr>
        <w:t>93 εκατ. ευρώ</w:t>
      </w:r>
      <w:r w:rsidR="00676834">
        <w:rPr>
          <w:rFonts w:eastAsia="Times New Roman" w:cs="Times New Roman"/>
          <w:color w:val="000000"/>
          <w:kern w:val="0"/>
          <w:lang w:eastAsia="el-GR"/>
          <w14:ligatures w14:val="none"/>
        </w:rPr>
        <w:t xml:space="preserve"> </w:t>
      </w:r>
      <w:r w:rsidR="00C14AB4">
        <w:rPr>
          <w:rFonts w:eastAsia="Times New Roman" w:cs="Times New Roman"/>
          <w:color w:val="000000"/>
          <w:kern w:val="0"/>
          <w:lang w:eastAsia="el-GR"/>
          <w14:ligatures w14:val="none"/>
        </w:rPr>
        <w:t>( για θανατώσεις ζώω</w:t>
      </w:r>
      <w:r w:rsidR="001377C9">
        <w:rPr>
          <w:rFonts w:eastAsia="Times New Roman" w:cs="Times New Roman"/>
          <w:color w:val="000000"/>
          <w:kern w:val="0"/>
          <w:lang w:eastAsia="el-GR"/>
          <w14:ligatures w14:val="none"/>
        </w:rPr>
        <w:t>ν, κόστος ζωοτροφών)</w:t>
      </w:r>
    </w:p>
    <w:p w14:paraId="768188BA" w14:textId="77777777" w:rsidR="00F53D07" w:rsidRDefault="0071083C" w:rsidP="0071083C">
      <w:pPr>
        <w:pStyle w:val="ListParagraph"/>
        <w:numPr>
          <w:ilvl w:val="0"/>
          <w:numId w:val="4"/>
        </w:numPr>
        <w:spacing w:before="100" w:beforeAutospacing="1" w:after="100" w:afterAutospacing="1"/>
        <w:jc w:val="both"/>
        <w:rPr>
          <w:rFonts w:eastAsia="Times New Roman" w:cs="Times New Roman"/>
          <w:color w:val="000000"/>
          <w:kern w:val="0"/>
          <w:lang w:eastAsia="el-GR"/>
          <w14:ligatures w14:val="none"/>
        </w:rPr>
      </w:pPr>
      <w:r w:rsidRPr="00676834">
        <w:rPr>
          <w:rFonts w:eastAsia="Times New Roman" w:cs="Times New Roman"/>
          <w:color w:val="000000"/>
          <w:kern w:val="0"/>
          <w:lang w:eastAsia="el-GR"/>
          <w14:ligatures w14:val="none"/>
        </w:rPr>
        <w:t>Στο επόμενο στάδιο, θα καταβληθούν επιπλέον </w:t>
      </w:r>
      <w:r w:rsidRPr="00676834">
        <w:rPr>
          <w:rFonts w:eastAsia="Times New Roman" w:cs="Times New Roman"/>
          <w:b/>
          <w:bCs/>
          <w:color w:val="000000"/>
          <w:kern w:val="0"/>
          <w:lang w:eastAsia="el-GR"/>
          <w14:ligatures w14:val="none"/>
        </w:rPr>
        <w:t>92 εκατ. ευρώ</w:t>
      </w:r>
      <w:r w:rsidR="00676834">
        <w:rPr>
          <w:rFonts w:eastAsia="Times New Roman" w:cs="Times New Roman"/>
          <w:b/>
          <w:bCs/>
          <w:color w:val="000000"/>
          <w:kern w:val="0"/>
          <w:lang w:eastAsia="el-GR"/>
          <w14:ligatures w14:val="none"/>
        </w:rPr>
        <w:t xml:space="preserve"> ( </w:t>
      </w:r>
      <w:r w:rsidR="00676834">
        <w:rPr>
          <w:rFonts w:eastAsia="Times New Roman" w:cs="Times New Roman"/>
          <w:color w:val="000000"/>
          <w:kern w:val="0"/>
          <w:lang w:eastAsia="el-GR"/>
          <w14:ligatures w14:val="none"/>
        </w:rPr>
        <w:t xml:space="preserve">για θανατώσεις ζώων, </w:t>
      </w:r>
      <w:r w:rsidR="00F53D07">
        <w:rPr>
          <w:rFonts w:eastAsia="Times New Roman" w:cs="Times New Roman"/>
          <w:color w:val="000000"/>
          <w:kern w:val="0"/>
          <w:lang w:eastAsia="el-GR"/>
          <w14:ligatures w14:val="none"/>
        </w:rPr>
        <w:t xml:space="preserve">κόστος ζωοτροφών, αποζημίωση χαμένου εισοδήματος) </w:t>
      </w:r>
    </w:p>
    <w:p w14:paraId="0BA33933" w14:textId="77777777" w:rsidR="001377C9" w:rsidRDefault="0071083C" w:rsidP="0071083C">
      <w:pPr>
        <w:spacing w:before="100" w:beforeAutospacing="1" w:after="100" w:afterAutospacing="1"/>
        <w:jc w:val="both"/>
        <w:rPr>
          <w:rFonts w:eastAsia="Times New Roman" w:cs="Times New Roman"/>
          <w:color w:val="000000"/>
          <w:kern w:val="0"/>
          <w:lang w:eastAsia="el-GR"/>
          <w14:ligatures w14:val="none"/>
        </w:rPr>
      </w:pPr>
      <w:r w:rsidRPr="0037331E">
        <w:rPr>
          <w:rFonts w:eastAsia="Times New Roman" w:cs="Times New Roman"/>
          <w:color w:val="000000"/>
          <w:kern w:val="0"/>
          <w:lang w:eastAsia="el-GR"/>
          <w14:ligatures w14:val="none"/>
        </w:rPr>
        <w:t xml:space="preserve">Σε ό,τι αφορά την επιστροφή </w:t>
      </w:r>
      <w:r w:rsidRPr="001377C9">
        <w:rPr>
          <w:rFonts w:eastAsia="Times New Roman" w:cs="Times New Roman"/>
          <w:b/>
          <w:bCs/>
          <w:color w:val="000000"/>
          <w:kern w:val="0"/>
          <w:lang w:eastAsia="el-GR"/>
          <w14:ligatures w14:val="none"/>
        </w:rPr>
        <w:t>ΕΦΚ (Ειδικού Φόρου Κατανάλωσης) στο αγροτικό πετρέλαιο</w:t>
      </w:r>
      <w:r w:rsidR="001377C9">
        <w:rPr>
          <w:rFonts w:eastAsia="Times New Roman" w:cs="Times New Roman"/>
          <w:color w:val="000000"/>
          <w:kern w:val="0"/>
          <w:lang w:eastAsia="el-GR"/>
          <w14:ligatures w14:val="none"/>
        </w:rPr>
        <w:t xml:space="preserve">:  </w:t>
      </w:r>
    </w:p>
    <w:p w14:paraId="662D693C" w14:textId="1218FC83" w:rsidR="001377C9" w:rsidRDefault="00A009B5" w:rsidP="001377C9">
      <w:pPr>
        <w:pStyle w:val="ListParagraph"/>
        <w:numPr>
          <w:ilvl w:val="0"/>
          <w:numId w:val="5"/>
        </w:numPr>
        <w:spacing w:before="100" w:beforeAutospacing="1" w:after="100" w:afterAutospacing="1"/>
        <w:jc w:val="both"/>
        <w:rPr>
          <w:rFonts w:eastAsia="Times New Roman" w:cs="Times New Roman"/>
          <w:color w:val="000000"/>
          <w:kern w:val="0"/>
          <w:lang w:eastAsia="el-GR"/>
          <w14:ligatures w14:val="none"/>
        </w:rPr>
      </w:pPr>
      <w:r>
        <w:rPr>
          <w:rFonts w:eastAsia="Times New Roman" w:cs="Times New Roman"/>
          <w:color w:val="000000"/>
          <w:kern w:val="0"/>
          <w:lang w:eastAsia="el-GR"/>
          <w14:ligatures w14:val="none"/>
        </w:rPr>
        <w:lastRenderedPageBreak/>
        <w:t>μ</w:t>
      </w:r>
      <w:r w:rsidR="0071083C" w:rsidRPr="001377C9">
        <w:rPr>
          <w:rFonts w:eastAsia="Times New Roman" w:cs="Times New Roman"/>
          <w:color w:val="000000"/>
          <w:kern w:val="0"/>
          <w:lang w:eastAsia="el-GR"/>
          <w14:ligatures w14:val="none"/>
        </w:rPr>
        <w:t xml:space="preserve">έχρι τώρα έχουν καταβληθεί πάνω από </w:t>
      </w:r>
      <w:r w:rsidR="0071083C" w:rsidRPr="001377C9">
        <w:rPr>
          <w:rFonts w:eastAsia="Times New Roman" w:cs="Times New Roman"/>
          <w:b/>
          <w:bCs/>
          <w:color w:val="000000"/>
          <w:kern w:val="0"/>
          <w:lang w:eastAsia="el-GR"/>
          <w14:ligatures w14:val="none"/>
        </w:rPr>
        <w:t>56 εκατ. ευρώ</w:t>
      </w:r>
      <w:r w:rsidR="0071083C" w:rsidRPr="001377C9">
        <w:rPr>
          <w:rFonts w:eastAsia="Times New Roman" w:cs="Times New Roman"/>
          <w:color w:val="000000"/>
          <w:kern w:val="0"/>
          <w:lang w:eastAsia="el-GR"/>
          <w14:ligatures w14:val="none"/>
        </w:rPr>
        <w:t xml:space="preserve"> και </w:t>
      </w:r>
    </w:p>
    <w:p w14:paraId="17A170F9" w14:textId="563E849E" w:rsidR="0071083C" w:rsidRPr="001377C9" w:rsidRDefault="001377C9" w:rsidP="001377C9">
      <w:pPr>
        <w:pStyle w:val="ListParagraph"/>
        <w:numPr>
          <w:ilvl w:val="0"/>
          <w:numId w:val="5"/>
        </w:numPr>
        <w:spacing w:before="100" w:beforeAutospacing="1" w:after="100" w:afterAutospacing="1"/>
        <w:jc w:val="both"/>
        <w:rPr>
          <w:rFonts w:eastAsia="Times New Roman" w:cs="Times New Roman"/>
          <w:color w:val="000000"/>
          <w:kern w:val="0"/>
          <w:lang w:eastAsia="el-GR"/>
          <w14:ligatures w14:val="none"/>
        </w:rPr>
      </w:pPr>
      <w:r>
        <w:rPr>
          <w:rFonts w:eastAsia="Times New Roman" w:cs="Times New Roman"/>
          <w:color w:val="000000"/>
          <w:kern w:val="0"/>
          <w:lang w:eastAsia="el-GR"/>
          <w14:ligatures w14:val="none"/>
        </w:rPr>
        <w:t xml:space="preserve">θα γίνει </w:t>
      </w:r>
      <w:r w:rsidR="0071083C" w:rsidRPr="001377C9">
        <w:rPr>
          <w:rFonts w:eastAsia="Times New Roman" w:cs="Times New Roman"/>
          <w:color w:val="000000"/>
          <w:kern w:val="0"/>
          <w:lang w:eastAsia="el-GR"/>
          <w14:ligatures w14:val="none"/>
        </w:rPr>
        <w:t xml:space="preserve">νέα καταβολή επί πλέον </w:t>
      </w:r>
      <w:r w:rsidR="0071083C" w:rsidRPr="001377C9">
        <w:rPr>
          <w:rFonts w:eastAsia="Times New Roman" w:cs="Times New Roman"/>
          <w:b/>
          <w:bCs/>
          <w:color w:val="000000"/>
          <w:kern w:val="0"/>
          <w:lang w:eastAsia="el-GR"/>
          <w14:ligatures w14:val="none"/>
        </w:rPr>
        <w:t>28 εκατ. ευρώ,</w:t>
      </w:r>
      <w:r w:rsidR="0071083C" w:rsidRPr="001377C9">
        <w:rPr>
          <w:rFonts w:eastAsia="Times New Roman" w:cs="Times New Roman"/>
          <w:color w:val="000000"/>
          <w:kern w:val="0"/>
          <w:lang w:eastAsia="el-GR"/>
          <w14:ligatures w14:val="none"/>
        </w:rPr>
        <w:t xml:space="preserve"> έως το τέλος του έτους με βάση την απόφαση του πρωθυπουργού για αύξηση κατά 50% του διαθέσιμου ποσού. </w:t>
      </w:r>
    </w:p>
    <w:p w14:paraId="0BDA028E" w14:textId="153B1A4E" w:rsidR="000637DD" w:rsidRPr="000637DD" w:rsidRDefault="000637DD" w:rsidP="0071083C">
      <w:pPr>
        <w:spacing w:before="100" w:beforeAutospacing="1" w:after="100" w:afterAutospacing="1"/>
        <w:jc w:val="both"/>
        <w:rPr>
          <w:rFonts w:eastAsia="Times New Roman" w:cs="Times New Roman"/>
          <w:b/>
          <w:bCs/>
          <w:color w:val="000000"/>
          <w:kern w:val="0"/>
          <w:lang w:eastAsia="el-GR"/>
          <w14:ligatures w14:val="none"/>
        </w:rPr>
      </w:pPr>
      <w:r w:rsidRPr="000637DD">
        <w:rPr>
          <w:rFonts w:eastAsia="Times New Roman" w:cs="Times New Roman"/>
          <w:b/>
          <w:bCs/>
          <w:color w:val="000000"/>
          <w:kern w:val="0"/>
          <w:lang w:eastAsia="el-GR"/>
          <w14:ligatures w14:val="none"/>
        </w:rPr>
        <w:t xml:space="preserve">ΕΛΓΑ </w:t>
      </w:r>
    </w:p>
    <w:p w14:paraId="3D3C6CDA" w14:textId="77777777" w:rsidR="001377C9" w:rsidRDefault="0071083C" w:rsidP="0071083C">
      <w:pPr>
        <w:spacing w:before="100" w:beforeAutospacing="1" w:after="100" w:afterAutospacing="1"/>
        <w:jc w:val="both"/>
        <w:rPr>
          <w:rFonts w:eastAsia="Times New Roman" w:cs="Times New Roman"/>
          <w:color w:val="000000"/>
          <w:kern w:val="0"/>
          <w:lang w:eastAsia="el-GR"/>
          <w14:ligatures w14:val="none"/>
        </w:rPr>
      </w:pPr>
      <w:r w:rsidRPr="0037331E">
        <w:rPr>
          <w:rFonts w:eastAsia="Times New Roman" w:cs="Times New Roman"/>
          <w:color w:val="000000"/>
          <w:kern w:val="0"/>
          <w:lang w:eastAsia="el-GR"/>
          <w14:ligatures w14:val="none"/>
        </w:rPr>
        <w:t xml:space="preserve">Την ίδια στιγμή, ο ΕΛΓΑ έχει πιστώσει στους λογαριασμούς των αγροτών </w:t>
      </w:r>
      <w:r w:rsidRPr="0037331E">
        <w:rPr>
          <w:rFonts w:eastAsia="Times New Roman" w:cs="Times New Roman"/>
          <w:b/>
          <w:bCs/>
          <w:color w:val="000000"/>
          <w:kern w:val="0"/>
          <w:lang w:eastAsia="el-GR"/>
          <w14:ligatures w14:val="none"/>
        </w:rPr>
        <w:t>175,5 εκ ευρώ</w:t>
      </w:r>
      <w:r w:rsidRPr="0037331E">
        <w:rPr>
          <w:rFonts w:eastAsia="Times New Roman" w:cs="Times New Roman"/>
          <w:color w:val="000000"/>
          <w:kern w:val="0"/>
          <w:lang w:eastAsia="el-GR"/>
          <w14:ligatures w14:val="none"/>
        </w:rPr>
        <w:t xml:space="preserve">. (143,5 ΕΛΓΑ, 32 ΚΟΕ). </w:t>
      </w:r>
    </w:p>
    <w:p w14:paraId="2777CACA" w14:textId="37727698" w:rsidR="0071083C" w:rsidRPr="0037331E" w:rsidRDefault="0071083C" w:rsidP="0071083C">
      <w:pPr>
        <w:spacing w:before="100" w:beforeAutospacing="1" w:after="100" w:afterAutospacing="1"/>
        <w:jc w:val="both"/>
        <w:rPr>
          <w:rFonts w:eastAsia="Times New Roman" w:cs="Times New Roman"/>
          <w:color w:val="000000"/>
          <w:kern w:val="0"/>
          <w:lang w:eastAsia="el-GR"/>
          <w14:ligatures w14:val="none"/>
        </w:rPr>
      </w:pPr>
      <w:r w:rsidRPr="0037331E">
        <w:rPr>
          <w:rFonts w:eastAsia="Times New Roman" w:cs="Times New Roman"/>
          <w:color w:val="000000"/>
          <w:kern w:val="0"/>
          <w:lang w:eastAsia="el-GR"/>
          <w14:ligatures w14:val="none"/>
        </w:rPr>
        <w:t xml:space="preserve">Ενώ μέχρι τέλος του έτους θα πληρώσει </w:t>
      </w:r>
      <w:r w:rsidRPr="001377C9">
        <w:rPr>
          <w:rFonts w:eastAsia="Times New Roman" w:cs="Times New Roman"/>
          <w:b/>
          <w:bCs/>
          <w:color w:val="000000"/>
          <w:kern w:val="0"/>
          <w:lang w:eastAsia="el-GR"/>
          <w14:ligatures w14:val="none"/>
        </w:rPr>
        <w:t>155 εκ. ευρώ</w:t>
      </w:r>
      <w:r w:rsidRPr="0037331E">
        <w:rPr>
          <w:rFonts w:eastAsia="Times New Roman" w:cs="Times New Roman"/>
          <w:color w:val="000000"/>
          <w:kern w:val="0"/>
          <w:lang w:eastAsia="el-GR"/>
          <w14:ligatures w14:val="none"/>
        </w:rPr>
        <w:t xml:space="preserve"> (120 εκ. ευρώ προκαταβολή ζημιών 2020-2025 και 35 εκ ευρώ αποκατάσταση φυτικού κεφαλαίου </w:t>
      </w:r>
      <w:r w:rsidRPr="0037331E">
        <w:rPr>
          <w:rFonts w:eastAsia="Times New Roman" w:cs="Times New Roman"/>
          <w:color w:val="000000"/>
          <w:kern w:val="0"/>
          <w:lang w:val="en-US" w:eastAsia="el-GR"/>
          <w14:ligatures w14:val="none"/>
        </w:rPr>
        <w:t>Daniel</w:t>
      </w:r>
      <w:r w:rsidRPr="0037331E">
        <w:rPr>
          <w:rFonts w:eastAsia="Times New Roman" w:cs="Times New Roman"/>
          <w:color w:val="000000"/>
          <w:kern w:val="0"/>
          <w:lang w:eastAsia="el-GR"/>
          <w14:ligatures w14:val="none"/>
        </w:rPr>
        <w:t xml:space="preserve">). </w:t>
      </w:r>
    </w:p>
    <w:p w14:paraId="6CB97EC8" w14:textId="7D044152" w:rsidR="00872CCD" w:rsidRPr="00872CCD" w:rsidRDefault="00872CCD">
      <w:pPr>
        <w:rPr>
          <w:b/>
          <w:bCs/>
        </w:rPr>
      </w:pPr>
      <w:r w:rsidRPr="00872CCD">
        <w:rPr>
          <w:b/>
          <w:bCs/>
        </w:rPr>
        <w:t>ΠΛΗΡΩΜΕΣ ΜΕΧΡΙ ΤΕΛΟΣ  ΔΕΚΕΜΒΡΙΟΥ</w:t>
      </w:r>
    </w:p>
    <w:p w14:paraId="19A969F7" w14:textId="77777777" w:rsidR="00872CCD" w:rsidRDefault="00872CCD"/>
    <w:p w14:paraId="2E8F961C" w14:textId="49B2B35A" w:rsidR="001C3981" w:rsidRPr="0037331E" w:rsidRDefault="0071083C">
      <w:r w:rsidRPr="0037331E">
        <w:t>Στο επόμενο διάστημα</w:t>
      </w:r>
      <w:r w:rsidR="0037331E">
        <w:t xml:space="preserve">, </w:t>
      </w:r>
      <w:r w:rsidR="001377C9">
        <w:t xml:space="preserve">μέχρι τέλος Δεκεμβρίου, </w:t>
      </w:r>
      <w:r w:rsidRPr="0037331E">
        <w:t>αναμέν</w:t>
      </w:r>
      <w:r w:rsidR="0037331E">
        <w:t>ονται οι εξής πληρωμές</w:t>
      </w:r>
      <w:r w:rsidRPr="0037331E">
        <w:t>:</w:t>
      </w:r>
    </w:p>
    <w:p w14:paraId="23A1E218" w14:textId="4531C913" w:rsidR="0071083C" w:rsidRPr="0037331E" w:rsidRDefault="0071083C" w:rsidP="0071083C">
      <w:pPr>
        <w:pStyle w:val="ListParagraph"/>
        <w:numPr>
          <w:ilvl w:val="1"/>
          <w:numId w:val="1"/>
        </w:numPr>
      </w:pPr>
      <w:r w:rsidRPr="0037331E">
        <w:t>Εξόφληση Βασικής Ενίσχυσης</w:t>
      </w:r>
    </w:p>
    <w:p w14:paraId="4E498247" w14:textId="6E73FBF1" w:rsidR="0071083C" w:rsidRPr="0037331E" w:rsidRDefault="0071083C" w:rsidP="0071083C">
      <w:pPr>
        <w:pStyle w:val="ListParagraph"/>
        <w:numPr>
          <w:ilvl w:val="1"/>
          <w:numId w:val="1"/>
        </w:numPr>
      </w:pPr>
      <w:r w:rsidRPr="0037331E">
        <w:t xml:space="preserve">Αναδιανεμητική Ενίσχυση </w:t>
      </w:r>
    </w:p>
    <w:p w14:paraId="63414A35" w14:textId="50B3CE7D" w:rsidR="0071083C" w:rsidRPr="0037331E" w:rsidRDefault="0071083C" w:rsidP="0071083C">
      <w:pPr>
        <w:pStyle w:val="ListParagraph"/>
        <w:numPr>
          <w:ilvl w:val="1"/>
          <w:numId w:val="1"/>
        </w:numPr>
      </w:pPr>
      <w:r w:rsidRPr="0037331E">
        <w:t xml:space="preserve">Ενίσχυση Γεωργών Νεαρής  Ηλικίας (πρόγραμμα </w:t>
      </w:r>
      <w:r w:rsidRPr="0037331E">
        <w:rPr>
          <w:lang w:val="en-US"/>
        </w:rPr>
        <w:t>young</w:t>
      </w:r>
      <w:r w:rsidRPr="0037331E">
        <w:t>)</w:t>
      </w:r>
    </w:p>
    <w:p w14:paraId="7A4F7FD3" w14:textId="13840E34" w:rsidR="0071083C" w:rsidRPr="0037331E" w:rsidRDefault="0071083C" w:rsidP="0071083C">
      <w:pPr>
        <w:pStyle w:val="ListParagraph"/>
        <w:numPr>
          <w:ilvl w:val="1"/>
          <w:numId w:val="1"/>
        </w:numPr>
      </w:pPr>
      <w:r w:rsidRPr="0037331E">
        <w:t>Πληρωμή κτηνοτρόφων σε πέντε νομούς, με κατανομή βοσκοτόπων με παραγωγικά κριτήρια.</w:t>
      </w:r>
    </w:p>
    <w:p w14:paraId="40F7B84B" w14:textId="73125318" w:rsidR="0071083C" w:rsidRPr="0037331E" w:rsidRDefault="0071083C" w:rsidP="0071083C">
      <w:pPr>
        <w:pStyle w:val="ListParagraph"/>
        <w:numPr>
          <w:ilvl w:val="1"/>
          <w:numId w:val="1"/>
        </w:numPr>
      </w:pPr>
      <w:r w:rsidRPr="0037331E">
        <w:rPr>
          <w:lang w:val="en-US"/>
        </w:rPr>
        <w:t>De</w:t>
      </w:r>
      <w:r w:rsidRPr="0037331E">
        <w:t xml:space="preserve"> </w:t>
      </w:r>
      <w:r w:rsidRPr="0037331E">
        <w:rPr>
          <w:lang w:val="en-US"/>
        </w:rPr>
        <w:t>minimis</w:t>
      </w:r>
      <w:r w:rsidRPr="0037331E">
        <w:t xml:space="preserve"> για φερτά υλικά και ζωοτροφές</w:t>
      </w:r>
    </w:p>
    <w:p w14:paraId="31CE10CD" w14:textId="3A6BD61E" w:rsidR="0071083C" w:rsidRPr="0037331E" w:rsidRDefault="0071083C" w:rsidP="0071083C">
      <w:pPr>
        <w:pStyle w:val="ListParagraph"/>
        <w:numPr>
          <w:ilvl w:val="1"/>
          <w:numId w:val="1"/>
        </w:numPr>
      </w:pPr>
      <w:r w:rsidRPr="0037331E">
        <w:t>Εξισωτική Ενίσχυση 2025</w:t>
      </w:r>
    </w:p>
    <w:p w14:paraId="29B35C62" w14:textId="5D76AAEB" w:rsidR="0071083C" w:rsidRPr="0037331E" w:rsidRDefault="0071083C" w:rsidP="0071083C">
      <w:pPr>
        <w:pStyle w:val="ListParagraph"/>
        <w:numPr>
          <w:ilvl w:val="1"/>
          <w:numId w:val="1"/>
        </w:numPr>
      </w:pPr>
      <w:r w:rsidRPr="0037331E">
        <w:t>Βιολογική Γεωργία 2024</w:t>
      </w:r>
    </w:p>
    <w:p w14:paraId="741FF4DE" w14:textId="2A69A461" w:rsidR="0071083C" w:rsidRPr="0037331E" w:rsidRDefault="0071083C" w:rsidP="0071083C">
      <w:pPr>
        <w:pStyle w:val="ListParagraph"/>
        <w:numPr>
          <w:ilvl w:val="1"/>
          <w:numId w:val="1"/>
        </w:numPr>
      </w:pPr>
      <w:r w:rsidRPr="0037331E">
        <w:t>Επενδυτικές Δαπάνες υπαίθρου</w:t>
      </w:r>
    </w:p>
    <w:p w14:paraId="266DC8FB" w14:textId="682B0BB9" w:rsidR="0071083C" w:rsidRDefault="0071083C" w:rsidP="0071083C">
      <w:pPr>
        <w:pStyle w:val="ListParagraph"/>
        <w:numPr>
          <w:ilvl w:val="1"/>
          <w:numId w:val="1"/>
        </w:numPr>
      </w:pPr>
      <w:r w:rsidRPr="0037331E">
        <w:t>Λοιπές εκκρεμότητες Πυλώνα ΙΙ έτους 2024</w:t>
      </w:r>
    </w:p>
    <w:p w14:paraId="49D3624B" w14:textId="77777777" w:rsidR="008327D2" w:rsidRDefault="008327D2" w:rsidP="008327D2"/>
    <w:p w14:paraId="2CEE30AC" w14:textId="77777777" w:rsidR="008327D2" w:rsidRDefault="008327D2" w:rsidP="008327D2"/>
    <w:p w14:paraId="1C27B62A" w14:textId="77777777" w:rsidR="008327D2" w:rsidRPr="008327D2" w:rsidRDefault="008327D2" w:rsidP="008327D2">
      <w:pPr>
        <w:rPr>
          <w:rFonts w:asciiTheme="majorHAnsi" w:hAnsiTheme="majorHAnsi"/>
        </w:rPr>
      </w:pPr>
    </w:p>
    <w:p w14:paraId="0D57CEB8"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712E1295"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7F6AE7D6"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79E454DA"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34568E1E"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705AE7FB"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2C32D5AA"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49703E19"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2EE7BE55"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07D2D421"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046E5ECA"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70C4C551" w14:textId="77777777" w:rsidR="008327D2" w:rsidRDefault="008327D2" w:rsidP="008327D2">
      <w:pPr>
        <w:spacing w:after="120"/>
        <w:jc w:val="center"/>
        <w:rPr>
          <w:rFonts w:asciiTheme="majorHAnsi" w:hAnsiTheme="majorHAnsi" w:cstheme="minorHAnsi"/>
          <w:b/>
          <w:color w:val="000000" w:themeColor="text1"/>
          <w:sz w:val="28"/>
          <w:szCs w:val="28"/>
          <w:u w:val="single"/>
        </w:rPr>
      </w:pPr>
    </w:p>
    <w:p w14:paraId="3013D95C" w14:textId="19371246" w:rsidR="008327D2" w:rsidRPr="008327D2" w:rsidRDefault="008327D2" w:rsidP="008327D2">
      <w:pPr>
        <w:spacing w:after="120"/>
        <w:jc w:val="center"/>
        <w:rPr>
          <w:rFonts w:asciiTheme="majorHAnsi" w:hAnsiTheme="majorHAnsi" w:cstheme="minorHAnsi"/>
          <w:b/>
          <w:color w:val="0070C0"/>
          <w:u w:val="single"/>
        </w:rPr>
      </w:pPr>
      <w:r>
        <w:rPr>
          <w:rFonts w:asciiTheme="majorHAnsi" w:hAnsiTheme="majorHAnsi" w:cstheme="minorHAnsi"/>
          <w:b/>
          <w:color w:val="000000" w:themeColor="text1"/>
          <w:sz w:val="28"/>
          <w:szCs w:val="28"/>
          <w:u w:val="single"/>
        </w:rPr>
        <w:t>Τα μ</w:t>
      </w:r>
      <w:r w:rsidRPr="008327D2">
        <w:rPr>
          <w:rFonts w:asciiTheme="majorHAnsi" w:hAnsiTheme="majorHAnsi" w:cstheme="minorHAnsi"/>
          <w:b/>
          <w:color w:val="000000" w:themeColor="text1"/>
          <w:sz w:val="28"/>
          <w:szCs w:val="28"/>
          <w:u w:val="single"/>
        </w:rPr>
        <w:t>όνιμα μέτρα ενίσχυσης των αγροτώ</w:t>
      </w:r>
      <w:r w:rsidRPr="008327D2">
        <w:rPr>
          <w:rFonts w:asciiTheme="majorHAnsi" w:hAnsiTheme="majorHAnsi" w:cstheme="minorHAnsi"/>
          <w:b/>
          <w:color w:val="0070C0"/>
          <w:u w:val="single"/>
        </w:rPr>
        <w:t>ν</w:t>
      </w:r>
    </w:p>
    <w:p w14:paraId="0486756B" w14:textId="77777777" w:rsidR="008327D2" w:rsidRPr="008327D2" w:rsidRDefault="008327D2" w:rsidP="008327D2">
      <w:pPr>
        <w:spacing w:after="120"/>
        <w:jc w:val="both"/>
        <w:rPr>
          <w:rFonts w:asciiTheme="majorHAnsi" w:hAnsiTheme="majorHAnsi" w:cstheme="minorHAnsi"/>
          <w:bCs/>
        </w:rPr>
      </w:pPr>
      <w:r w:rsidRPr="008327D2">
        <w:rPr>
          <w:rFonts w:asciiTheme="majorHAnsi" w:hAnsiTheme="majorHAnsi" w:cstheme="minorHAnsi"/>
          <w:bCs/>
        </w:rPr>
        <w:t xml:space="preserve">Πέρα από τις ετήσιες ενισχύσεις μέσω των συγχρηματοδοτούμενων Προγραμμάτων και τον ποσών από εθνικούς πόρους που έχουν δοθεί για φυσικές καταστροφές, </w:t>
      </w:r>
      <w:r w:rsidRPr="008327D2">
        <w:rPr>
          <w:rFonts w:asciiTheme="majorHAnsi" w:hAnsiTheme="majorHAnsi" w:cstheme="minorHAnsi"/>
          <w:bCs/>
          <w:lang w:val="en-US"/>
        </w:rPr>
        <w:t>COVID</w:t>
      </w:r>
      <w:r w:rsidRPr="008327D2">
        <w:rPr>
          <w:rFonts w:asciiTheme="majorHAnsi" w:hAnsiTheme="majorHAnsi" w:cstheme="minorHAnsi"/>
          <w:bCs/>
        </w:rPr>
        <w:t xml:space="preserve"> και ενεργειακή κρίση έχουν θεσπιστεί τα ακόλουθα μέτρα:</w:t>
      </w:r>
    </w:p>
    <w:p w14:paraId="355338ED" w14:textId="77777777" w:rsidR="008327D2" w:rsidRPr="008327D2" w:rsidRDefault="008327D2" w:rsidP="008327D2">
      <w:pPr>
        <w:spacing w:after="120"/>
        <w:jc w:val="both"/>
        <w:rPr>
          <w:rFonts w:asciiTheme="majorHAnsi" w:hAnsiTheme="majorHAnsi" w:cstheme="minorHAnsi"/>
          <w:b/>
        </w:rPr>
      </w:pPr>
      <w:r w:rsidRPr="008327D2">
        <w:rPr>
          <w:rFonts w:asciiTheme="majorHAnsi" w:hAnsiTheme="majorHAnsi" w:cstheme="minorHAnsi"/>
          <w:b/>
        </w:rPr>
        <w:t>Ειδικά μέτρα:</w:t>
      </w:r>
    </w:p>
    <w:p w14:paraId="54BBB8A2" w14:textId="77777777" w:rsidR="008327D2" w:rsidRPr="008327D2" w:rsidRDefault="008327D2" w:rsidP="008327D2">
      <w:pPr>
        <w:pStyle w:val="ListParagraph"/>
        <w:numPr>
          <w:ilvl w:val="0"/>
          <w:numId w:val="6"/>
        </w:numPr>
        <w:spacing w:after="120" w:line="276" w:lineRule="auto"/>
        <w:jc w:val="both"/>
        <w:rPr>
          <w:rFonts w:asciiTheme="majorHAnsi" w:hAnsiTheme="majorHAnsi" w:cstheme="minorHAnsi"/>
        </w:rPr>
      </w:pPr>
      <w:r w:rsidRPr="008327D2">
        <w:rPr>
          <w:rFonts w:asciiTheme="majorHAnsi" w:hAnsiTheme="majorHAnsi" w:cstheme="minorHAnsi"/>
        </w:rPr>
        <w:t xml:space="preserve">Μείωση ΦΠΑ στις ζωοτροφές από το 13 σε 6% από το έτος 2021. </w:t>
      </w:r>
    </w:p>
    <w:p w14:paraId="40A70534" w14:textId="77777777" w:rsidR="008327D2" w:rsidRPr="008327D2" w:rsidRDefault="008327D2" w:rsidP="008327D2">
      <w:pPr>
        <w:pStyle w:val="ListParagraph"/>
        <w:numPr>
          <w:ilvl w:val="0"/>
          <w:numId w:val="6"/>
        </w:numPr>
        <w:spacing w:after="120" w:line="276" w:lineRule="auto"/>
        <w:jc w:val="both"/>
        <w:rPr>
          <w:rFonts w:asciiTheme="majorHAnsi" w:hAnsiTheme="majorHAnsi" w:cstheme="minorHAnsi"/>
        </w:rPr>
      </w:pPr>
      <w:r w:rsidRPr="008327D2">
        <w:rPr>
          <w:rFonts w:asciiTheme="majorHAnsi" w:hAnsiTheme="majorHAnsi" w:cstheme="minorHAnsi"/>
        </w:rPr>
        <w:t xml:space="preserve">Μείωση 50% του φόρου εισοδήματος κατά κύριο επάγγελμα αγροτών που διαθέτουν το προϊόν τους μέσω συνεταιρισμών ή </w:t>
      </w:r>
      <w:proofErr w:type="spellStart"/>
      <w:r w:rsidRPr="008327D2">
        <w:rPr>
          <w:rFonts w:asciiTheme="majorHAnsi" w:hAnsiTheme="majorHAnsi" w:cstheme="minorHAnsi"/>
        </w:rPr>
        <w:t>συμβολαιακής</w:t>
      </w:r>
      <w:proofErr w:type="spellEnd"/>
      <w:r w:rsidRPr="008327D2">
        <w:rPr>
          <w:rFonts w:asciiTheme="majorHAnsi" w:hAnsiTheme="majorHAnsi" w:cstheme="minorHAnsi"/>
        </w:rPr>
        <w:t xml:space="preserve"> γεωργίας από το 2022. </w:t>
      </w:r>
    </w:p>
    <w:p w14:paraId="627F7A60" w14:textId="77777777" w:rsidR="008327D2" w:rsidRPr="008327D2" w:rsidRDefault="008327D2" w:rsidP="008327D2">
      <w:pPr>
        <w:pStyle w:val="ListParagraph"/>
        <w:numPr>
          <w:ilvl w:val="0"/>
          <w:numId w:val="6"/>
        </w:numPr>
        <w:spacing w:after="120" w:line="276" w:lineRule="auto"/>
        <w:jc w:val="both"/>
        <w:rPr>
          <w:rFonts w:asciiTheme="majorHAnsi" w:hAnsiTheme="majorHAnsi" w:cstheme="minorHAnsi"/>
        </w:rPr>
      </w:pPr>
      <w:r w:rsidRPr="008327D2">
        <w:rPr>
          <w:rFonts w:asciiTheme="majorHAnsi" w:eastAsia="Times New Roman" w:hAnsiTheme="majorHAnsi" w:cs="Calibri"/>
        </w:rPr>
        <w:t xml:space="preserve">Επιστροφή Ειδικού Φόρου Κατανάλωσης πετρελαίου κίνησης στους αγρότες από το 2022 με επιστροφή 50% των ανώτατων ορίων ανά καλλιέργεια. Από 1/1/2025 εφαρμόζεται νέο σύστημα βάση τιμολογίων με επιστροφή έως 100% των ανώτατων ορίων ανά καλλιέργεια, ενώ τον Νοέμβριο του 2025 ανακοινώθηκε ότι πλέον η επιστροφή γίνεται στο 150% των ανώτατων ορίων (καταλαμβάνει αναδρομικά όλο το έτος 2025 και επόμενα έτη). </w:t>
      </w:r>
    </w:p>
    <w:p w14:paraId="4F869096" w14:textId="77777777" w:rsidR="008327D2" w:rsidRPr="008327D2" w:rsidRDefault="008327D2" w:rsidP="008327D2">
      <w:pPr>
        <w:pStyle w:val="ListParagraph"/>
        <w:numPr>
          <w:ilvl w:val="0"/>
          <w:numId w:val="6"/>
        </w:numPr>
        <w:spacing w:after="120" w:line="276" w:lineRule="auto"/>
        <w:jc w:val="both"/>
        <w:rPr>
          <w:rFonts w:asciiTheme="majorHAnsi" w:hAnsiTheme="majorHAnsi" w:cstheme="minorHAnsi"/>
        </w:rPr>
      </w:pPr>
      <w:r w:rsidRPr="008327D2">
        <w:rPr>
          <w:rFonts w:asciiTheme="majorHAnsi" w:hAnsiTheme="majorHAnsi" w:cstheme="minorHAnsi"/>
        </w:rPr>
        <w:t>Μείωση ΦΠΑ στα λιπάσματα από 13% σε 6% από το έτος 2022.</w:t>
      </w:r>
    </w:p>
    <w:p w14:paraId="7865B0EB" w14:textId="77777777" w:rsidR="008327D2" w:rsidRPr="008327D2" w:rsidRDefault="008327D2" w:rsidP="008327D2">
      <w:pPr>
        <w:pStyle w:val="ListParagraph"/>
        <w:numPr>
          <w:ilvl w:val="0"/>
          <w:numId w:val="6"/>
        </w:numPr>
        <w:spacing w:after="120" w:line="276" w:lineRule="auto"/>
        <w:jc w:val="both"/>
        <w:rPr>
          <w:rFonts w:asciiTheme="majorHAnsi" w:hAnsiTheme="majorHAnsi" w:cstheme="minorHAnsi"/>
        </w:rPr>
      </w:pPr>
      <w:r w:rsidRPr="008327D2">
        <w:rPr>
          <w:rFonts w:asciiTheme="majorHAnsi" w:hAnsiTheme="majorHAnsi" w:cstheme="minorHAnsi"/>
        </w:rPr>
        <w:t xml:space="preserve">Αναστολή, για τα φορολογικά έτη 2019-2022 και μονιμοποίηση από το 2023 της μη καταβολής του τέλους επιτηδεύματος για τους κατά κύριο επάγγελμα αγρότες του κανονικού καθεστώτος και τους αλιείς παράκτιας αλιείας που εκμεταλλεύονται, είτε ατομικά είτε με τη μορφή συμπλοιοκτησίας ή κοινωνίας αστικού δικαίου, αλιευτικά σκάφη μέχρι 12 μέτρων μεταξύ καθέτων. </w:t>
      </w:r>
    </w:p>
    <w:p w14:paraId="70410CD2" w14:textId="77777777" w:rsidR="008327D2" w:rsidRPr="008327D2" w:rsidRDefault="008327D2" w:rsidP="008327D2">
      <w:pPr>
        <w:pStyle w:val="ListParagraph"/>
        <w:numPr>
          <w:ilvl w:val="0"/>
          <w:numId w:val="6"/>
        </w:numPr>
        <w:spacing w:after="120" w:line="276" w:lineRule="auto"/>
        <w:jc w:val="both"/>
        <w:rPr>
          <w:rFonts w:asciiTheme="majorHAnsi" w:hAnsiTheme="majorHAnsi" w:cstheme="minorHAnsi"/>
        </w:rPr>
      </w:pPr>
      <w:r w:rsidRPr="008327D2">
        <w:rPr>
          <w:rFonts w:asciiTheme="majorHAnsi" w:hAnsiTheme="majorHAnsi" w:cstheme="minorHAnsi"/>
        </w:rPr>
        <w:t>Μείωση ΦΠΑ στα αγροτικά μηχανήματα από το 24% στο 13% από το 2023.</w:t>
      </w:r>
    </w:p>
    <w:p w14:paraId="0A95D23F" w14:textId="77777777" w:rsidR="008327D2" w:rsidRPr="008327D2" w:rsidRDefault="008327D2" w:rsidP="008327D2">
      <w:pPr>
        <w:pStyle w:val="ListParagraph"/>
        <w:numPr>
          <w:ilvl w:val="0"/>
          <w:numId w:val="6"/>
        </w:numPr>
        <w:spacing w:after="120" w:line="276" w:lineRule="auto"/>
        <w:jc w:val="both"/>
        <w:rPr>
          <w:rFonts w:asciiTheme="majorHAnsi" w:hAnsiTheme="majorHAnsi" w:cstheme="minorHAnsi"/>
        </w:rPr>
      </w:pPr>
      <w:r w:rsidRPr="008327D2">
        <w:rPr>
          <w:rFonts w:asciiTheme="majorHAnsi" w:hAnsiTheme="majorHAnsi" w:cstheme="minorHAnsi"/>
        </w:rPr>
        <w:t>Τιμολόγιο «ΓΑΙΑ» που θεσμοθετήθηκε τον Απρίλιο του 2024 με τους εξής όρους:</w:t>
      </w:r>
    </w:p>
    <w:p w14:paraId="30AF7B67" w14:textId="77777777" w:rsidR="008327D2" w:rsidRPr="008327D2" w:rsidRDefault="008327D2" w:rsidP="008327D2">
      <w:pPr>
        <w:pStyle w:val="ListParagraph"/>
        <w:spacing w:after="120"/>
        <w:jc w:val="both"/>
        <w:rPr>
          <w:rFonts w:asciiTheme="majorHAnsi" w:hAnsiTheme="majorHAnsi" w:cstheme="minorHAnsi"/>
        </w:rPr>
      </w:pPr>
      <w:r w:rsidRPr="008327D2">
        <w:rPr>
          <w:rFonts w:asciiTheme="majorHAnsi" w:hAnsiTheme="majorHAnsi" w:cstheme="minorHAnsi"/>
        </w:rPr>
        <w:t>Για το σύνολο της κατανάλωσης των πρώτων 2 ετών εφαρμογής του τιμολογίου:</w:t>
      </w:r>
    </w:p>
    <w:p w14:paraId="571DE0F4" w14:textId="77777777" w:rsidR="008327D2" w:rsidRPr="008327D2" w:rsidRDefault="008327D2" w:rsidP="008327D2">
      <w:pPr>
        <w:pStyle w:val="ListParagraph"/>
        <w:numPr>
          <w:ilvl w:val="1"/>
          <w:numId w:val="6"/>
        </w:numPr>
        <w:spacing w:after="120" w:line="276" w:lineRule="auto"/>
        <w:jc w:val="both"/>
        <w:rPr>
          <w:rFonts w:asciiTheme="majorHAnsi" w:hAnsiTheme="majorHAnsi" w:cstheme="minorHAnsi"/>
        </w:rPr>
      </w:pPr>
      <w:r w:rsidRPr="008327D2">
        <w:rPr>
          <w:rFonts w:asciiTheme="majorHAnsi" w:hAnsiTheme="majorHAnsi" w:cstheme="minorHAnsi"/>
        </w:rPr>
        <w:t xml:space="preserve">Κάτοχοι συνδέσεων αγροτικού ρεύματος που ανήκουν σε συνεργατικά σχήματα ή ασκούν </w:t>
      </w:r>
      <w:proofErr w:type="spellStart"/>
      <w:r w:rsidRPr="008327D2">
        <w:rPr>
          <w:rFonts w:asciiTheme="majorHAnsi" w:hAnsiTheme="majorHAnsi" w:cstheme="minorHAnsi"/>
        </w:rPr>
        <w:t>συμβολαιακή</w:t>
      </w:r>
      <w:proofErr w:type="spellEnd"/>
      <w:r w:rsidRPr="008327D2">
        <w:rPr>
          <w:rFonts w:asciiTheme="majorHAnsi" w:hAnsiTheme="majorHAnsi" w:cstheme="minorHAnsi"/>
        </w:rPr>
        <w:t xml:space="preserve"> γεωργία χωρίς ληξιπρόθεσμες οφειλές: 9,3 λεπτά την κιλοβατώρα</w:t>
      </w:r>
    </w:p>
    <w:p w14:paraId="304BD5DF" w14:textId="77777777" w:rsidR="008327D2" w:rsidRPr="008327D2" w:rsidRDefault="008327D2" w:rsidP="008327D2">
      <w:pPr>
        <w:pStyle w:val="ListParagraph"/>
        <w:numPr>
          <w:ilvl w:val="1"/>
          <w:numId w:val="6"/>
        </w:numPr>
        <w:spacing w:after="120" w:line="276" w:lineRule="auto"/>
        <w:jc w:val="both"/>
        <w:rPr>
          <w:rFonts w:asciiTheme="majorHAnsi" w:hAnsiTheme="majorHAnsi" w:cstheme="minorHAnsi"/>
        </w:rPr>
      </w:pPr>
      <w:r w:rsidRPr="008327D2">
        <w:rPr>
          <w:rFonts w:asciiTheme="majorHAnsi" w:hAnsiTheme="majorHAnsi" w:cstheme="minorHAnsi"/>
        </w:rPr>
        <w:t>Λοιποί κάτοχοι συνδέσεων αγροτικού ρεύματος χωρίς ληξιπρόθεσμες οφειλές: 9,8 λεπτά την κιλοβατώρα</w:t>
      </w:r>
    </w:p>
    <w:p w14:paraId="68588EB2" w14:textId="77777777" w:rsidR="008327D2" w:rsidRPr="008327D2" w:rsidRDefault="008327D2" w:rsidP="008327D2">
      <w:pPr>
        <w:pStyle w:val="ListParagraph"/>
        <w:numPr>
          <w:ilvl w:val="1"/>
          <w:numId w:val="6"/>
        </w:numPr>
        <w:spacing w:after="120" w:line="276" w:lineRule="auto"/>
        <w:jc w:val="both"/>
        <w:rPr>
          <w:rFonts w:asciiTheme="majorHAnsi" w:hAnsiTheme="majorHAnsi" w:cstheme="minorHAnsi"/>
        </w:rPr>
      </w:pPr>
      <w:r w:rsidRPr="008327D2">
        <w:rPr>
          <w:rFonts w:asciiTheme="majorHAnsi" w:hAnsiTheme="majorHAnsi" w:cstheme="minorHAnsi"/>
        </w:rPr>
        <w:t xml:space="preserve">Κάτοχοι συνδέσεων αγροτικού ρεύματος που ανήκουν σε συνεργατικά σχήματα ή ασκούν </w:t>
      </w:r>
      <w:proofErr w:type="spellStart"/>
      <w:r w:rsidRPr="008327D2">
        <w:rPr>
          <w:rFonts w:asciiTheme="majorHAnsi" w:hAnsiTheme="majorHAnsi" w:cstheme="minorHAnsi"/>
        </w:rPr>
        <w:t>συμβολαιακή</w:t>
      </w:r>
      <w:proofErr w:type="spellEnd"/>
      <w:r w:rsidRPr="008327D2">
        <w:rPr>
          <w:rFonts w:asciiTheme="majorHAnsi" w:hAnsiTheme="majorHAnsi" w:cstheme="minorHAnsi"/>
        </w:rPr>
        <w:t xml:space="preserve"> γεωργία με ληξιπρόθεσμες οφειλές: 10,5 λεπτά την κιλοβατώρα</w:t>
      </w:r>
    </w:p>
    <w:p w14:paraId="286735D5" w14:textId="77777777" w:rsidR="008327D2" w:rsidRPr="008327D2" w:rsidRDefault="008327D2" w:rsidP="008327D2">
      <w:pPr>
        <w:pStyle w:val="ListParagraph"/>
        <w:numPr>
          <w:ilvl w:val="1"/>
          <w:numId w:val="6"/>
        </w:numPr>
        <w:spacing w:after="120" w:line="276" w:lineRule="auto"/>
        <w:jc w:val="both"/>
        <w:rPr>
          <w:rFonts w:asciiTheme="majorHAnsi" w:hAnsiTheme="majorHAnsi" w:cstheme="minorHAnsi"/>
        </w:rPr>
      </w:pPr>
      <w:r w:rsidRPr="008327D2">
        <w:rPr>
          <w:rFonts w:asciiTheme="majorHAnsi" w:hAnsiTheme="majorHAnsi" w:cstheme="minorHAnsi"/>
        </w:rPr>
        <w:t>Λοιποί κάτοχοι συνδέσεων αγροτικού ρεύματος με ληξιπρόθεσμες οφειλές: 11 λεπτά την κιλοβατώρα.</w:t>
      </w:r>
    </w:p>
    <w:p w14:paraId="1A88E6D3" w14:textId="77777777" w:rsidR="008327D2" w:rsidRPr="008327D2" w:rsidRDefault="008327D2" w:rsidP="008327D2">
      <w:pPr>
        <w:spacing w:after="120"/>
        <w:ind w:left="709"/>
        <w:jc w:val="both"/>
        <w:rPr>
          <w:rFonts w:asciiTheme="majorHAnsi" w:hAnsiTheme="majorHAnsi" w:cstheme="minorHAnsi"/>
        </w:rPr>
      </w:pPr>
      <w:r w:rsidRPr="008327D2">
        <w:rPr>
          <w:rFonts w:asciiTheme="majorHAnsi" w:hAnsiTheme="majorHAnsi" w:cstheme="minorHAnsi"/>
        </w:rPr>
        <w:t xml:space="preserve">Για τα υπόλοιπα 8 έτη για το 1/3 της κατανάλωσης των παραπάνω δικαιούχων η τιμή είναι ενιαία και διαμορφώνεται στα 9 λεπτά την κιλοβατώρα. Για την υπόλοιπη κατανάλωση (2/3) οι κάτοχοι συνδέσεων αγροτικού ρεύματος την προμηθεύονται ελεύθερα από την αγορά. Σημειώνεται ότι οι περισσότεροι </w:t>
      </w:r>
      <w:r w:rsidRPr="008327D2">
        <w:rPr>
          <w:rFonts w:asciiTheme="majorHAnsi" w:hAnsiTheme="majorHAnsi" w:cstheme="minorHAnsi"/>
        </w:rPr>
        <w:lastRenderedPageBreak/>
        <w:t>αγρότες είχαν μπει στο ΓΑΙΑ αυτόματα με τον σχετικό νόμο από 01/08/2024</w:t>
      </w:r>
      <w:r w:rsidRPr="008327D2">
        <w:rPr>
          <w:rFonts w:asciiTheme="majorHAnsi" w:hAnsiTheme="majorHAnsi"/>
        </w:rPr>
        <w:t>, σ</w:t>
      </w:r>
      <w:r w:rsidRPr="008327D2">
        <w:rPr>
          <w:rFonts w:asciiTheme="majorHAnsi" w:hAnsiTheme="majorHAnsi" w:cstheme="minorHAnsi"/>
        </w:rPr>
        <w:t>υνεπώς με βάση τα ισχύοντα η διετία λήγει 31/07/2026.</w:t>
      </w:r>
    </w:p>
    <w:p w14:paraId="110BFA35" w14:textId="77777777" w:rsidR="008327D2" w:rsidRPr="008327D2" w:rsidRDefault="008327D2" w:rsidP="008327D2">
      <w:pPr>
        <w:spacing w:after="120"/>
        <w:jc w:val="both"/>
        <w:rPr>
          <w:rFonts w:asciiTheme="majorHAnsi" w:hAnsiTheme="majorHAnsi" w:cstheme="minorHAnsi"/>
          <w:b/>
        </w:rPr>
      </w:pPr>
      <w:r w:rsidRPr="008327D2">
        <w:rPr>
          <w:rFonts w:asciiTheme="majorHAnsi" w:hAnsiTheme="majorHAnsi" w:cstheme="minorHAnsi"/>
          <w:b/>
        </w:rPr>
        <w:t>Γενικά μέτρα που καταλαμβάνουν και τους αγρότες:</w:t>
      </w:r>
    </w:p>
    <w:p w14:paraId="138A76A8" w14:textId="77777777" w:rsidR="008327D2" w:rsidRPr="008327D2" w:rsidRDefault="008327D2" w:rsidP="008327D2">
      <w:pPr>
        <w:pStyle w:val="ListParagraph"/>
        <w:numPr>
          <w:ilvl w:val="0"/>
          <w:numId w:val="7"/>
        </w:numPr>
        <w:spacing w:after="120" w:line="276" w:lineRule="auto"/>
        <w:jc w:val="both"/>
        <w:rPr>
          <w:rFonts w:asciiTheme="majorHAnsi" w:hAnsiTheme="majorHAnsi" w:cstheme="minorHAnsi"/>
        </w:rPr>
      </w:pPr>
      <w:r w:rsidRPr="008327D2">
        <w:rPr>
          <w:rFonts w:asciiTheme="majorHAnsi" w:hAnsiTheme="majorHAnsi" w:cstheme="minorHAnsi"/>
        </w:rPr>
        <w:t>Κατάργηση ΕΝΦΙΑ σταδιακά για κύριες κατοικίες σε οικισμούς με πληθυσμό έως 1.500 κατοίκους (και 1.700 κατοίκους στον Έβρο, τη Δυτική Μακεδονία και τις περιοχές που εφάπτονται στα σύνορα της ηπειρωτικής μεθορίου), με 50% μείωση το 2026 και κατάργηση το 2027.</w:t>
      </w:r>
    </w:p>
    <w:p w14:paraId="41F6D5BC" w14:textId="77777777" w:rsidR="008327D2" w:rsidRPr="008327D2" w:rsidRDefault="008327D2" w:rsidP="008327D2">
      <w:pPr>
        <w:pStyle w:val="ListParagraph"/>
        <w:numPr>
          <w:ilvl w:val="0"/>
          <w:numId w:val="7"/>
        </w:numPr>
        <w:spacing w:after="120" w:line="276" w:lineRule="auto"/>
        <w:jc w:val="both"/>
        <w:rPr>
          <w:rFonts w:asciiTheme="majorHAnsi" w:hAnsiTheme="majorHAnsi" w:cstheme="minorHAnsi"/>
        </w:rPr>
      </w:pPr>
      <w:r w:rsidRPr="008327D2">
        <w:rPr>
          <w:rFonts w:asciiTheme="majorHAnsi" w:hAnsiTheme="majorHAnsi" w:cstheme="minorHAnsi"/>
        </w:rPr>
        <w:t>Αναμόρφωση της κλίμακας του φόρου εισοδήματος, που καταλαμβάνει και τους αγρότες με έμφαση στις οικογένειες με παιδιά και τους νέους από το φορολογικό έτος 2026.</w:t>
      </w:r>
    </w:p>
    <w:p w14:paraId="35726ACF" w14:textId="77777777" w:rsidR="008327D2" w:rsidRPr="008327D2" w:rsidRDefault="008327D2" w:rsidP="008327D2">
      <w:pPr>
        <w:pStyle w:val="ListParagraph"/>
        <w:numPr>
          <w:ilvl w:val="0"/>
          <w:numId w:val="7"/>
        </w:numPr>
        <w:spacing w:after="120" w:line="276" w:lineRule="auto"/>
        <w:jc w:val="both"/>
        <w:rPr>
          <w:rFonts w:asciiTheme="majorHAnsi" w:hAnsiTheme="majorHAnsi" w:cstheme="minorHAnsi"/>
        </w:rPr>
      </w:pPr>
      <w:r w:rsidRPr="008327D2">
        <w:rPr>
          <w:rFonts w:asciiTheme="majorHAnsi" w:hAnsiTheme="majorHAnsi" w:cstheme="minorHAnsi"/>
        </w:rPr>
        <w:t>Μείωση ασφαλιστικών εισφορών κατά 5,4 μονάδες (από το 2020 έως το 2024).</w:t>
      </w:r>
    </w:p>
    <w:p w14:paraId="0178550E" w14:textId="77777777" w:rsidR="008327D2" w:rsidRPr="008327D2" w:rsidRDefault="008327D2" w:rsidP="008327D2">
      <w:pPr>
        <w:pStyle w:val="ListParagraph"/>
        <w:numPr>
          <w:ilvl w:val="0"/>
          <w:numId w:val="7"/>
        </w:numPr>
        <w:spacing w:after="120" w:line="276" w:lineRule="auto"/>
        <w:jc w:val="both"/>
        <w:rPr>
          <w:rFonts w:asciiTheme="majorHAnsi" w:hAnsiTheme="majorHAnsi" w:cstheme="minorHAnsi"/>
        </w:rPr>
      </w:pPr>
      <w:r w:rsidRPr="008327D2">
        <w:rPr>
          <w:rFonts w:asciiTheme="majorHAnsi" w:hAnsiTheme="majorHAnsi" w:cstheme="minorHAnsi"/>
        </w:rPr>
        <w:t xml:space="preserve">Μείωση ΕΝΦΙΑ </w:t>
      </w:r>
      <w:proofErr w:type="spellStart"/>
      <w:r w:rsidRPr="008327D2">
        <w:rPr>
          <w:rFonts w:asciiTheme="majorHAnsi" w:hAnsiTheme="majorHAnsi" w:cstheme="minorHAnsi"/>
        </w:rPr>
        <w:t>μεσοσταθμικά</w:t>
      </w:r>
      <w:proofErr w:type="spellEnd"/>
      <w:r w:rsidRPr="008327D2">
        <w:rPr>
          <w:rFonts w:asciiTheme="majorHAnsi" w:hAnsiTheme="majorHAnsi" w:cstheme="minorHAnsi"/>
        </w:rPr>
        <w:t xml:space="preserve"> κατά 35% (το 2019 και το 2022).</w:t>
      </w:r>
    </w:p>
    <w:p w14:paraId="0063A300" w14:textId="77777777" w:rsidR="008327D2" w:rsidRPr="008327D2" w:rsidRDefault="008327D2" w:rsidP="008327D2">
      <w:pPr>
        <w:pStyle w:val="ListParagraph"/>
        <w:numPr>
          <w:ilvl w:val="0"/>
          <w:numId w:val="7"/>
        </w:numPr>
        <w:spacing w:after="120" w:line="276" w:lineRule="auto"/>
        <w:jc w:val="both"/>
        <w:rPr>
          <w:rFonts w:asciiTheme="majorHAnsi" w:hAnsiTheme="majorHAnsi" w:cstheme="minorHAnsi"/>
        </w:rPr>
      </w:pPr>
      <w:r w:rsidRPr="008327D2">
        <w:rPr>
          <w:rFonts w:asciiTheme="majorHAnsi" w:hAnsiTheme="majorHAnsi" w:cstheme="minorHAnsi"/>
        </w:rPr>
        <w:t>Μείωση φόρου εισοδήματος νομικών προσώπων από το 28% στο 22% (το 2020 και το 2022).</w:t>
      </w:r>
    </w:p>
    <w:p w14:paraId="0970F139" w14:textId="77777777" w:rsidR="008327D2" w:rsidRPr="008327D2" w:rsidRDefault="008327D2" w:rsidP="008327D2">
      <w:pPr>
        <w:pStyle w:val="ListParagraph"/>
        <w:numPr>
          <w:ilvl w:val="0"/>
          <w:numId w:val="7"/>
        </w:numPr>
        <w:spacing w:after="120" w:line="276" w:lineRule="auto"/>
        <w:jc w:val="both"/>
        <w:rPr>
          <w:rFonts w:asciiTheme="majorHAnsi" w:hAnsiTheme="majorHAnsi" w:cstheme="minorHAnsi"/>
        </w:rPr>
      </w:pPr>
      <w:r w:rsidRPr="008327D2">
        <w:rPr>
          <w:rFonts w:asciiTheme="majorHAnsi" w:hAnsiTheme="majorHAnsi" w:cstheme="minorHAnsi"/>
        </w:rPr>
        <w:t>Μείωση προκαταβολής φόρου εισοδήματος φυσικών προσώπων από το 100% στο 55% και των νομικών προσώπων από το 100% στο 80% από το 2021.</w:t>
      </w:r>
    </w:p>
    <w:p w14:paraId="4CE2DBDA" w14:textId="77777777" w:rsidR="008327D2" w:rsidRPr="008327D2" w:rsidRDefault="008327D2" w:rsidP="008327D2">
      <w:pPr>
        <w:pStyle w:val="ListParagraph"/>
        <w:numPr>
          <w:ilvl w:val="0"/>
          <w:numId w:val="7"/>
        </w:numPr>
        <w:spacing w:after="120" w:line="276" w:lineRule="auto"/>
        <w:jc w:val="both"/>
        <w:rPr>
          <w:rFonts w:asciiTheme="majorHAnsi" w:hAnsiTheme="majorHAnsi" w:cstheme="minorHAnsi"/>
        </w:rPr>
      </w:pPr>
      <w:r w:rsidRPr="008327D2">
        <w:rPr>
          <w:rFonts w:asciiTheme="majorHAnsi" w:hAnsiTheme="majorHAnsi" w:cstheme="minorHAnsi"/>
        </w:rPr>
        <w:t>Κατάργηση της Ειδικής Εισφοράς Αλληλεγγύης εισοδήματος από το 2021.</w:t>
      </w:r>
    </w:p>
    <w:p w14:paraId="36191ADB" w14:textId="77777777" w:rsidR="008327D2" w:rsidRPr="008327D2" w:rsidRDefault="008327D2" w:rsidP="008327D2">
      <w:pPr>
        <w:pStyle w:val="ListParagraph"/>
        <w:numPr>
          <w:ilvl w:val="0"/>
          <w:numId w:val="7"/>
        </w:numPr>
        <w:spacing w:after="120" w:line="276" w:lineRule="auto"/>
        <w:jc w:val="both"/>
        <w:rPr>
          <w:rFonts w:asciiTheme="majorHAnsi" w:hAnsiTheme="majorHAnsi" w:cstheme="minorHAnsi"/>
        </w:rPr>
      </w:pPr>
      <w:r w:rsidRPr="008327D2">
        <w:rPr>
          <w:rFonts w:asciiTheme="majorHAnsi" w:hAnsiTheme="majorHAnsi" w:cstheme="minorHAnsi"/>
        </w:rPr>
        <w:t>Αναμόρφωση φορολογίας εισοδήματος φυσικών προσώπων με εισαγωγικό συντελεστή 9% και αύξηση του αφορολόγητου για κάθε τέκνο από το 2020.</w:t>
      </w:r>
    </w:p>
    <w:p w14:paraId="7AA53CA1" w14:textId="77777777" w:rsidR="008327D2" w:rsidRPr="008327D2" w:rsidRDefault="008327D2" w:rsidP="008327D2">
      <w:pPr>
        <w:rPr>
          <w:rFonts w:asciiTheme="majorHAnsi" w:hAnsiTheme="majorHAnsi"/>
        </w:rPr>
      </w:pPr>
    </w:p>
    <w:p w14:paraId="49F50991" w14:textId="144E76BE" w:rsidR="0071083C" w:rsidRPr="008327D2" w:rsidRDefault="00DD0FAC" w:rsidP="00DD0FAC">
      <w:pPr>
        <w:rPr>
          <w:rFonts w:asciiTheme="majorHAnsi" w:hAnsiTheme="majorHAnsi"/>
          <w:i/>
          <w:iCs/>
        </w:rPr>
      </w:pPr>
      <w:r w:rsidRPr="008327D2">
        <w:rPr>
          <w:rFonts w:asciiTheme="majorHAnsi" w:hAnsiTheme="majorHAnsi"/>
          <w:i/>
          <w:iCs/>
        </w:rPr>
        <w:t>.</w:t>
      </w:r>
    </w:p>
    <w:sectPr w:rsidR="0071083C" w:rsidRPr="008327D2">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88F2" w14:textId="77777777" w:rsidR="005A31E9" w:rsidRDefault="005A31E9" w:rsidP="002A36AE">
      <w:r>
        <w:separator/>
      </w:r>
    </w:p>
  </w:endnote>
  <w:endnote w:type="continuationSeparator" w:id="0">
    <w:p w14:paraId="3B7D7130" w14:textId="77777777" w:rsidR="005A31E9" w:rsidRDefault="005A31E9" w:rsidP="002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0529698"/>
      <w:docPartObj>
        <w:docPartGallery w:val="Page Numbers (Bottom of Page)"/>
        <w:docPartUnique/>
      </w:docPartObj>
    </w:sdtPr>
    <w:sdtContent>
      <w:p w14:paraId="0289816D" w14:textId="052AF852" w:rsidR="002A36AE" w:rsidRDefault="002A36AE" w:rsidP="00BD7C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E83210" w14:textId="77777777" w:rsidR="002A36AE" w:rsidRDefault="002A36AE" w:rsidP="002A36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0109631"/>
      <w:docPartObj>
        <w:docPartGallery w:val="Page Numbers (Bottom of Page)"/>
        <w:docPartUnique/>
      </w:docPartObj>
    </w:sdtPr>
    <w:sdtContent>
      <w:p w14:paraId="45040A7E" w14:textId="65AB54C2" w:rsidR="002A36AE" w:rsidRDefault="002A36AE" w:rsidP="00BD7C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061D87" w14:textId="77777777" w:rsidR="002A36AE" w:rsidRDefault="002A36AE" w:rsidP="002A36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0EB6" w14:textId="77777777" w:rsidR="005A31E9" w:rsidRDefault="005A31E9" w:rsidP="002A36AE">
      <w:r>
        <w:separator/>
      </w:r>
    </w:p>
  </w:footnote>
  <w:footnote w:type="continuationSeparator" w:id="0">
    <w:p w14:paraId="13AC663E" w14:textId="77777777" w:rsidR="005A31E9" w:rsidRDefault="005A31E9" w:rsidP="002A3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1F6"/>
    <w:multiLevelType w:val="hybridMultilevel"/>
    <w:tmpl w:val="AB42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21F"/>
    <w:multiLevelType w:val="hybridMultilevel"/>
    <w:tmpl w:val="CD7804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492BEC"/>
    <w:multiLevelType w:val="multilevel"/>
    <w:tmpl w:val="ADA05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E593A"/>
    <w:multiLevelType w:val="hybridMultilevel"/>
    <w:tmpl w:val="B2947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938DD"/>
    <w:multiLevelType w:val="multilevel"/>
    <w:tmpl w:val="607E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37E6F"/>
    <w:multiLevelType w:val="hybridMultilevel"/>
    <w:tmpl w:val="7786DC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9EB4294"/>
    <w:multiLevelType w:val="hybridMultilevel"/>
    <w:tmpl w:val="B192D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373621">
    <w:abstractNumId w:val="2"/>
  </w:num>
  <w:num w:numId="2" w16cid:durableId="458651479">
    <w:abstractNumId w:val="4"/>
  </w:num>
  <w:num w:numId="3" w16cid:durableId="573584428">
    <w:abstractNumId w:val="3"/>
  </w:num>
  <w:num w:numId="4" w16cid:durableId="1463690300">
    <w:abstractNumId w:val="5"/>
  </w:num>
  <w:num w:numId="5" w16cid:durableId="1859468212">
    <w:abstractNumId w:val="1"/>
  </w:num>
  <w:num w:numId="6" w16cid:durableId="178855219">
    <w:abstractNumId w:val="6"/>
  </w:num>
  <w:num w:numId="7" w16cid:durableId="138387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3C"/>
    <w:rsid w:val="00004DF6"/>
    <w:rsid w:val="000637DD"/>
    <w:rsid w:val="000D353C"/>
    <w:rsid w:val="001377C9"/>
    <w:rsid w:val="001C3981"/>
    <w:rsid w:val="00231E27"/>
    <w:rsid w:val="002A36AE"/>
    <w:rsid w:val="002E0776"/>
    <w:rsid w:val="003028F2"/>
    <w:rsid w:val="00326C3D"/>
    <w:rsid w:val="00327486"/>
    <w:rsid w:val="003450B3"/>
    <w:rsid w:val="0037331E"/>
    <w:rsid w:val="0046617A"/>
    <w:rsid w:val="004C53BE"/>
    <w:rsid w:val="005709ED"/>
    <w:rsid w:val="005A31E9"/>
    <w:rsid w:val="006667B5"/>
    <w:rsid w:val="00676834"/>
    <w:rsid w:val="0071083C"/>
    <w:rsid w:val="00780673"/>
    <w:rsid w:val="008327D2"/>
    <w:rsid w:val="00872CCD"/>
    <w:rsid w:val="008C6AED"/>
    <w:rsid w:val="00905FF1"/>
    <w:rsid w:val="00917787"/>
    <w:rsid w:val="009710F5"/>
    <w:rsid w:val="00996AE9"/>
    <w:rsid w:val="009D0BA9"/>
    <w:rsid w:val="00A009B5"/>
    <w:rsid w:val="00A51E8F"/>
    <w:rsid w:val="00B15162"/>
    <w:rsid w:val="00B703E1"/>
    <w:rsid w:val="00B83720"/>
    <w:rsid w:val="00B971BA"/>
    <w:rsid w:val="00C14AB4"/>
    <w:rsid w:val="00C94623"/>
    <w:rsid w:val="00D15F4F"/>
    <w:rsid w:val="00DD0FAC"/>
    <w:rsid w:val="00F53D07"/>
    <w:rsid w:val="00F54F67"/>
    <w:rsid w:val="00F81C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3719"/>
  <w15:chartTrackingRefBased/>
  <w15:docId w15:val="{A6ECF270-A2CE-47AE-9A00-3FB3D1F1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83C"/>
    <w:pPr>
      <w:spacing w:after="0" w:line="240" w:lineRule="auto"/>
    </w:pPr>
    <w:rPr>
      <w:sz w:val="24"/>
      <w:szCs w:val="24"/>
    </w:rPr>
  </w:style>
  <w:style w:type="paragraph" w:styleId="Heading1">
    <w:name w:val="heading 1"/>
    <w:basedOn w:val="Normal"/>
    <w:next w:val="Normal"/>
    <w:link w:val="Heading1Char"/>
    <w:uiPriority w:val="9"/>
    <w:qFormat/>
    <w:rsid w:val="00710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8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8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8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8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83C"/>
    <w:rPr>
      <w:rFonts w:eastAsiaTheme="majorEastAsia" w:cstheme="majorBidi"/>
      <w:color w:val="272727" w:themeColor="text1" w:themeTint="D8"/>
    </w:rPr>
  </w:style>
  <w:style w:type="paragraph" w:styleId="Title">
    <w:name w:val="Title"/>
    <w:basedOn w:val="Normal"/>
    <w:next w:val="Normal"/>
    <w:link w:val="TitleChar"/>
    <w:uiPriority w:val="10"/>
    <w:qFormat/>
    <w:rsid w:val="007108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83C"/>
    <w:pPr>
      <w:spacing w:before="160"/>
      <w:jc w:val="center"/>
    </w:pPr>
    <w:rPr>
      <w:i/>
      <w:iCs/>
      <w:color w:val="404040" w:themeColor="text1" w:themeTint="BF"/>
    </w:rPr>
  </w:style>
  <w:style w:type="character" w:customStyle="1" w:styleId="QuoteChar">
    <w:name w:val="Quote Char"/>
    <w:basedOn w:val="DefaultParagraphFont"/>
    <w:link w:val="Quote"/>
    <w:uiPriority w:val="29"/>
    <w:rsid w:val="0071083C"/>
    <w:rPr>
      <w:i/>
      <w:iCs/>
      <w:color w:val="404040" w:themeColor="text1" w:themeTint="BF"/>
    </w:rPr>
  </w:style>
  <w:style w:type="paragraph" w:styleId="ListParagraph">
    <w:name w:val="List Paragraph"/>
    <w:basedOn w:val="Normal"/>
    <w:uiPriority w:val="34"/>
    <w:qFormat/>
    <w:rsid w:val="0071083C"/>
    <w:pPr>
      <w:ind w:left="720"/>
      <w:contextualSpacing/>
    </w:pPr>
  </w:style>
  <w:style w:type="character" w:styleId="IntenseEmphasis">
    <w:name w:val="Intense Emphasis"/>
    <w:basedOn w:val="DefaultParagraphFont"/>
    <w:uiPriority w:val="21"/>
    <w:qFormat/>
    <w:rsid w:val="0071083C"/>
    <w:rPr>
      <w:i/>
      <w:iCs/>
      <w:color w:val="0F4761" w:themeColor="accent1" w:themeShade="BF"/>
    </w:rPr>
  </w:style>
  <w:style w:type="paragraph" w:styleId="IntenseQuote">
    <w:name w:val="Intense Quote"/>
    <w:basedOn w:val="Normal"/>
    <w:next w:val="Normal"/>
    <w:link w:val="IntenseQuoteChar"/>
    <w:uiPriority w:val="30"/>
    <w:qFormat/>
    <w:rsid w:val="00710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83C"/>
    <w:rPr>
      <w:i/>
      <w:iCs/>
      <w:color w:val="0F4761" w:themeColor="accent1" w:themeShade="BF"/>
    </w:rPr>
  </w:style>
  <w:style w:type="character" w:styleId="IntenseReference">
    <w:name w:val="Intense Reference"/>
    <w:basedOn w:val="DefaultParagraphFont"/>
    <w:uiPriority w:val="32"/>
    <w:qFormat/>
    <w:rsid w:val="0071083C"/>
    <w:rPr>
      <w:b/>
      <w:bCs/>
      <w:smallCaps/>
      <w:color w:val="0F4761" w:themeColor="accent1" w:themeShade="BF"/>
      <w:spacing w:val="5"/>
    </w:rPr>
  </w:style>
  <w:style w:type="paragraph" w:styleId="NormalWeb">
    <w:name w:val="Normal (Web)"/>
    <w:basedOn w:val="Normal"/>
    <w:uiPriority w:val="99"/>
    <w:semiHidden/>
    <w:unhideWhenUsed/>
    <w:rsid w:val="0071083C"/>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apple-converted-space">
    <w:name w:val="apple-converted-space"/>
    <w:basedOn w:val="DefaultParagraphFont"/>
    <w:rsid w:val="0071083C"/>
  </w:style>
  <w:style w:type="character" w:styleId="Strong">
    <w:name w:val="Strong"/>
    <w:basedOn w:val="DefaultParagraphFont"/>
    <w:uiPriority w:val="22"/>
    <w:qFormat/>
    <w:rsid w:val="0071083C"/>
    <w:rPr>
      <w:b/>
      <w:bCs/>
    </w:rPr>
  </w:style>
  <w:style w:type="table" w:styleId="TableGrid">
    <w:name w:val="Table Grid"/>
    <w:basedOn w:val="TableNormal"/>
    <w:uiPriority w:val="39"/>
    <w:rsid w:val="0066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6AE"/>
    <w:pPr>
      <w:tabs>
        <w:tab w:val="center" w:pos="4153"/>
        <w:tab w:val="right" w:pos="8306"/>
      </w:tabs>
    </w:pPr>
  </w:style>
  <w:style w:type="character" w:customStyle="1" w:styleId="HeaderChar">
    <w:name w:val="Header Char"/>
    <w:basedOn w:val="DefaultParagraphFont"/>
    <w:link w:val="Header"/>
    <w:uiPriority w:val="99"/>
    <w:rsid w:val="002A36AE"/>
    <w:rPr>
      <w:sz w:val="24"/>
      <w:szCs w:val="24"/>
    </w:rPr>
  </w:style>
  <w:style w:type="paragraph" w:styleId="Footer">
    <w:name w:val="footer"/>
    <w:basedOn w:val="Normal"/>
    <w:link w:val="FooterChar"/>
    <w:uiPriority w:val="99"/>
    <w:unhideWhenUsed/>
    <w:rsid w:val="002A36AE"/>
    <w:pPr>
      <w:tabs>
        <w:tab w:val="center" w:pos="4153"/>
        <w:tab w:val="right" w:pos="8306"/>
      </w:tabs>
    </w:pPr>
  </w:style>
  <w:style w:type="character" w:customStyle="1" w:styleId="FooterChar">
    <w:name w:val="Footer Char"/>
    <w:basedOn w:val="DefaultParagraphFont"/>
    <w:link w:val="Footer"/>
    <w:uiPriority w:val="99"/>
    <w:rsid w:val="002A36AE"/>
    <w:rPr>
      <w:sz w:val="24"/>
      <w:szCs w:val="24"/>
    </w:rPr>
  </w:style>
  <w:style w:type="character" w:styleId="PageNumber">
    <w:name w:val="page number"/>
    <w:basedOn w:val="DefaultParagraphFont"/>
    <w:uiPriority w:val="99"/>
    <w:semiHidden/>
    <w:unhideWhenUsed/>
    <w:rsid w:val="002A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520E3-0421-DE41-B622-10DAF017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5670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Kontogiannis</dc:creator>
  <cp:keywords/>
  <dc:description/>
  <cp:lastModifiedBy>Pantelis Arsenis</cp:lastModifiedBy>
  <cp:revision>2</cp:revision>
  <dcterms:created xsi:type="dcterms:W3CDTF">2025-12-10T17:04:00Z</dcterms:created>
  <dcterms:modified xsi:type="dcterms:W3CDTF">2025-12-10T17:04:00Z</dcterms:modified>
</cp:coreProperties>
</file>