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360C9" w14:textId="77777777" w:rsidR="00B73707" w:rsidRPr="009D343F" w:rsidRDefault="00B73707" w:rsidP="00B73707">
      <w:pPr>
        <w:pStyle w:val="a3"/>
        <w:rPr>
          <w:sz w:val="20"/>
        </w:rPr>
      </w:pPr>
    </w:p>
    <w:p w14:paraId="1C54BA4A" w14:textId="77777777" w:rsidR="00B73707" w:rsidRPr="009D343F" w:rsidRDefault="00B73707" w:rsidP="00B73707">
      <w:pPr>
        <w:pStyle w:val="a3"/>
        <w:rPr>
          <w:sz w:val="20"/>
        </w:rPr>
      </w:pPr>
    </w:p>
    <w:p w14:paraId="797B765B" w14:textId="77777777" w:rsidR="00B73707" w:rsidRPr="009D343F" w:rsidRDefault="00B73707" w:rsidP="00B73707">
      <w:pPr>
        <w:pStyle w:val="a3"/>
        <w:rPr>
          <w:sz w:val="20"/>
        </w:rPr>
      </w:pPr>
    </w:p>
    <w:p w14:paraId="10787A39" w14:textId="77777777" w:rsidR="00B73707" w:rsidRPr="009D343F" w:rsidRDefault="00B73707" w:rsidP="00B73707">
      <w:pPr>
        <w:pStyle w:val="a3"/>
        <w:rPr>
          <w:sz w:val="20"/>
        </w:rPr>
      </w:pPr>
    </w:p>
    <w:p w14:paraId="78F5853D" w14:textId="77777777" w:rsidR="00B73707" w:rsidRPr="009D343F" w:rsidRDefault="00B73707" w:rsidP="00B73707">
      <w:pPr>
        <w:pStyle w:val="a3"/>
        <w:spacing w:before="2"/>
        <w:rPr>
          <w:sz w:val="26"/>
        </w:rPr>
      </w:pPr>
    </w:p>
    <w:p w14:paraId="7E057FA0" w14:textId="77777777" w:rsidR="00B73707" w:rsidRPr="009D343F" w:rsidRDefault="00B73707" w:rsidP="00B73707">
      <w:pPr>
        <w:spacing w:before="100" w:line="292" w:lineRule="auto"/>
        <w:ind w:left="2252" w:right="2252"/>
        <w:jc w:val="center"/>
        <w:rPr>
          <w:b/>
          <w:sz w:val="32"/>
        </w:rPr>
      </w:pPr>
      <w:r w:rsidRPr="009D343F">
        <w:rPr>
          <w:b/>
          <w:sz w:val="32"/>
        </w:rPr>
        <w:t>Ομιλία κ. Φωκίωνα</w:t>
      </w:r>
      <w:r w:rsidRPr="009D343F">
        <w:rPr>
          <w:b/>
          <w:spacing w:val="-20"/>
          <w:sz w:val="32"/>
        </w:rPr>
        <w:t xml:space="preserve"> </w:t>
      </w:r>
      <w:proofErr w:type="spellStart"/>
      <w:r w:rsidRPr="009D343F">
        <w:rPr>
          <w:b/>
          <w:sz w:val="32"/>
        </w:rPr>
        <w:t>Καραβία</w:t>
      </w:r>
      <w:proofErr w:type="spellEnd"/>
      <w:r w:rsidRPr="009D343F">
        <w:rPr>
          <w:b/>
          <w:sz w:val="32"/>
        </w:rPr>
        <w:t xml:space="preserve"> Διευθύνοντος Συμβούλου</w:t>
      </w:r>
    </w:p>
    <w:p w14:paraId="33FE10BE" w14:textId="77777777" w:rsidR="00B73707" w:rsidRPr="009D343F" w:rsidRDefault="00B73707" w:rsidP="00B73707">
      <w:pPr>
        <w:pStyle w:val="a3"/>
        <w:rPr>
          <w:b/>
          <w:sz w:val="38"/>
        </w:rPr>
      </w:pPr>
    </w:p>
    <w:p w14:paraId="34D506FD" w14:textId="77777777" w:rsidR="00B73707" w:rsidRPr="009D343F" w:rsidRDefault="00B73707" w:rsidP="00B73707">
      <w:pPr>
        <w:pStyle w:val="a3"/>
        <w:rPr>
          <w:b/>
          <w:sz w:val="38"/>
        </w:rPr>
      </w:pPr>
    </w:p>
    <w:p w14:paraId="6B79FA10" w14:textId="77777777" w:rsidR="00B73707" w:rsidRPr="009D343F" w:rsidRDefault="00B73707" w:rsidP="00B73707">
      <w:pPr>
        <w:pStyle w:val="a3"/>
        <w:rPr>
          <w:b/>
          <w:sz w:val="38"/>
        </w:rPr>
      </w:pPr>
    </w:p>
    <w:p w14:paraId="417B3611" w14:textId="77777777" w:rsidR="00B73707" w:rsidRPr="009D343F" w:rsidRDefault="00B73707" w:rsidP="00B73707">
      <w:pPr>
        <w:pStyle w:val="a3"/>
        <w:rPr>
          <w:b/>
          <w:sz w:val="38"/>
        </w:rPr>
      </w:pPr>
    </w:p>
    <w:p w14:paraId="2ED60690" w14:textId="77777777" w:rsidR="00B73707" w:rsidRPr="009D343F" w:rsidRDefault="00B73707" w:rsidP="00B73707">
      <w:pPr>
        <w:pStyle w:val="a3"/>
        <w:spacing w:before="6"/>
        <w:rPr>
          <w:b/>
          <w:sz w:val="54"/>
        </w:rPr>
      </w:pPr>
    </w:p>
    <w:p w14:paraId="63C69ABA" w14:textId="77777777" w:rsidR="00B73707" w:rsidRPr="009D343F" w:rsidRDefault="00B73707" w:rsidP="00B73707">
      <w:pPr>
        <w:ind w:left="2252" w:right="2252"/>
        <w:jc w:val="center"/>
        <w:rPr>
          <w:b/>
          <w:sz w:val="32"/>
        </w:rPr>
      </w:pPr>
      <w:r w:rsidRPr="009D343F">
        <w:rPr>
          <w:b/>
          <w:sz w:val="32"/>
        </w:rPr>
        <w:t>Τακτική Γενική</w:t>
      </w:r>
      <w:r w:rsidRPr="009D343F">
        <w:rPr>
          <w:b/>
          <w:spacing w:val="-6"/>
          <w:sz w:val="32"/>
        </w:rPr>
        <w:t xml:space="preserve"> </w:t>
      </w:r>
      <w:r w:rsidRPr="009D343F">
        <w:rPr>
          <w:b/>
          <w:sz w:val="32"/>
        </w:rPr>
        <w:t>Συνέλευση</w:t>
      </w:r>
    </w:p>
    <w:p w14:paraId="552AB84C" w14:textId="77777777" w:rsidR="00B73707" w:rsidRPr="009D343F" w:rsidRDefault="00B73707" w:rsidP="00B73707">
      <w:pPr>
        <w:spacing w:before="130"/>
        <w:ind w:left="2251" w:right="2252"/>
        <w:jc w:val="center"/>
        <w:rPr>
          <w:b/>
          <w:sz w:val="32"/>
        </w:rPr>
      </w:pPr>
      <w:proofErr w:type="spellStart"/>
      <w:r w:rsidRPr="009D343F">
        <w:rPr>
          <w:b/>
          <w:sz w:val="32"/>
        </w:rPr>
        <w:t>Eurobank</w:t>
      </w:r>
      <w:proofErr w:type="spellEnd"/>
      <w:r w:rsidRPr="009D343F">
        <w:rPr>
          <w:b/>
          <w:sz w:val="32"/>
        </w:rPr>
        <w:t xml:space="preserve"> Holdings A.E.</w:t>
      </w:r>
    </w:p>
    <w:p w14:paraId="62ED1692" w14:textId="77777777" w:rsidR="00B73707" w:rsidRPr="009D343F" w:rsidRDefault="00B73707" w:rsidP="00B73707">
      <w:pPr>
        <w:pStyle w:val="a3"/>
        <w:rPr>
          <w:b/>
          <w:sz w:val="38"/>
        </w:rPr>
      </w:pPr>
    </w:p>
    <w:p w14:paraId="3C87CC83" w14:textId="77777777" w:rsidR="00B73707" w:rsidRPr="009D343F" w:rsidRDefault="00B73707" w:rsidP="00B73707">
      <w:pPr>
        <w:pStyle w:val="a3"/>
        <w:rPr>
          <w:b/>
          <w:sz w:val="38"/>
        </w:rPr>
      </w:pPr>
    </w:p>
    <w:p w14:paraId="40D231E3" w14:textId="1D43BFC8" w:rsidR="00B73707" w:rsidRDefault="00B73707" w:rsidP="00B73707">
      <w:pPr>
        <w:pStyle w:val="a3"/>
        <w:spacing w:before="5"/>
        <w:rPr>
          <w:b/>
          <w:sz w:val="38"/>
        </w:rPr>
      </w:pPr>
    </w:p>
    <w:p w14:paraId="4B210DEF" w14:textId="4E205F18" w:rsidR="001B7223" w:rsidRDefault="001B7223" w:rsidP="00B73707">
      <w:pPr>
        <w:pStyle w:val="a3"/>
        <w:spacing w:before="5"/>
        <w:rPr>
          <w:b/>
          <w:sz w:val="38"/>
        </w:rPr>
      </w:pPr>
    </w:p>
    <w:p w14:paraId="4AECEA51" w14:textId="77777777" w:rsidR="001B7223" w:rsidRPr="009D343F" w:rsidRDefault="001B7223" w:rsidP="00B73707">
      <w:pPr>
        <w:pStyle w:val="a3"/>
        <w:spacing w:before="5"/>
        <w:rPr>
          <w:b/>
          <w:sz w:val="54"/>
        </w:rPr>
      </w:pPr>
    </w:p>
    <w:p w14:paraId="2F2BAD4A" w14:textId="77777777" w:rsidR="001B7223" w:rsidRDefault="001B7223" w:rsidP="00B73707">
      <w:pPr>
        <w:ind w:left="2252" w:right="2251"/>
        <w:jc w:val="center"/>
        <w:rPr>
          <w:b/>
          <w:sz w:val="28"/>
        </w:rPr>
      </w:pPr>
    </w:p>
    <w:p w14:paraId="5AD0B51E" w14:textId="255ACBAF" w:rsidR="00B73707" w:rsidRPr="003C1FD6" w:rsidRDefault="00E95C0E" w:rsidP="00B73707">
      <w:pPr>
        <w:ind w:left="2252" w:right="2251"/>
        <w:jc w:val="center"/>
        <w:rPr>
          <w:b/>
          <w:sz w:val="28"/>
        </w:rPr>
      </w:pPr>
      <w:r>
        <w:rPr>
          <w:b/>
          <w:sz w:val="28"/>
        </w:rPr>
        <w:t>Τ</w:t>
      </w:r>
      <w:r w:rsidR="003C1FD6">
        <w:rPr>
          <w:b/>
          <w:sz w:val="28"/>
        </w:rPr>
        <w:t>ετάρτη 30 Απριλίου</w:t>
      </w:r>
      <w:r w:rsidR="00B73707" w:rsidRPr="009D343F">
        <w:rPr>
          <w:b/>
          <w:sz w:val="28"/>
        </w:rPr>
        <w:t xml:space="preserve"> 202</w:t>
      </w:r>
      <w:r w:rsidR="003C1FD6" w:rsidRPr="003C1FD6">
        <w:rPr>
          <w:b/>
          <w:sz w:val="28"/>
        </w:rPr>
        <w:t>5</w:t>
      </w:r>
    </w:p>
    <w:p w14:paraId="74C9DFD5" w14:textId="1EDA480D" w:rsidR="003C1FD6" w:rsidRPr="00C10D84" w:rsidRDefault="00B73707" w:rsidP="00C10D84">
      <w:pPr>
        <w:pStyle w:val="Body"/>
        <w:spacing w:line="360" w:lineRule="auto"/>
        <w:jc w:val="both"/>
        <w:rPr>
          <w:rFonts w:ascii="Arial" w:hAnsi="Arial" w:cs="Arial"/>
          <w:color w:val="000000" w:themeColor="text1"/>
          <w:sz w:val="28"/>
          <w:szCs w:val="28"/>
          <w:lang w:val="el-GR"/>
        </w:rPr>
      </w:pPr>
      <w:r w:rsidRPr="003C1FD6">
        <w:rPr>
          <w:rFonts w:cs="Arial"/>
          <w:sz w:val="28"/>
          <w:szCs w:val="28"/>
          <w:lang w:val="el-GR"/>
        </w:rPr>
        <w:br w:type="page"/>
      </w:r>
    </w:p>
    <w:p w14:paraId="04D452F2" w14:textId="77777777" w:rsidR="00C10D84" w:rsidRPr="00C10D84" w:rsidRDefault="00C10D84" w:rsidP="00C10D84">
      <w:pPr>
        <w:pStyle w:val="Body"/>
        <w:spacing w:line="360" w:lineRule="auto"/>
        <w:jc w:val="both"/>
        <w:rPr>
          <w:rFonts w:ascii="Eurobank Sans" w:hAnsi="Eurobank Sans" w:cs="Arial"/>
          <w:color w:val="000000" w:themeColor="text1"/>
          <w:lang w:val="el-GR"/>
        </w:rPr>
      </w:pPr>
      <w:r w:rsidRPr="00C10D84">
        <w:rPr>
          <w:rFonts w:ascii="Eurobank Sans" w:hAnsi="Eurobank Sans" w:cs="Arial"/>
          <w:color w:val="000000" w:themeColor="text1"/>
          <w:lang w:val="el-GR"/>
        </w:rPr>
        <w:lastRenderedPageBreak/>
        <w:t>Αξιότιμοι Μέτοχοι,</w:t>
      </w:r>
    </w:p>
    <w:p w14:paraId="607EC4AF" w14:textId="77777777" w:rsidR="00C10D84" w:rsidRPr="00C10D84" w:rsidRDefault="00C10D84" w:rsidP="00C10D84">
      <w:pPr>
        <w:pStyle w:val="Body"/>
        <w:spacing w:line="360" w:lineRule="auto"/>
        <w:jc w:val="both"/>
        <w:rPr>
          <w:rFonts w:ascii="Eurobank Sans" w:hAnsi="Eurobank Sans" w:cs="Arial"/>
          <w:color w:val="000000" w:themeColor="text1"/>
          <w:lang w:val="el-GR"/>
        </w:rPr>
      </w:pPr>
      <w:r w:rsidRPr="00C10D84">
        <w:rPr>
          <w:rFonts w:ascii="Eurobank Sans" w:hAnsi="Eurobank Sans" w:cs="Arial"/>
          <w:color w:val="000000" w:themeColor="text1"/>
          <w:lang w:val="el-GR"/>
        </w:rPr>
        <w:t>Κυρίες και κύριοι,</w:t>
      </w:r>
    </w:p>
    <w:p w14:paraId="7A4C654E" w14:textId="77777777" w:rsidR="00C10D84" w:rsidRPr="00C10D84" w:rsidRDefault="00C10D84" w:rsidP="00C10D84">
      <w:pPr>
        <w:pStyle w:val="Body"/>
        <w:spacing w:line="360" w:lineRule="auto"/>
        <w:jc w:val="both"/>
        <w:rPr>
          <w:rFonts w:ascii="Eurobank Sans" w:hAnsi="Eurobank Sans" w:cs="Arial"/>
          <w:color w:val="000000" w:themeColor="text1"/>
          <w:lang w:val="el-GR"/>
        </w:rPr>
      </w:pPr>
    </w:p>
    <w:p w14:paraId="5FD76B94" w14:textId="77777777" w:rsidR="00C10D84" w:rsidRPr="00C10D84" w:rsidRDefault="00C10D84" w:rsidP="00C10D84">
      <w:pPr>
        <w:pStyle w:val="Body"/>
        <w:spacing w:line="360" w:lineRule="auto"/>
        <w:jc w:val="both"/>
        <w:rPr>
          <w:rFonts w:ascii="Eurobank Sans" w:hAnsi="Eurobank Sans" w:cs="Arial"/>
          <w:color w:val="000000" w:themeColor="text1"/>
          <w:lang w:val="el-GR"/>
        </w:rPr>
      </w:pPr>
      <w:r w:rsidRPr="00C10D84">
        <w:rPr>
          <w:rFonts w:ascii="Eurobank Sans" w:hAnsi="Eurobank Sans" w:cs="Arial"/>
          <w:color w:val="000000" w:themeColor="text1"/>
          <w:lang w:val="el-GR"/>
        </w:rPr>
        <w:t xml:space="preserve">Το 2024 άλλαξε την εικόνα, τα μεγέθη και τις προοπτικές της </w:t>
      </w:r>
      <w:r w:rsidRPr="00C10D84">
        <w:rPr>
          <w:rFonts w:ascii="Eurobank Sans" w:hAnsi="Eurobank Sans" w:cs="Arial"/>
          <w:color w:val="000000" w:themeColor="text1"/>
          <w:lang w:val="en-GB"/>
        </w:rPr>
        <w:t>Eurobank</w:t>
      </w:r>
      <w:r w:rsidRPr="00C10D84">
        <w:rPr>
          <w:rFonts w:ascii="Eurobank Sans" w:hAnsi="Eurobank Sans" w:cs="Arial"/>
          <w:color w:val="000000" w:themeColor="text1"/>
          <w:lang w:val="el-GR"/>
        </w:rPr>
        <w:t xml:space="preserve">. Υπήρξε μια χρονιά στρατηγικών κινήσεων μέσω εξαγορών και επίσης μια χρονιά εξαιρετικής οργανικής ανάπτυξης και υψηλής κερδοφορίας. Το 2024 διασφάλισε την παρουσία της </w:t>
      </w:r>
      <w:r w:rsidRPr="00C10D84">
        <w:rPr>
          <w:rFonts w:ascii="Eurobank Sans" w:hAnsi="Eurobank Sans" w:cs="Arial"/>
          <w:color w:val="000000" w:themeColor="text1"/>
        </w:rPr>
        <w:t>Eurobank</w:t>
      </w:r>
      <w:r w:rsidRPr="00C10D84">
        <w:rPr>
          <w:rFonts w:ascii="Eurobank Sans" w:hAnsi="Eurobank Sans" w:cs="Arial"/>
          <w:color w:val="000000" w:themeColor="text1"/>
          <w:lang w:val="el-GR"/>
        </w:rPr>
        <w:t xml:space="preserve"> ως ενός ισχυρού, δυναμικού και πρωτοπόρου περιφερειακού τραπεζικού ομίλου, και κατοχύρωσε την παρουσία της ως της μεγαλύτερης ελληνικής τράπεζας, με ισολογισμό 100 δις ευρώ, δάνεια πάνω από 50 δις, καταθέσεις πάνω από 75 δις και κεφάλαια υπό διαχείριση 20 δις. </w:t>
      </w:r>
    </w:p>
    <w:p w14:paraId="6646EB8C" w14:textId="77777777" w:rsidR="00C10D84" w:rsidRPr="00C10D84" w:rsidRDefault="00C10D84" w:rsidP="00C10D84">
      <w:pPr>
        <w:pStyle w:val="Body"/>
        <w:spacing w:line="360" w:lineRule="auto"/>
        <w:jc w:val="both"/>
        <w:rPr>
          <w:rFonts w:ascii="Eurobank Sans" w:hAnsi="Eurobank Sans" w:cs="Arial"/>
          <w:color w:val="000000" w:themeColor="text1"/>
          <w:lang w:val="el-GR"/>
        </w:rPr>
      </w:pPr>
    </w:p>
    <w:p w14:paraId="49C75172" w14:textId="77777777" w:rsidR="00C10D84" w:rsidRPr="00C10D84" w:rsidRDefault="00C10D84" w:rsidP="00C10D84">
      <w:pPr>
        <w:pStyle w:val="Body"/>
        <w:spacing w:line="360" w:lineRule="auto"/>
        <w:jc w:val="both"/>
        <w:rPr>
          <w:rFonts w:ascii="Eurobank Sans" w:hAnsi="Eurobank Sans" w:cs="Arial"/>
          <w:color w:val="000000" w:themeColor="text1"/>
          <w:lang w:val="el-GR"/>
        </w:rPr>
      </w:pPr>
      <w:r w:rsidRPr="00C10D84">
        <w:rPr>
          <w:rFonts w:ascii="Eurobank Sans" w:hAnsi="Eurobank Sans" w:cs="Arial"/>
          <w:b/>
          <w:bCs/>
          <w:color w:val="000000" w:themeColor="text1"/>
          <w:lang w:val="el-GR"/>
        </w:rPr>
        <w:t xml:space="preserve">Γεωοικονομικές ανακατατάξεις και υψηλή αβεβαιότητα. </w:t>
      </w:r>
      <w:r w:rsidRPr="00C10D84">
        <w:rPr>
          <w:rFonts w:ascii="Eurobank Sans" w:hAnsi="Eurobank Sans" w:cs="Arial"/>
          <w:color w:val="000000" w:themeColor="text1"/>
          <w:lang w:val="el-GR"/>
        </w:rPr>
        <w:t xml:space="preserve">Θα αναφερθώ συνοπτικά στο ευρύτερο περιβάλλον, που ήδη ανέλυσε ο Πρόεδρος κ. Ζανιάς στην ομιλία του. Η  διεθνής οικονομία διανύει μια περίοδο μετάβασης με ισχυρούς κραδασμούς και υψηλή αστάθεια. Η αβεβαιότητα για τους όρους του διεθνούς εμπορίου έχει προσλάβει μείζονες διαστάσεις. Όμως, η διαταραχή εξελίσσεται πολύ πέρα των δασμών, καθώς παρατηρούμε μια αλλαγή των βασικών νομισματικών, οικονομικών και γεωπολιτικών τάξεων. Τέτοιες αλλαγές συμβαίνουν κάθε 30-50 χρόνια, όταν υπάρχουν μεγάλες οικονομικές ανισορροπίες. Αυτή τη στιγμή είναι ασαφές πότε θα αποκρυσταλλωθεί μια νέα ισορροπία, ποια θα είναι η μορφή της και πόσο θα διαρκέσει. Ακόμη και σχέσεις που θεωρούσαμε θεμελιώδεις και αδιατάρακτες, όπως αυτή μεταξύ Ηνωμένων Πολιτειών και Ευρώπης, δοκιμάζονται. Μέσα σε αυτό το περιβάλλον, η διαχείριση του κινδύνου αποκτά νέα σημασία και νέα χαρακτηριστικά για όλους: διεθνείς φορείς, μεμονωμένες χώρες, αλλά και επιχειρήσεις, ιδίως στο χρηματοπιστωτικό τομέα. </w:t>
      </w:r>
    </w:p>
    <w:p w14:paraId="7E8C585A" w14:textId="77777777" w:rsidR="00C10D84" w:rsidRPr="00C10D84" w:rsidRDefault="00C10D84" w:rsidP="00C10D84">
      <w:pPr>
        <w:pStyle w:val="Body"/>
        <w:spacing w:line="360" w:lineRule="auto"/>
        <w:jc w:val="both"/>
        <w:rPr>
          <w:rFonts w:ascii="Eurobank Sans" w:hAnsi="Eurobank Sans" w:cs="Arial"/>
          <w:color w:val="000000" w:themeColor="text1"/>
          <w:lang w:val="el-GR"/>
        </w:rPr>
      </w:pPr>
    </w:p>
    <w:p w14:paraId="69268202" w14:textId="77777777" w:rsidR="00C10D84" w:rsidRPr="00C10D84" w:rsidRDefault="00C10D84" w:rsidP="00C10D84">
      <w:pPr>
        <w:pStyle w:val="Web"/>
        <w:spacing w:before="0" w:beforeAutospacing="0" w:after="0" w:afterAutospacing="0" w:line="360" w:lineRule="auto"/>
        <w:jc w:val="both"/>
        <w:rPr>
          <w:rFonts w:ascii="Eurobank Sans" w:hAnsi="Eurobank Sans" w:cs="Arial"/>
          <w:color w:val="000000" w:themeColor="text1"/>
          <w:sz w:val="22"/>
          <w:szCs w:val="22"/>
          <w:lang w:val="el-GR"/>
        </w:rPr>
      </w:pPr>
      <w:r w:rsidRPr="00C10D84">
        <w:rPr>
          <w:rFonts w:ascii="Eurobank Sans" w:hAnsi="Eurobank Sans" w:cs="Arial"/>
          <w:b/>
          <w:bCs/>
          <w:color w:val="000000" w:themeColor="text1"/>
          <w:sz w:val="22"/>
          <w:szCs w:val="22"/>
          <w:lang w:val="el-GR"/>
        </w:rPr>
        <w:t xml:space="preserve">Ισχυρή ανάπτυξη στις κύριες αγορές της Τράπεζας. </w:t>
      </w:r>
      <w:r w:rsidRPr="00C10D84">
        <w:rPr>
          <w:rFonts w:ascii="Eurobank Sans" w:hAnsi="Eurobank Sans" w:cs="Arial"/>
          <w:color w:val="000000" w:themeColor="text1"/>
          <w:sz w:val="22"/>
          <w:szCs w:val="22"/>
          <w:lang w:val="el-GR"/>
        </w:rPr>
        <w:t xml:space="preserve">Χωρίς να υποτιμούμε τους κινδύνους που αναπτύσσονται διεθνώς, γιατί είναι βέβαιο ότι όλα τα κράτη θα επηρεαστούν, η οικονομία στις βασικές μας αγορές -στην Ελλάδα, την Κύπρο και τη Βουλγαρία- βρίσκεται σε καλύτερη τροχιά σε σύγκριση με τον ευρωπαϊκό μέσο όρο. Όπως ανέφερε και ο Πρόεδρος, η ελληνική οικονομία αναμένεται να συνεχίσει να αναπτύσσεται με ρυθμούς ισχυρότερους της ευρωζώνης τόσο το 2025, όσο και τα αμέσως επόμενα χρόνια. Για τη θεμελίωση ενός μακροπρόθεσμα βιώσιμου προτύπου ανάπτυξης, πέρα από την ανάγκη διατήρησης της δημοσιονομικής υπευθυνότητας, η οποία έχει προσδώσει αυξημένη αξιοπιστία στη χώρα μας, η </w:t>
      </w:r>
      <w:r w:rsidRPr="00C10D84">
        <w:rPr>
          <w:rFonts w:ascii="Eurobank Sans" w:hAnsi="Eurobank Sans" w:cs="Arial"/>
          <w:color w:val="000000" w:themeColor="text1"/>
          <w:sz w:val="22"/>
          <w:szCs w:val="22"/>
        </w:rPr>
        <w:t>Eurobank</w:t>
      </w:r>
      <w:r w:rsidRPr="00C10D84">
        <w:rPr>
          <w:rFonts w:ascii="Eurobank Sans" w:hAnsi="Eurobank Sans" w:cs="Arial"/>
          <w:color w:val="000000" w:themeColor="text1"/>
          <w:sz w:val="22"/>
          <w:szCs w:val="22"/>
          <w:lang w:val="el-GR"/>
        </w:rPr>
        <w:t xml:space="preserve"> έχει επανειλημμένα επισημάνει και τεκμηριώσει τη σημασία της στροφής από την κατανάλωση, στις επενδύσεις. Πρόοδος έχει συντελεστεί, καθώς</w:t>
      </w:r>
      <w:r w:rsidRPr="00C10D84">
        <w:rPr>
          <w:rFonts w:ascii="Eurobank Sans" w:hAnsi="Eurobank Sans" w:cs="Arial"/>
          <w:color w:val="000000" w:themeColor="text1"/>
          <w:sz w:val="22"/>
          <w:szCs w:val="22"/>
        </w:rPr>
        <w:t> </w:t>
      </w:r>
      <w:r w:rsidRPr="00C10D84">
        <w:rPr>
          <w:rFonts w:ascii="Eurobank Sans" w:hAnsi="Eurobank Sans" w:cs="Arial"/>
          <w:color w:val="000000" w:themeColor="text1"/>
          <w:sz w:val="22"/>
          <w:szCs w:val="22"/>
          <w:lang w:val="el-GR"/>
        </w:rPr>
        <w:t xml:space="preserve"> οι επενδύσεις</w:t>
      </w:r>
      <w:r w:rsidRPr="00C10D84">
        <w:rPr>
          <w:rStyle w:val="apple-converted-space"/>
          <w:rFonts w:ascii="Eurobank Sans" w:hAnsi="Eurobank Sans" w:cs="Arial"/>
          <w:color w:val="000000" w:themeColor="text1"/>
          <w:sz w:val="22"/>
          <w:szCs w:val="22"/>
        </w:rPr>
        <w:t> </w:t>
      </w:r>
      <w:r w:rsidRPr="00C10D84">
        <w:rPr>
          <w:rFonts w:ascii="Eurobank Sans" w:hAnsi="Eurobank Sans" w:cs="Arial"/>
          <w:color w:val="000000" w:themeColor="text1"/>
          <w:sz w:val="22"/>
          <w:szCs w:val="22"/>
          <w:lang w:val="el-GR"/>
        </w:rPr>
        <w:t>παγίων,</w:t>
      </w:r>
      <w:r w:rsidRPr="00C10D84">
        <w:rPr>
          <w:rStyle w:val="apple-converted-space"/>
          <w:rFonts w:ascii="Eurobank Sans" w:hAnsi="Eurobank Sans" w:cs="Arial"/>
          <w:color w:val="000000" w:themeColor="text1"/>
          <w:sz w:val="22"/>
          <w:szCs w:val="22"/>
        </w:rPr>
        <w:t> </w:t>
      </w:r>
      <w:r w:rsidRPr="00C10D84">
        <w:rPr>
          <w:rFonts w:ascii="Eurobank Sans" w:hAnsi="Eurobank Sans" w:cs="Arial"/>
          <w:color w:val="000000" w:themeColor="text1"/>
          <w:sz w:val="22"/>
          <w:szCs w:val="22"/>
          <w:lang w:val="el-GR"/>
        </w:rPr>
        <w:t>ως ποσοστό του ΑΕΠ, έχουν αυξηθεί από</w:t>
      </w:r>
      <w:r w:rsidRPr="00C10D84">
        <w:rPr>
          <w:rStyle w:val="apple-converted-space"/>
          <w:rFonts w:ascii="Eurobank Sans" w:hAnsi="Eurobank Sans" w:cs="Arial"/>
          <w:color w:val="000000" w:themeColor="text1"/>
          <w:sz w:val="22"/>
          <w:szCs w:val="22"/>
        </w:rPr>
        <w:t> </w:t>
      </w:r>
      <w:r w:rsidRPr="00C10D84">
        <w:rPr>
          <w:rFonts w:ascii="Eurobank Sans" w:hAnsi="Eurobank Sans" w:cs="Arial"/>
          <w:color w:val="000000" w:themeColor="text1"/>
          <w:sz w:val="22"/>
          <w:szCs w:val="22"/>
          <w:lang w:val="el-GR"/>
        </w:rPr>
        <w:t xml:space="preserve">11% το 2019 σε 15,3% την προηγούμενη χρονιά, απέχουμε όμως σημαντικά από τον ευρωπαϊκό μέσο όρο του 21%. Ο στόχος είναι απαιτητικός. Ως τράπεζα, έχουμε ευθυγραμμίσει </w:t>
      </w:r>
      <w:r w:rsidRPr="00C10D84">
        <w:rPr>
          <w:rFonts w:ascii="Eurobank Sans" w:hAnsi="Eurobank Sans" w:cs="Arial"/>
          <w:color w:val="000000" w:themeColor="text1"/>
          <w:sz w:val="22"/>
          <w:szCs w:val="22"/>
          <w:lang w:val="el-GR"/>
        </w:rPr>
        <w:lastRenderedPageBreak/>
        <w:t>-όπως θα δείξουν και τα στοιχεία για τις επιδόσεις μας- την πολιτική και τις επιλογές μας με την εθνική προτεραιότητα των επενδύσεων.</w:t>
      </w:r>
    </w:p>
    <w:p w14:paraId="055676C0" w14:textId="77777777" w:rsidR="00C10D84" w:rsidRPr="00C10D84" w:rsidRDefault="00C10D84" w:rsidP="00C10D84">
      <w:pPr>
        <w:pStyle w:val="Web"/>
        <w:spacing w:before="0" w:beforeAutospacing="0" w:after="0" w:afterAutospacing="0" w:line="360" w:lineRule="auto"/>
        <w:jc w:val="both"/>
        <w:rPr>
          <w:rFonts w:ascii="Eurobank Sans" w:hAnsi="Eurobank Sans" w:cs="Arial"/>
          <w:color w:val="000000" w:themeColor="text1"/>
          <w:sz w:val="22"/>
          <w:szCs w:val="22"/>
          <w:lang w:val="el-GR"/>
        </w:rPr>
      </w:pPr>
      <w:r w:rsidRPr="00C10D84">
        <w:rPr>
          <w:rFonts w:ascii="Eurobank Sans" w:hAnsi="Eurobank Sans" w:cs="Arial"/>
          <w:color w:val="000000" w:themeColor="text1"/>
          <w:sz w:val="22"/>
          <w:szCs w:val="22"/>
        </w:rPr>
        <w:t> </w:t>
      </w:r>
    </w:p>
    <w:p w14:paraId="61164611" w14:textId="77777777" w:rsidR="00C10D84" w:rsidRPr="00C10D84" w:rsidRDefault="00C10D84" w:rsidP="00C10D84">
      <w:pPr>
        <w:pStyle w:val="Web"/>
        <w:shd w:val="clear" w:color="auto" w:fill="FFFFFF"/>
        <w:spacing w:before="0" w:beforeAutospacing="0" w:after="0" w:afterAutospacing="0" w:line="360" w:lineRule="auto"/>
        <w:jc w:val="both"/>
        <w:rPr>
          <w:rFonts w:ascii="Eurobank Sans" w:hAnsi="Eurobank Sans" w:cs="Arial"/>
          <w:color w:val="000000" w:themeColor="text1"/>
          <w:sz w:val="22"/>
          <w:szCs w:val="22"/>
          <w:lang w:val="el-GR"/>
        </w:rPr>
      </w:pPr>
      <w:r w:rsidRPr="00C10D84">
        <w:rPr>
          <w:rFonts w:ascii="Eurobank Sans" w:hAnsi="Eurobank Sans" w:cs="Arial"/>
          <w:b/>
          <w:bCs/>
          <w:color w:val="000000" w:themeColor="text1"/>
          <w:sz w:val="22"/>
          <w:szCs w:val="22"/>
          <w:lang w:val="el-GR"/>
        </w:rPr>
        <w:t xml:space="preserve">Στρατηγική συμβολή στην περιφερειακή εμβέλεια της Κύπρου. </w:t>
      </w:r>
      <w:r w:rsidRPr="00C10D84">
        <w:rPr>
          <w:rFonts w:ascii="Eurobank Sans" w:hAnsi="Eurobank Sans" w:cs="Arial"/>
          <w:color w:val="000000" w:themeColor="text1"/>
          <w:sz w:val="22"/>
          <w:szCs w:val="22"/>
          <w:lang w:val="el-GR"/>
        </w:rPr>
        <w:t xml:space="preserve">Αναφέρθηκα προηγουμένως στο 2024 ως μια χρονιά στρατηγικών κινήσεων μέσω εξαγορών. Στο πλαίσιο αυτό, η Κύπρος καταλαμβάνει ξεχωριστή θέση, όχι μόνον στα οικονομικά μεγέθη, αλλά και στο συνολικό επιχειρηματικό σχεδιασμό του Ομίλου. Έχοντας ουσιαστικά αποκτήσει το σύνολο των μετοχών της Ελληνικής Τράπεζας, ξεκινήσαμε ήδη τη διαδικασία νομικής συγχώνευσης με τη  </w:t>
      </w:r>
      <w:r w:rsidRPr="00C10D84">
        <w:rPr>
          <w:rFonts w:ascii="Eurobank Sans" w:hAnsi="Eurobank Sans" w:cs="Arial"/>
          <w:color w:val="000000" w:themeColor="text1"/>
          <w:sz w:val="22"/>
          <w:szCs w:val="22"/>
        </w:rPr>
        <w:t>Eurobank</w:t>
      </w:r>
      <w:r w:rsidRPr="00C10D84">
        <w:rPr>
          <w:rFonts w:ascii="Eurobank Sans" w:hAnsi="Eurobank Sans" w:cs="Arial"/>
          <w:color w:val="000000" w:themeColor="text1"/>
          <w:sz w:val="22"/>
          <w:szCs w:val="22"/>
          <w:lang w:val="el-GR"/>
        </w:rPr>
        <w:t xml:space="preserve"> </w:t>
      </w:r>
      <w:r w:rsidRPr="00C10D84">
        <w:rPr>
          <w:rFonts w:ascii="Eurobank Sans" w:hAnsi="Eurobank Sans" w:cs="Arial"/>
          <w:color w:val="000000" w:themeColor="text1"/>
          <w:sz w:val="22"/>
          <w:szCs w:val="22"/>
        </w:rPr>
        <w:t>Cyprus</w:t>
      </w:r>
      <w:r w:rsidRPr="00C10D84">
        <w:rPr>
          <w:rFonts w:ascii="Eurobank Sans" w:hAnsi="Eurobank Sans" w:cs="Arial"/>
          <w:color w:val="000000" w:themeColor="text1"/>
          <w:sz w:val="22"/>
          <w:szCs w:val="22"/>
          <w:lang w:val="el-GR"/>
        </w:rPr>
        <w:t xml:space="preserve">, η οποία θα ολοκληρωθεί τους επόμενους μήνες. Ταυτόχρονα, μετά την εξαγορά της ασφαλιστικής </w:t>
      </w:r>
      <w:r w:rsidRPr="00C10D84">
        <w:rPr>
          <w:rFonts w:ascii="Eurobank Sans" w:hAnsi="Eurobank Sans" w:cs="Arial"/>
          <w:color w:val="000000" w:themeColor="text1"/>
          <w:sz w:val="22"/>
          <w:szCs w:val="22"/>
        </w:rPr>
        <w:t>CNP</w:t>
      </w:r>
      <w:r w:rsidRPr="00C10D84">
        <w:rPr>
          <w:rFonts w:ascii="Eurobank Sans" w:hAnsi="Eurobank Sans" w:cs="Arial"/>
          <w:color w:val="000000" w:themeColor="text1"/>
          <w:sz w:val="22"/>
          <w:szCs w:val="22"/>
          <w:lang w:val="el-GR"/>
        </w:rPr>
        <w:t xml:space="preserve"> </w:t>
      </w:r>
      <w:r w:rsidRPr="00C10D84">
        <w:rPr>
          <w:rFonts w:ascii="Eurobank Sans" w:hAnsi="Eurobank Sans" w:cs="Arial"/>
          <w:color w:val="000000" w:themeColor="text1"/>
          <w:sz w:val="22"/>
          <w:szCs w:val="22"/>
        </w:rPr>
        <w:t>Cyprus</w:t>
      </w:r>
      <w:r w:rsidRPr="00C10D84">
        <w:rPr>
          <w:rFonts w:ascii="Eurobank Sans" w:hAnsi="Eurobank Sans" w:cs="Arial"/>
          <w:color w:val="000000" w:themeColor="text1"/>
          <w:sz w:val="22"/>
          <w:szCs w:val="22"/>
          <w:lang w:val="el-GR"/>
        </w:rPr>
        <w:t xml:space="preserve"> θα ακολουθήσει η συγχώνευση της με τις ασφαλιστικές εταιρείες που ανήκουν στην Ελληνική Τράπεζα. Έτσι δημιουργούμε τον ισχυρότερο </w:t>
      </w:r>
      <w:proofErr w:type="spellStart"/>
      <w:r w:rsidRPr="00C10D84">
        <w:rPr>
          <w:rFonts w:ascii="Eurobank Sans" w:hAnsi="Eurobank Sans" w:cs="Arial"/>
          <w:color w:val="000000" w:themeColor="text1"/>
          <w:sz w:val="22"/>
          <w:szCs w:val="22"/>
          <w:lang w:val="el-GR"/>
        </w:rPr>
        <w:t>τραπεζοσφαλιστικό</w:t>
      </w:r>
      <w:proofErr w:type="spellEnd"/>
      <w:r w:rsidRPr="00C10D84">
        <w:rPr>
          <w:rFonts w:ascii="Eurobank Sans" w:hAnsi="Eurobank Sans" w:cs="Arial"/>
          <w:color w:val="000000" w:themeColor="text1"/>
          <w:sz w:val="22"/>
          <w:szCs w:val="22"/>
          <w:lang w:val="el-GR"/>
        </w:rPr>
        <w:t xml:space="preserve"> οργανισμό στην Κύπρο, αλλά ο στόχος μας δεν περιορίζεται στην κατάκτηση και αξιοποίηση της πρώτης θέσης. Πρόθεσή μας είναι η συγκρότηση ενός πρωτοπόρου χρηματοοικονομικού οργανισμού στην Κύπρο, που να συνεισφέρει στην περαιτέρω ανάπτυξη και τη μετεξέλιξη της κυπριακής οικονομίας. Καθώς η οικονομική, εμπορική και επιχειρηματική δραστηριότητα μετατοπίζεται σταδιακά σε χώρες όπως η Ινδία ή τα κράτη του Αραβικού Κόλπου, παράλληλα και με μείζονες διακρατικές πρωτοβουλίες, όπως ο διάδρομος </w:t>
      </w:r>
      <w:r w:rsidRPr="00C10D84">
        <w:rPr>
          <w:rFonts w:ascii="Eurobank Sans" w:hAnsi="Eurobank Sans" w:cs="Arial"/>
          <w:color w:val="000000" w:themeColor="text1"/>
          <w:sz w:val="22"/>
          <w:szCs w:val="22"/>
        </w:rPr>
        <w:t>IMEC</w:t>
      </w:r>
      <w:r w:rsidRPr="00C10D84">
        <w:rPr>
          <w:rFonts w:ascii="Eurobank Sans" w:hAnsi="Eurobank Sans" w:cs="Arial"/>
          <w:color w:val="000000" w:themeColor="text1"/>
          <w:sz w:val="22"/>
          <w:szCs w:val="22"/>
          <w:lang w:val="el-GR"/>
        </w:rPr>
        <w:t xml:space="preserve">, η Κύπρος αναβαθμίζεται στους σχεδιασμούς όλων των εμπλεκομένων. Έχει την ευκαιρία να αποτελέσει χώρα υποδοχής νέας επιχειρηματικής δραστηριότητας, έδρα εταιριών με περιφερειακή εμβέλεια -και ταυτόχρονη αναφορά στην Ε.Ε. - και να εξελιχθεί σε </w:t>
      </w:r>
      <w:proofErr w:type="spellStart"/>
      <w:r w:rsidRPr="00C10D84">
        <w:rPr>
          <w:rFonts w:ascii="Eurobank Sans" w:hAnsi="Eurobank Sans" w:cs="Arial"/>
          <w:color w:val="000000" w:themeColor="text1"/>
          <w:sz w:val="22"/>
          <w:szCs w:val="22"/>
          <w:lang w:val="el-GR"/>
        </w:rPr>
        <w:t>υπερτοπικό</w:t>
      </w:r>
      <w:proofErr w:type="spellEnd"/>
      <w:r w:rsidRPr="00C10D84">
        <w:rPr>
          <w:rFonts w:ascii="Eurobank Sans" w:hAnsi="Eurobank Sans" w:cs="Arial"/>
          <w:color w:val="000000" w:themeColor="text1"/>
          <w:sz w:val="22"/>
          <w:szCs w:val="22"/>
          <w:lang w:val="el-GR"/>
        </w:rPr>
        <w:t xml:space="preserve"> οικονομικό κέντρο. Η </w:t>
      </w:r>
      <w:r w:rsidRPr="00C10D84">
        <w:rPr>
          <w:rFonts w:ascii="Eurobank Sans" w:hAnsi="Eurobank Sans" w:cs="Arial"/>
          <w:color w:val="000000" w:themeColor="text1"/>
          <w:sz w:val="22"/>
          <w:szCs w:val="22"/>
        </w:rPr>
        <w:t>Eurobank</w:t>
      </w:r>
      <w:r w:rsidRPr="00C10D84">
        <w:rPr>
          <w:rFonts w:ascii="Eurobank Sans" w:hAnsi="Eurobank Sans" w:cs="Arial"/>
          <w:color w:val="000000" w:themeColor="text1"/>
          <w:sz w:val="22"/>
          <w:szCs w:val="22"/>
          <w:lang w:val="el-GR"/>
        </w:rPr>
        <w:t xml:space="preserve"> στην Κύπρο προσβλέπει και προετοιμάζεται, ώστε να συνεισφέρει ως ένας από τους καταλύτες αυτής της εξέλιξης και κεντρικός μοχλός στο χρηματοπιστωτικό τομέα. </w:t>
      </w:r>
    </w:p>
    <w:p w14:paraId="2E8ADB5C" w14:textId="77777777" w:rsidR="00C10D84" w:rsidRPr="00C10D84" w:rsidRDefault="00C10D84" w:rsidP="00C10D84">
      <w:pPr>
        <w:rPr>
          <w:rFonts w:cs="Arial"/>
          <w:color w:val="000000" w:themeColor="text1"/>
        </w:rPr>
      </w:pPr>
    </w:p>
    <w:p w14:paraId="200E2274" w14:textId="77777777" w:rsidR="00C10D84" w:rsidRPr="00C10D84" w:rsidRDefault="00C10D84" w:rsidP="00C10D84">
      <w:pPr>
        <w:pStyle w:val="Body"/>
        <w:spacing w:line="360" w:lineRule="auto"/>
        <w:jc w:val="both"/>
        <w:rPr>
          <w:rFonts w:ascii="Eurobank Sans" w:hAnsi="Eurobank Sans" w:cs="Arial"/>
          <w:color w:val="000000" w:themeColor="text1"/>
          <w:bdr w:val="none" w:sz="0" w:space="0" w:color="auto"/>
          <w:lang w:val="el-GR"/>
        </w:rPr>
      </w:pPr>
      <w:r w:rsidRPr="00C10D84">
        <w:rPr>
          <w:rFonts w:ascii="Eurobank Sans" w:hAnsi="Eurobank Sans" w:cs="Arial"/>
          <w:b/>
          <w:bCs/>
          <w:color w:val="000000" w:themeColor="text1"/>
          <w:lang w:val="el-GR"/>
        </w:rPr>
        <w:t xml:space="preserve">Εξαιρετικές οικονομικές επιδόσεις και προοπτικές. </w:t>
      </w:r>
      <w:r w:rsidRPr="00C10D84">
        <w:rPr>
          <w:rFonts w:ascii="Eurobank Sans" w:hAnsi="Eurobank Sans" w:cs="Arial"/>
          <w:color w:val="000000" w:themeColor="text1"/>
          <w:lang w:val="el-GR"/>
        </w:rPr>
        <w:t xml:space="preserve">Το 2024, τα οικονομικά αποτελέσματα του Ομίλου </w:t>
      </w:r>
      <w:r w:rsidRPr="00C10D84">
        <w:rPr>
          <w:rFonts w:ascii="Eurobank Sans" w:hAnsi="Eurobank Sans" w:cs="Arial"/>
          <w:color w:val="000000" w:themeColor="text1"/>
        </w:rPr>
        <w:t>Eurobank</w:t>
      </w:r>
      <w:r w:rsidRPr="00C10D84">
        <w:rPr>
          <w:rFonts w:ascii="Eurobank Sans" w:hAnsi="Eurobank Sans" w:cs="Arial"/>
          <w:color w:val="000000" w:themeColor="text1"/>
          <w:lang w:val="el-GR"/>
        </w:rPr>
        <w:t xml:space="preserve"> ξεπέρασαν όλους τους στόχους που είχαν τεθεί και κάθε ιστορικό προηγούμενο. Η απόδοση επί των ιδίων κεφαλαίων διαμορφώθηκε στο 18,5% και η κερδοφορία αυξημένη κατά 27%. Το συνολικό δανειακό χαρτοφυλάκιο διευρύνθηκε άνω του 10%, οι καταθέσεις αυξήθηκαν κατά περισσότερα από 6 δισεκατομμύρια ευρώ και τα κέρδη ανά μετοχή έφτασαν τα 39 λεπτά του ευρώ. Η κερδοφορία του Ομίλου προήλθε σχεδόν κατά το ήμισυ από εργασίες εκτός Ελλάδος, κυρίως με τη συνεισφορά των </w:t>
      </w:r>
      <w:r w:rsidRPr="00C10D84">
        <w:rPr>
          <w:rFonts w:ascii="Eurobank Sans" w:hAnsi="Eurobank Sans" w:cs="Arial"/>
          <w:color w:val="000000" w:themeColor="text1"/>
          <w:bdr w:val="none" w:sz="0" w:space="0" w:color="auto"/>
          <w:lang w:val="el-GR"/>
        </w:rPr>
        <w:t xml:space="preserve">θυγατρικών μας τραπεζών στην Κύπρο και τη Βουλγαρία. Τα κέρδη της </w:t>
      </w:r>
      <w:r w:rsidRPr="00C10D84">
        <w:rPr>
          <w:rFonts w:ascii="Eurobank Sans" w:hAnsi="Eurobank Sans" w:cs="Arial"/>
          <w:color w:val="000000" w:themeColor="text1"/>
          <w:bdr w:val="none" w:sz="0" w:space="0" w:color="auto"/>
        </w:rPr>
        <w:t>Eurobank</w:t>
      </w:r>
      <w:r w:rsidRPr="00C10D84">
        <w:rPr>
          <w:rFonts w:ascii="Eurobank Sans" w:hAnsi="Eurobank Sans" w:cs="Arial"/>
          <w:color w:val="000000" w:themeColor="text1"/>
          <w:bdr w:val="none" w:sz="0" w:space="0" w:color="auto"/>
          <w:lang w:val="el-GR"/>
        </w:rPr>
        <w:t xml:space="preserve"> </w:t>
      </w:r>
      <w:r w:rsidRPr="00C10D84">
        <w:rPr>
          <w:rFonts w:ascii="Eurobank Sans" w:hAnsi="Eurobank Sans" w:cs="Arial"/>
          <w:color w:val="000000" w:themeColor="text1"/>
          <w:bdr w:val="none" w:sz="0" w:space="0" w:color="auto"/>
        </w:rPr>
        <w:t>Cyprus</w:t>
      </w:r>
      <w:r w:rsidRPr="00C10D84">
        <w:rPr>
          <w:rFonts w:ascii="Eurobank Sans" w:hAnsi="Eurobank Sans" w:cs="Arial"/>
          <w:color w:val="000000" w:themeColor="text1"/>
          <w:bdr w:val="none" w:sz="0" w:space="0" w:color="auto"/>
          <w:lang w:val="el-GR"/>
        </w:rPr>
        <w:t xml:space="preserve"> και της Ελληνικής Τράπεζας ανήλθαν στα 210 και 383 εκ. ευρώ, αντίστοιχα, ενώ η συμβολή τους στη συνολική κερδοφορία του Ομίλου ήταν 33%. Στη Βουλγαρία, η </w:t>
      </w:r>
      <w:r w:rsidRPr="00C10D84">
        <w:rPr>
          <w:rFonts w:ascii="Eurobank Sans" w:hAnsi="Eurobank Sans" w:cs="Arial"/>
          <w:color w:val="000000" w:themeColor="text1"/>
          <w:bdr w:val="none" w:sz="0" w:space="0" w:color="auto"/>
        </w:rPr>
        <w:t>Postbank</w:t>
      </w:r>
      <w:r w:rsidRPr="00C10D84">
        <w:rPr>
          <w:rFonts w:ascii="Eurobank Sans" w:hAnsi="Eurobank Sans" w:cs="Arial"/>
          <w:color w:val="000000" w:themeColor="text1"/>
          <w:bdr w:val="none" w:sz="0" w:space="0" w:color="auto"/>
          <w:lang w:val="el-GR"/>
        </w:rPr>
        <w:t xml:space="preserve"> είχε ισχυρή οργανική ανάπτυξη με αύξηση των δανείων και καταθέσεων κατά 16% και 10%, αντίστοιχα. Για το 2024, κατέγραψε κέρδη 208 εκ. ευρώ, συμβάλλοντας με 14% στη συνολική κερδοφορία μας.</w:t>
      </w:r>
    </w:p>
    <w:p w14:paraId="594C814C" w14:textId="77777777" w:rsidR="00C10D84" w:rsidRPr="00C10D84" w:rsidRDefault="00C10D84" w:rsidP="00C10D84">
      <w:pPr>
        <w:pStyle w:val="Body"/>
        <w:spacing w:line="360" w:lineRule="auto"/>
        <w:jc w:val="both"/>
        <w:rPr>
          <w:rFonts w:ascii="Eurobank Sans" w:hAnsi="Eurobank Sans" w:cs="Arial"/>
          <w:color w:val="000000" w:themeColor="text1"/>
          <w:bdr w:val="none" w:sz="0" w:space="0" w:color="auto"/>
          <w:lang w:val="el-GR"/>
        </w:rPr>
      </w:pPr>
    </w:p>
    <w:p w14:paraId="6709338C" w14:textId="77777777" w:rsidR="00C10D84" w:rsidRPr="00C10D84" w:rsidRDefault="00C10D84" w:rsidP="00C10D84">
      <w:pPr>
        <w:pStyle w:val="Body"/>
        <w:spacing w:line="360" w:lineRule="auto"/>
        <w:jc w:val="both"/>
        <w:rPr>
          <w:rFonts w:ascii="Eurobank Sans" w:hAnsi="Eurobank Sans" w:cs="Arial"/>
          <w:color w:val="000000" w:themeColor="text1"/>
          <w:lang w:val="el-GR"/>
        </w:rPr>
      </w:pPr>
      <w:r w:rsidRPr="00C10D84">
        <w:rPr>
          <w:rFonts w:ascii="Eurobank Sans" w:hAnsi="Eurobank Sans" w:cs="Arial"/>
          <w:color w:val="000000" w:themeColor="text1"/>
          <w:lang w:val="el-GR"/>
        </w:rPr>
        <w:t>Η οργανική κερδοφορία ενίσχυσε την κεφαλαιακή μας βάση και ο σχετικός δείκτης διαμορφώθηκε στο 15,7%, για τα κύρια εποπτικά κεφάλαια (</w:t>
      </w:r>
      <w:r w:rsidRPr="00C10D84">
        <w:rPr>
          <w:rFonts w:ascii="Eurobank Sans" w:hAnsi="Eurobank Sans" w:cs="Arial"/>
          <w:color w:val="000000" w:themeColor="text1"/>
        </w:rPr>
        <w:t>CET</w:t>
      </w:r>
      <w:r w:rsidRPr="00C10D84">
        <w:rPr>
          <w:rFonts w:ascii="Eurobank Sans" w:hAnsi="Eurobank Sans" w:cs="Arial"/>
          <w:color w:val="000000" w:themeColor="text1"/>
          <w:lang w:val="el-GR"/>
        </w:rPr>
        <w:t>1), και στο 18,5% συνολικά (</w:t>
      </w:r>
      <w:r w:rsidRPr="00C10D84">
        <w:rPr>
          <w:rFonts w:ascii="Eurobank Sans" w:hAnsi="Eurobank Sans" w:cs="Arial"/>
          <w:color w:val="000000" w:themeColor="text1"/>
        </w:rPr>
        <w:t>Total</w:t>
      </w:r>
      <w:r w:rsidRPr="00C10D84">
        <w:rPr>
          <w:rFonts w:ascii="Eurobank Sans" w:hAnsi="Eurobank Sans" w:cs="Arial"/>
          <w:color w:val="000000" w:themeColor="text1"/>
          <w:lang w:val="el-GR"/>
        </w:rPr>
        <w:t xml:space="preserve"> </w:t>
      </w:r>
      <w:r w:rsidRPr="00C10D84">
        <w:rPr>
          <w:rFonts w:ascii="Eurobank Sans" w:hAnsi="Eurobank Sans" w:cs="Arial"/>
          <w:color w:val="000000" w:themeColor="text1"/>
        </w:rPr>
        <w:t>CAD</w:t>
      </w:r>
      <w:r w:rsidRPr="00C10D84">
        <w:rPr>
          <w:rFonts w:ascii="Eurobank Sans" w:hAnsi="Eurobank Sans" w:cs="Arial"/>
          <w:color w:val="000000" w:themeColor="text1"/>
          <w:lang w:val="el-GR"/>
        </w:rPr>
        <w:t xml:space="preserve">). Η ποιότητα του ενεργητικού συνέχισε να βελτιώνεται με δείκτη μη εξυπηρετούμενων ανοιγμάτων (ΝΡΕ) κάτω από 3% και πολύ υψηλή κάλυψη από προβλέψεις, κοντά στο 90%. Ταυτόχρονα, συνεχίζουμε την προσπάθεια ελέγχου του κόστους, διατηρώντας ένα πολύ χαμηλό για τον κλάδο -και σε ευρωπαϊκή σύγκριση- δείκτη κόστους προς έσοδα της τάξης του 33%. </w:t>
      </w:r>
    </w:p>
    <w:p w14:paraId="670B741F" w14:textId="77777777" w:rsidR="00C10D84" w:rsidRPr="00C10D84" w:rsidRDefault="00C10D84" w:rsidP="00C10D84">
      <w:pPr>
        <w:pStyle w:val="Body"/>
        <w:spacing w:line="360" w:lineRule="auto"/>
        <w:jc w:val="both"/>
        <w:rPr>
          <w:rFonts w:ascii="Eurobank Sans" w:hAnsi="Eurobank Sans" w:cs="Arial"/>
          <w:color w:val="000000" w:themeColor="text1"/>
          <w:lang w:val="el-GR"/>
        </w:rPr>
      </w:pPr>
    </w:p>
    <w:p w14:paraId="3D72C98A" w14:textId="77777777" w:rsidR="00C10D84" w:rsidRPr="00C10D84" w:rsidRDefault="00C10D84" w:rsidP="00C10D84">
      <w:pPr>
        <w:pStyle w:val="Body"/>
        <w:spacing w:line="360" w:lineRule="auto"/>
        <w:jc w:val="both"/>
        <w:rPr>
          <w:rFonts w:ascii="Eurobank Sans" w:hAnsi="Eurobank Sans" w:cs="Arial"/>
          <w:b/>
          <w:bCs/>
          <w:color w:val="000000" w:themeColor="text1"/>
          <w:lang w:val="el-GR"/>
        </w:rPr>
      </w:pPr>
      <w:r w:rsidRPr="00C10D84">
        <w:rPr>
          <w:rFonts w:ascii="Eurobank Sans" w:hAnsi="Eurobank Sans" w:cs="Arial"/>
          <w:b/>
          <w:bCs/>
          <w:color w:val="000000" w:themeColor="text1"/>
          <w:lang w:val="el-GR"/>
        </w:rPr>
        <w:t xml:space="preserve">Προτεραιότητα οι πελάτες μας, νοικοκυριά και επιχειρήσεις. </w:t>
      </w:r>
      <w:r w:rsidRPr="00C10D84">
        <w:rPr>
          <w:rFonts w:ascii="Eurobank Sans" w:hAnsi="Eurobank Sans" w:cs="Arial"/>
          <w:color w:val="000000" w:themeColor="text1"/>
          <w:lang w:val="el-GR"/>
        </w:rPr>
        <w:t xml:space="preserve">Επίκεντρο της συνολικής δραστηριότητάς μας και κάθε ενέργειας, στο σχεδιασμό και στην καθημερινή πράξη, είναι οι πελάτες μας. Μέσα από τη συνεργασία μαζί τους χρηματοδοτούμε την οικονομία και στηρίζουμε την ανάπτυξη. Στη διάρκεια του 2024 αυξήσαμε το συνολικό δανειακό μας χαρτοφυλάκιο κατά σχεδόν 4 δις ευρώ, φτάνοντας συνολικά σχεδόν τα 51 δις ευρώ. </w:t>
      </w:r>
    </w:p>
    <w:p w14:paraId="77AA8BC5" w14:textId="77777777" w:rsidR="00C10D84" w:rsidRPr="00C10D84" w:rsidRDefault="00C10D84" w:rsidP="00C10D84">
      <w:pPr>
        <w:pStyle w:val="Body"/>
        <w:spacing w:line="360" w:lineRule="auto"/>
        <w:jc w:val="both"/>
        <w:rPr>
          <w:rFonts w:ascii="Eurobank Sans" w:hAnsi="Eurobank Sans" w:cs="Arial"/>
          <w:color w:val="000000" w:themeColor="text1"/>
          <w:lang w:val="el-GR"/>
        </w:rPr>
      </w:pPr>
    </w:p>
    <w:p w14:paraId="64C10032" w14:textId="77777777" w:rsidR="00C10D84" w:rsidRPr="00C10D84" w:rsidRDefault="00C10D84" w:rsidP="00C10D84">
      <w:pPr>
        <w:pStyle w:val="Body"/>
        <w:spacing w:line="360" w:lineRule="auto"/>
        <w:jc w:val="both"/>
        <w:rPr>
          <w:rFonts w:ascii="Eurobank Sans" w:hAnsi="Eurobank Sans" w:cs="Arial"/>
          <w:color w:val="000000" w:themeColor="text1"/>
          <w:lang w:val="el-GR"/>
        </w:rPr>
      </w:pPr>
      <w:r w:rsidRPr="00C10D84">
        <w:rPr>
          <w:rFonts w:ascii="Eurobank Sans" w:hAnsi="Eurobank Sans" w:cs="Arial"/>
          <w:color w:val="000000" w:themeColor="text1"/>
          <w:lang w:val="el-GR"/>
        </w:rPr>
        <w:t>Είμαστε σταθερά στο πλευρό όλων των επιχειρήσεων -μικρών, μεσαίων και μεγάλων- και πρωταγωνιστούμε στη χρηματοδότηση όλων των μεγάλων επενδύσεων που υλοποιούνται στην Ελλάδα, τόσο από τον ιδιωτικό όσο και από το δημόσιο τομέα, συμπεριλαμβανομένων των μεγάλων έργων υποδομής. Στη διοχέτευση των πόρων του ΤΑΑ στην οικονομία, έχουμε πρωταγωνιστική παρουσία καθώς είμαστε η πρώτη τράπεζα που εκταμίευσε και την 8</w:t>
      </w:r>
      <w:r w:rsidRPr="00C10D84">
        <w:rPr>
          <w:rFonts w:ascii="Eurobank Sans" w:hAnsi="Eurobank Sans" w:cs="Arial"/>
          <w:color w:val="000000" w:themeColor="text1"/>
          <w:vertAlign w:val="superscript"/>
          <w:lang w:val="el-GR"/>
        </w:rPr>
        <w:t>η</w:t>
      </w:r>
      <w:r w:rsidRPr="00C10D84">
        <w:rPr>
          <w:rFonts w:ascii="Eurobank Sans" w:hAnsi="Eurobank Sans" w:cs="Arial"/>
          <w:color w:val="000000" w:themeColor="text1"/>
          <w:lang w:val="el-GR"/>
        </w:rPr>
        <w:t xml:space="preserve"> δόση του προγράμματος. Για τις επιχειρήσεις πελάτες μας, η πιστωτική επέκταση το 2024 άγγιξε τα 3 δις ευρώ και με τον τρόπο αυτό η </w:t>
      </w:r>
      <w:r w:rsidRPr="00C10D84">
        <w:rPr>
          <w:rFonts w:ascii="Eurobank Sans" w:hAnsi="Eurobank Sans" w:cs="Arial"/>
          <w:color w:val="000000" w:themeColor="text1"/>
        </w:rPr>
        <w:t>Eurobank</w:t>
      </w:r>
      <w:r w:rsidRPr="00C10D84">
        <w:rPr>
          <w:rFonts w:ascii="Eurobank Sans" w:hAnsi="Eurobank Sans" w:cs="Arial"/>
          <w:color w:val="000000" w:themeColor="text1"/>
          <w:lang w:val="el-GR"/>
        </w:rPr>
        <w:t xml:space="preserve"> μεταγράφει στην επιχειρηματική της πρακτική την άποψη που επανειλημμένα έχουμε εκφράσει, δηλαδή, ότι η επιτάχυνση των επενδύσεων αποτελεί εθνική προτεραιότητα και πρέπει να καταστεί ο πολικός αστέρας της οικονομικής πολιτικής και της επιχειρηματικής δραστηριότητας.</w:t>
      </w:r>
    </w:p>
    <w:p w14:paraId="5B317347" w14:textId="77777777" w:rsidR="00C10D84" w:rsidRPr="00C10D84" w:rsidRDefault="00C10D84" w:rsidP="00C10D84">
      <w:pPr>
        <w:pStyle w:val="Body"/>
        <w:spacing w:line="360" w:lineRule="auto"/>
        <w:jc w:val="both"/>
        <w:rPr>
          <w:rFonts w:ascii="Eurobank Sans" w:hAnsi="Eurobank Sans" w:cs="Arial"/>
          <w:color w:val="000000" w:themeColor="text1"/>
          <w:lang w:val="el-GR"/>
        </w:rPr>
      </w:pPr>
    </w:p>
    <w:p w14:paraId="132040F7" w14:textId="77777777" w:rsidR="00C10D84" w:rsidRPr="00C10D84" w:rsidRDefault="00C10D84" w:rsidP="00C10D84">
      <w:pPr>
        <w:pStyle w:val="Body"/>
        <w:spacing w:line="360" w:lineRule="auto"/>
        <w:jc w:val="both"/>
        <w:rPr>
          <w:rFonts w:ascii="Eurobank Sans" w:hAnsi="Eurobank Sans" w:cs="Arial"/>
          <w:color w:val="000000" w:themeColor="text1"/>
          <w:lang w:val="el-GR"/>
        </w:rPr>
      </w:pPr>
      <w:r w:rsidRPr="00C10D84">
        <w:rPr>
          <w:rFonts w:ascii="Eurobank Sans" w:hAnsi="Eurobank Sans" w:cs="Arial"/>
          <w:color w:val="000000" w:themeColor="text1"/>
          <w:lang w:val="el-GR"/>
        </w:rPr>
        <w:t xml:space="preserve">Ταυτόχρονα, δίνουμε ιδιαίτερη έμφαση στην κάλυψη των χρηματοδοτικών αναγκών των μικρομεσαίων επιχειρήσεων. Συνολικά, το 2024 χρηματοδοτήσαμε περισσότερες από 9.000 μικρές επιχειρήσεις με συνολικό ποσό που ξεπέρασε τα 750 εκατομμύρια ευρώ. Σχεδιάζουμε και υλοποιούμε τις σχετικές μας δράσεις λαμβάνοντας υπόψη τις ιδιαίτερες ανάγκες της μικρομεσαίας επιχειρηματικότητας. Για παράδειγμα, συνεκτιμώντας την ανάγκη ρευστότητας και την περιορισμένη δυνατότητα πολλών μικρών επιχειρήσεων να παράσχουν εμπράγματες εξασφαλίσεις, δημιουργήσαμε ένα καινοτόμο τραπεζικό προϊόν, που απαντά ακριβώς σε αυτό το αίτημα. Με το </w:t>
      </w:r>
      <w:r w:rsidRPr="00C10D84">
        <w:rPr>
          <w:rFonts w:ascii="Eurobank Sans" w:hAnsi="Eurobank Sans" w:cs="Arial"/>
          <w:color w:val="000000" w:themeColor="text1"/>
        </w:rPr>
        <w:t>POS</w:t>
      </w:r>
      <w:r w:rsidRPr="00C10D84">
        <w:rPr>
          <w:rFonts w:ascii="Eurobank Sans" w:hAnsi="Eurobank Sans" w:cs="Arial"/>
          <w:color w:val="000000" w:themeColor="text1"/>
          <w:lang w:val="el-GR"/>
        </w:rPr>
        <w:t xml:space="preserve"> </w:t>
      </w:r>
      <w:r w:rsidRPr="00C10D84">
        <w:rPr>
          <w:rFonts w:ascii="Eurobank Sans" w:hAnsi="Eurobank Sans" w:cs="Arial"/>
          <w:color w:val="000000" w:themeColor="text1"/>
        </w:rPr>
        <w:t>cash</w:t>
      </w:r>
      <w:r w:rsidRPr="00C10D84">
        <w:rPr>
          <w:rFonts w:ascii="Eurobank Sans" w:hAnsi="Eurobank Sans" w:cs="Arial"/>
          <w:color w:val="000000" w:themeColor="text1"/>
          <w:lang w:val="el-GR"/>
        </w:rPr>
        <w:t xml:space="preserve"> </w:t>
      </w:r>
      <w:r w:rsidRPr="00C10D84">
        <w:rPr>
          <w:rFonts w:ascii="Eurobank Sans" w:hAnsi="Eurobank Sans" w:cs="Arial"/>
          <w:color w:val="000000" w:themeColor="text1"/>
        </w:rPr>
        <w:t>advance</w:t>
      </w:r>
      <w:r w:rsidRPr="00C10D84">
        <w:rPr>
          <w:rFonts w:ascii="Eurobank Sans" w:hAnsi="Eurobank Sans" w:cs="Arial"/>
          <w:color w:val="000000" w:themeColor="text1"/>
          <w:lang w:val="el-GR"/>
        </w:rPr>
        <w:t xml:space="preserve">, η </w:t>
      </w:r>
      <w:r w:rsidRPr="00C10D84">
        <w:rPr>
          <w:rFonts w:ascii="Eurobank Sans" w:hAnsi="Eurobank Sans" w:cs="Arial"/>
          <w:color w:val="000000" w:themeColor="text1"/>
        </w:rPr>
        <w:t>Eurobank</w:t>
      </w:r>
      <w:r w:rsidRPr="00C10D84">
        <w:rPr>
          <w:rFonts w:ascii="Eurobank Sans" w:hAnsi="Eurobank Sans" w:cs="Arial"/>
          <w:color w:val="000000" w:themeColor="text1"/>
          <w:lang w:val="el-GR"/>
        </w:rPr>
        <w:t xml:space="preserve"> είναι η τράπεζα που μετατρέπει το </w:t>
      </w:r>
      <w:r w:rsidRPr="00C10D84">
        <w:rPr>
          <w:rFonts w:ascii="Eurobank Sans" w:hAnsi="Eurobank Sans" w:cs="Arial"/>
          <w:color w:val="000000" w:themeColor="text1"/>
        </w:rPr>
        <w:t>POS</w:t>
      </w:r>
      <w:r w:rsidRPr="00C10D84">
        <w:rPr>
          <w:rFonts w:ascii="Eurobank Sans" w:hAnsi="Eurobank Sans" w:cs="Arial"/>
          <w:color w:val="000000" w:themeColor="text1"/>
          <w:lang w:val="el-GR"/>
        </w:rPr>
        <w:t xml:space="preserve"> σε εργαλείο χρηματοδότησης, με μόνο κριτήριο το τζίρο μέσω των σχετικών ηλεκτρονικών </w:t>
      </w:r>
      <w:r w:rsidRPr="00C10D84">
        <w:rPr>
          <w:rFonts w:ascii="Eurobank Sans" w:hAnsi="Eurobank Sans" w:cs="Arial"/>
          <w:color w:val="000000" w:themeColor="text1"/>
          <w:lang w:val="el-GR"/>
        </w:rPr>
        <w:lastRenderedPageBreak/>
        <w:t xml:space="preserve">συναλλαγών, με γρήγορες και ευέλικτες διαδικασίες και χωρίς εξασφαλίσεις. Μέχρι τώρα περισσότερες από 7.500 επιχειρήσεις έχουν αξιοποιήσει αυτή τη δυνατότητα που παρέχει  μόνο η </w:t>
      </w:r>
      <w:r w:rsidRPr="00C10D84">
        <w:rPr>
          <w:rFonts w:ascii="Eurobank Sans" w:hAnsi="Eurobank Sans" w:cs="Arial"/>
          <w:color w:val="000000" w:themeColor="text1"/>
        </w:rPr>
        <w:t>Eurobank</w:t>
      </w:r>
      <w:r w:rsidRPr="00C10D84">
        <w:rPr>
          <w:rFonts w:ascii="Eurobank Sans" w:hAnsi="Eurobank Sans" w:cs="Arial"/>
          <w:color w:val="000000" w:themeColor="text1"/>
          <w:lang w:val="el-GR"/>
        </w:rPr>
        <w:t xml:space="preserve">. Παράλληλα, είμαστε ο μόνος τραπεζικός οργανισμός που παρέχουμε στις μικρές επιχειρήσεις τη δυνατότητα μιας πλήρους τραπεζικής εξυπηρέτησης, που περιλαμβάνει κα την ψηφιακή υπογραφή συμβάσεων, χωρίς να είναι αναγκαία η παρουσία στα φυσικά μας καταστήματα, με την πρωτοποριακή υπηρεσία του </w:t>
      </w:r>
      <w:r w:rsidRPr="00C10D84">
        <w:rPr>
          <w:rFonts w:ascii="Eurobank Sans" w:hAnsi="Eurobank Sans" w:cs="Arial"/>
          <w:color w:val="000000" w:themeColor="text1"/>
        </w:rPr>
        <w:t>v</w:t>
      </w:r>
      <w:r w:rsidRPr="00C10D84">
        <w:rPr>
          <w:rFonts w:ascii="Eurobank Sans" w:hAnsi="Eurobank Sans" w:cs="Arial"/>
          <w:color w:val="000000" w:themeColor="text1"/>
          <w:lang w:val="el-GR"/>
        </w:rPr>
        <w:t>-</w:t>
      </w:r>
      <w:r w:rsidRPr="00C10D84">
        <w:rPr>
          <w:rFonts w:ascii="Eurobank Sans" w:hAnsi="Eurobank Sans" w:cs="Arial"/>
          <w:color w:val="000000" w:themeColor="text1"/>
        </w:rPr>
        <w:t>banking</w:t>
      </w:r>
      <w:r w:rsidRPr="00C10D84">
        <w:rPr>
          <w:rFonts w:ascii="Eurobank Sans" w:hAnsi="Eurobank Sans" w:cs="Arial"/>
          <w:color w:val="000000" w:themeColor="text1"/>
          <w:lang w:val="el-GR"/>
        </w:rPr>
        <w:t xml:space="preserve">. </w:t>
      </w:r>
    </w:p>
    <w:p w14:paraId="5768F2DC" w14:textId="77777777" w:rsidR="00C10D84" w:rsidRPr="00C10D84" w:rsidRDefault="00C10D84" w:rsidP="00C10D84">
      <w:pPr>
        <w:pStyle w:val="Body"/>
        <w:spacing w:line="360" w:lineRule="auto"/>
        <w:jc w:val="both"/>
        <w:rPr>
          <w:rFonts w:ascii="Eurobank Sans" w:hAnsi="Eurobank Sans" w:cs="Arial"/>
          <w:color w:val="000000" w:themeColor="text1"/>
          <w:lang w:val="el-GR"/>
        </w:rPr>
      </w:pPr>
    </w:p>
    <w:p w14:paraId="7039C56D" w14:textId="77777777" w:rsidR="00C10D84" w:rsidRPr="00C10D84" w:rsidRDefault="00C10D84" w:rsidP="00C10D84">
      <w:pPr>
        <w:pStyle w:val="Body"/>
        <w:spacing w:line="360" w:lineRule="auto"/>
        <w:jc w:val="both"/>
        <w:rPr>
          <w:rFonts w:ascii="Eurobank Sans" w:hAnsi="Eurobank Sans" w:cs="Arial"/>
          <w:color w:val="000000" w:themeColor="text1"/>
          <w:lang w:val="el-GR"/>
        </w:rPr>
      </w:pPr>
      <w:r w:rsidRPr="00C10D84">
        <w:rPr>
          <w:rFonts w:ascii="Eurobank Sans" w:hAnsi="Eurobank Sans" w:cs="Arial"/>
          <w:color w:val="000000" w:themeColor="text1"/>
          <w:lang w:val="el-GR"/>
        </w:rPr>
        <w:t xml:space="preserve">Αλλά και οι ιδιώτες πελάτες μας εξυπηρετούνται από το μοντέλο </w:t>
      </w:r>
      <w:r w:rsidRPr="00C10D84">
        <w:rPr>
          <w:rFonts w:ascii="Eurobank Sans" w:hAnsi="Eurobank Sans" w:cs="Arial"/>
          <w:color w:val="000000" w:themeColor="text1"/>
        </w:rPr>
        <w:t>phygital</w:t>
      </w:r>
      <w:r w:rsidRPr="00C10D84">
        <w:rPr>
          <w:rFonts w:ascii="Eurobank Sans" w:hAnsi="Eurobank Sans" w:cs="Arial"/>
          <w:color w:val="000000" w:themeColor="text1"/>
          <w:lang w:val="el-GR"/>
        </w:rPr>
        <w:t>, δηλαδή, του συνδυασμού ηλεκτρονικής και φυσικής εξυπηρέτησης, που έχουμε υιοθετήσει, ενώ προωθούμε διαρκώς την αναβάθμιση, τόσο από πλευράς δυνατοτήτων, όσο και από την πλευρά της ασφάλειας, των ηλεκτρονικών συναλλαγών. Το μοντέλο της εξυπηρέτησης με καθορισμένο ραντεβού στοχεύει στην ελαχιστοποίηση του χρόνου αναμονής στα καταστήματα. Πλέον και μέσω και του κινητού τους, οι πελάτες μας μπορούν να ορίσουν το ραντεβού τους, εντός το πολύ 4 εργάσιμων ημερών,  επιλέγοντας χρόνο και κατάστημα εξυπηρέτησης.</w:t>
      </w:r>
    </w:p>
    <w:p w14:paraId="7357C8D3" w14:textId="77777777" w:rsidR="00C10D84" w:rsidRPr="00C10D84" w:rsidRDefault="00C10D84" w:rsidP="00C10D84">
      <w:pPr>
        <w:pStyle w:val="Body"/>
        <w:spacing w:line="360" w:lineRule="auto"/>
        <w:jc w:val="both"/>
        <w:rPr>
          <w:rFonts w:ascii="Eurobank Sans" w:hAnsi="Eurobank Sans" w:cs="Arial"/>
          <w:color w:val="000000" w:themeColor="text1"/>
          <w:lang w:val="el-GR"/>
        </w:rPr>
      </w:pPr>
    </w:p>
    <w:p w14:paraId="09C04BF4" w14:textId="77777777" w:rsidR="00C10D84" w:rsidRPr="00C10D84" w:rsidRDefault="00C10D84" w:rsidP="00C10D84">
      <w:pPr>
        <w:pStyle w:val="Body"/>
        <w:spacing w:line="360" w:lineRule="auto"/>
        <w:jc w:val="both"/>
        <w:rPr>
          <w:rFonts w:ascii="Eurobank Sans" w:hAnsi="Eurobank Sans" w:cs="Arial"/>
          <w:color w:val="000000" w:themeColor="text1"/>
          <w:lang w:val="el-GR"/>
        </w:rPr>
      </w:pPr>
      <w:r w:rsidRPr="00C10D84">
        <w:rPr>
          <w:rFonts w:ascii="Eurobank Sans" w:hAnsi="Eurobank Sans" w:cs="Arial"/>
          <w:color w:val="000000" w:themeColor="text1"/>
          <w:lang w:val="el-GR"/>
        </w:rPr>
        <w:t xml:space="preserve">Ειδικά για τα νοικοκυριά, εστιάζουμε εκεί που πιστεύουμε ότι υπάρχουν οι μεγαλύτερες ανάγκες, που έχουν και μια ευρύτερη κοινωνική σημασία. Το στεγαστικό ζήτημα είναι ψηλά στις προτεραιότητες της ελληνικής κοινωνίας και η </w:t>
      </w:r>
      <w:r w:rsidRPr="00C10D84">
        <w:rPr>
          <w:rFonts w:ascii="Eurobank Sans" w:hAnsi="Eurobank Sans" w:cs="Arial"/>
          <w:color w:val="000000" w:themeColor="text1"/>
        </w:rPr>
        <w:t>Eurobank</w:t>
      </w:r>
      <w:r w:rsidRPr="00C10D84">
        <w:rPr>
          <w:rFonts w:ascii="Eurobank Sans" w:hAnsi="Eurobank Sans" w:cs="Arial"/>
          <w:color w:val="000000" w:themeColor="text1"/>
          <w:lang w:val="el-GR"/>
        </w:rPr>
        <w:t xml:space="preserve"> συμμετέχει ενεργά και στο πρόγραμμα Σπίτι μου ΙΙ. Ωστόσο, η στεγαστική πίστη στην Ελλάδα παραμένει σχετικά υποτονική, σε αντίθεση, για παράδειγμα, με τη δραστηριότητά μας στη Βουλγαρία, όπου τα στεγαστικά δάνεια αυξάνονται με διψήφιο ποσοστό, ετησίως.</w:t>
      </w:r>
    </w:p>
    <w:p w14:paraId="312E8883" w14:textId="77777777" w:rsidR="00C10D84" w:rsidRPr="00C10D84" w:rsidRDefault="00C10D84" w:rsidP="00C10D84">
      <w:pPr>
        <w:pStyle w:val="Body"/>
        <w:spacing w:line="360" w:lineRule="auto"/>
        <w:jc w:val="both"/>
        <w:rPr>
          <w:rFonts w:ascii="Eurobank Sans" w:hAnsi="Eurobank Sans" w:cs="Arial"/>
          <w:color w:val="000000" w:themeColor="text1"/>
          <w:lang w:val="el-GR"/>
        </w:rPr>
      </w:pPr>
    </w:p>
    <w:p w14:paraId="6137DE42" w14:textId="77777777" w:rsidR="00C10D84" w:rsidRPr="00C10D84" w:rsidRDefault="00C10D84" w:rsidP="00C10D84">
      <w:pPr>
        <w:pStyle w:val="Body"/>
        <w:spacing w:line="360" w:lineRule="auto"/>
        <w:jc w:val="both"/>
        <w:rPr>
          <w:rFonts w:ascii="Eurobank Sans" w:hAnsi="Eurobank Sans" w:cs="Arial"/>
          <w:color w:val="000000" w:themeColor="text1"/>
          <w:lang w:val="el-GR"/>
        </w:rPr>
      </w:pPr>
      <w:r w:rsidRPr="00C10D84">
        <w:rPr>
          <w:rFonts w:ascii="Eurobank Sans" w:hAnsi="Eurobank Sans" w:cs="Arial"/>
          <w:b/>
          <w:bCs/>
          <w:color w:val="000000" w:themeColor="text1"/>
          <w:lang w:val="el-GR"/>
        </w:rPr>
        <w:t xml:space="preserve">Συνδυάζουμε τραπεζικές και ασφαλιστικές υπηρεσίες. </w:t>
      </w:r>
      <w:r w:rsidRPr="00C10D84">
        <w:rPr>
          <w:rFonts w:ascii="Eurobank Sans" w:hAnsi="Eurobank Sans" w:cs="Arial"/>
          <w:color w:val="000000" w:themeColor="text1"/>
          <w:lang w:val="el-GR"/>
        </w:rPr>
        <w:t xml:space="preserve">Παράλληλα, λαμβάνοντας υπόψη την αύξηση της συχνότητας ακραίων φυσικών φαινομένων, προωθούμε ενεργά την ανάγκη της ασφάλισης, ένας τομέας στον οποίο η Ελλάδα ακόμη υστερεί σημαντικά έναντι του ευρωπαϊκού μέσου όρου. Με σταθερό συνεργάτη την </w:t>
      </w:r>
      <w:proofErr w:type="spellStart"/>
      <w:r w:rsidRPr="00C10D84">
        <w:rPr>
          <w:rFonts w:ascii="Eurobank Sans" w:hAnsi="Eurobank Sans" w:cs="Arial"/>
          <w:color w:val="000000" w:themeColor="text1"/>
        </w:rPr>
        <w:t>Eurolife</w:t>
      </w:r>
      <w:proofErr w:type="spellEnd"/>
      <w:r w:rsidRPr="00C10D84">
        <w:rPr>
          <w:rFonts w:ascii="Eurobank Sans" w:hAnsi="Eurobank Sans" w:cs="Arial"/>
          <w:color w:val="000000" w:themeColor="text1"/>
          <w:lang w:val="el-GR"/>
        </w:rPr>
        <w:t xml:space="preserve"> </w:t>
      </w:r>
      <w:r w:rsidRPr="00C10D84">
        <w:rPr>
          <w:rFonts w:ascii="Eurobank Sans" w:hAnsi="Eurobank Sans" w:cs="Arial"/>
          <w:color w:val="000000" w:themeColor="text1"/>
        </w:rPr>
        <w:t>FFH</w:t>
      </w:r>
      <w:r w:rsidRPr="00C10D84">
        <w:rPr>
          <w:rFonts w:ascii="Eurobank Sans" w:hAnsi="Eurobank Sans" w:cs="Arial"/>
          <w:color w:val="000000" w:themeColor="text1"/>
          <w:lang w:val="el-GR"/>
        </w:rPr>
        <w:t xml:space="preserve"> παρέχουμε και προβάλλουμε προϊόντα που κάνουν πιο προσιτή την ασφάλιση, με χαρακτηριστικό παράδειγμα το </w:t>
      </w:r>
      <w:proofErr w:type="spellStart"/>
      <w:r w:rsidRPr="00C10D84">
        <w:rPr>
          <w:rFonts w:ascii="Eurobank Sans" w:hAnsi="Eurobank Sans" w:cs="Arial"/>
          <w:color w:val="000000" w:themeColor="text1"/>
        </w:rPr>
        <w:t>Eurolife</w:t>
      </w:r>
      <w:proofErr w:type="spellEnd"/>
      <w:r w:rsidRPr="00C10D84">
        <w:rPr>
          <w:rFonts w:ascii="Eurobank Sans" w:hAnsi="Eurobank Sans" w:cs="Arial"/>
          <w:color w:val="000000" w:themeColor="text1"/>
          <w:lang w:val="el-GR"/>
        </w:rPr>
        <w:t xml:space="preserve"> </w:t>
      </w:r>
      <w:r w:rsidRPr="00C10D84">
        <w:rPr>
          <w:rFonts w:ascii="Eurobank Sans" w:hAnsi="Eurobank Sans" w:cs="Arial"/>
          <w:color w:val="000000" w:themeColor="text1"/>
        </w:rPr>
        <w:t>SYN</w:t>
      </w:r>
      <w:r w:rsidRPr="00C10D84">
        <w:rPr>
          <w:rFonts w:ascii="Eurobank Sans" w:hAnsi="Eurobank Sans" w:cs="Arial"/>
          <w:color w:val="000000" w:themeColor="text1"/>
          <w:lang w:val="el-GR"/>
        </w:rPr>
        <w:t xml:space="preserve">, που αυξάνει την έκπτωση όσο αυξάνεται ο αριθμός των ασφαλιστικών καλύψεων. Η λογική αυτή συνάδει και με τις πρωτοβουλίες της Πολιτείας, η οποία παρέχει έκπτωση στον ΕΝΦΙΑ, για να ενθαρρύνει την ασφάλιση των ακινήτων. </w:t>
      </w:r>
    </w:p>
    <w:p w14:paraId="37566D8F" w14:textId="77777777" w:rsidR="00C10D84" w:rsidRPr="00C10D84" w:rsidRDefault="00C10D84" w:rsidP="00C10D84">
      <w:pPr>
        <w:pStyle w:val="Body"/>
        <w:spacing w:line="360" w:lineRule="auto"/>
        <w:jc w:val="both"/>
        <w:rPr>
          <w:rFonts w:ascii="Eurobank Sans" w:hAnsi="Eurobank Sans" w:cs="Arial"/>
          <w:color w:val="000000" w:themeColor="text1"/>
          <w:lang w:val="el-GR"/>
        </w:rPr>
      </w:pPr>
    </w:p>
    <w:p w14:paraId="09B5C9CA" w14:textId="77777777" w:rsidR="00C10D84" w:rsidRPr="00C10D84" w:rsidRDefault="00C10D84" w:rsidP="00C10D84">
      <w:pPr>
        <w:pStyle w:val="Web"/>
        <w:spacing w:before="0" w:beforeAutospacing="0" w:after="0" w:afterAutospacing="0" w:line="360" w:lineRule="auto"/>
        <w:jc w:val="both"/>
        <w:rPr>
          <w:rFonts w:ascii="Eurobank Sans" w:hAnsi="Eurobank Sans" w:cs="Arial"/>
          <w:color w:val="000000" w:themeColor="text1"/>
          <w:sz w:val="22"/>
          <w:szCs w:val="22"/>
          <w:lang w:val="el-GR"/>
        </w:rPr>
      </w:pPr>
      <w:r w:rsidRPr="00C10D84">
        <w:rPr>
          <w:rFonts w:ascii="Eurobank Sans" w:eastAsia="Arial Unicode MS" w:hAnsi="Eurobank Sans" w:cs="Arial"/>
          <w:b/>
          <w:bCs/>
          <w:color w:val="000000" w:themeColor="text1"/>
          <w:sz w:val="22"/>
          <w:szCs w:val="22"/>
          <w:bdr w:val="nil"/>
          <w:lang w:val="el-GR" w:eastAsia="en-US"/>
          <w14:textOutline w14:w="0" w14:cap="flat" w14:cmpd="sng" w14:algn="ctr">
            <w14:noFill/>
            <w14:prstDash w14:val="solid"/>
            <w14:bevel/>
          </w14:textOutline>
        </w:rPr>
        <w:t>Από</w:t>
      </w:r>
      <w:r w:rsidRPr="00C10D84">
        <w:rPr>
          <w:rFonts w:ascii="Eurobank Sans" w:eastAsia="Arial Unicode MS" w:hAnsi="Eurobank Sans" w:cs="Arial"/>
          <w:b/>
          <w:bCs/>
          <w:color w:val="000000" w:themeColor="text1"/>
          <w:sz w:val="22"/>
          <w:szCs w:val="22"/>
          <w:bdr w:val="nil"/>
          <w:lang w:eastAsia="en-US"/>
          <w14:textOutline w14:w="0" w14:cap="flat" w14:cmpd="sng" w14:algn="ctr">
            <w14:noFill/>
            <w14:prstDash w14:val="solid"/>
            <w14:bevel/>
          </w14:textOutline>
        </w:rPr>
        <w:t xml:space="preserve"> </w:t>
      </w:r>
      <w:r w:rsidRPr="00C10D84">
        <w:rPr>
          <w:rFonts w:ascii="Eurobank Sans" w:eastAsia="Arial Unicode MS" w:hAnsi="Eurobank Sans" w:cs="Arial"/>
          <w:b/>
          <w:bCs/>
          <w:color w:val="000000" w:themeColor="text1"/>
          <w:sz w:val="22"/>
          <w:szCs w:val="22"/>
          <w:bdr w:val="nil"/>
          <w:lang w:val="el-GR" w:eastAsia="en-US"/>
          <w14:textOutline w14:w="0" w14:cap="flat" w14:cmpd="sng" w14:algn="ctr">
            <w14:noFill/>
            <w14:prstDash w14:val="solid"/>
            <w14:bevel/>
          </w14:textOutline>
        </w:rPr>
        <w:t>το</w:t>
      </w:r>
      <w:r w:rsidRPr="00C10D84">
        <w:rPr>
          <w:rFonts w:ascii="Eurobank Sans" w:eastAsia="Arial Unicode MS" w:hAnsi="Eurobank Sans" w:cs="Arial"/>
          <w:b/>
          <w:bCs/>
          <w:color w:val="000000" w:themeColor="text1"/>
          <w:sz w:val="22"/>
          <w:szCs w:val="22"/>
          <w:bdr w:val="nil"/>
          <w:lang w:eastAsia="en-US"/>
          <w14:textOutline w14:w="0" w14:cap="flat" w14:cmpd="sng" w14:algn="ctr">
            <w14:noFill/>
            <w14:prstDash w14:val="solid"/>
            <w14:bevel/>
          </w14:textOutline>
        </w:rPr>
        <w:t xml:space="preserve"> Private Banking </w:t>
      </w:r>
      <w:r w:rsidRPr="00C10D84">
        <w:rPr>
          <w:rFonts w:ascii="Eurobank Sans" w:eastAsia="Arial Unicode MS" w:hAnsi="Eurobank Sans" w:cs="Arial"/>
          <w:b/>
          <w:bCs/>
          <w:color w:val="000000" w:themeColor="text1"/>
          <w:sz w:val="22"/>
          <w:szCs w:val="22"/>
          <w:bdr w:val="nil"/>
          <w:lang w:val="el-GR" w:eastAsia="en-US"/>
          <w14:textOutline w14:w="0" w14:cap="flat" w14:cmpd="sng" w14:algn="ctr">
            <w14:noFill/>
            <w14:prstDash w14:val="solid"/>
            <w14:bevel/>
          </w14:textOutline>
        </w:rPr>
        <w:t>στο</w:t>
      </w:r>
      <w:r w:rsidRPr="00C10D84">
        <w:rPr>
          <w:rFonts w:ascii="Eurobank Sans" w:eastAsia="Arial Unicode MS" w:hAnsi="Eurobank Sans" w:cs="Arial"/>
          <w:b/>
          <w:bCs/>
          <w:color w:val="000000" w:themeColor="text1"/>
          <w:sz w:val="22"/>
          <w:szCs w:val="22"/>
          <w:bdr w:val="nil"/>
          <w:lang w:eastAsia="en-US"/>
          <w14:textOutline w14:w="0" w14:cap="flat" w14:cmpd="sng" w14:algn="ctr">
            <w14:noFill/>
            <w14:prstDash w14:val="solid"/>
            <w14:bevel/>
          </w14:textOutline>
        </w:rPr>
        <w:t xml:space="preserve"> Wealth Management.</w:t>
      </w:r>
      <w:r w:rsidRPr="00C10D84">
        <w:rPr>
          <w:rFonts w:ascii="Eurobank Sans" w:hAnsi="Eurobank Sans" w:cs="Arial"/>
          <w:b/>
          <w:bCs/>
          <w:color w:val="000000" w:themeColor="text1"/>
          <w:sz w:val="22"/>
          <w:szCs w:val="22"/>
          <w:lang w:val="en-GB"/>
        </w:rPr>
        <w:t xml:space="preserve"> </w:t>
      </w:r>
      <w:r w:rsidRPr="00C10D84">
        <w:rPr>
          <w:rFonts w:ascii="Eurobank Sans" w:eastAsia="Arial Unicode MS" w:hAnsi="Eurobank Sans" w:cs="Arial"/>
          <w:color w:val="000000" w:themeColor="text1"/>
          <w:sz w:val="22"/>
          <w:szCs w:val="22"/>
          <w:bdr w:val="nil"/>
          <w:lang w:val="el-GR" w:eastAsia="en-US"/>
          <w14:textOutline w14:w="0" w14:cap="flat" w14:cmpd="sng" w14:algn="ctr">
            <w14:noFill/>
            <w14:prstDash w14:val="solid"/>
            <w14:bevel/>
          </w14:textOutline>
        </w:rPr>
        <w:t>Η διαχείριση περιουσίας, μέσω αμοιβαίων κεφαλαίων και άλλων σχετικών μορφών ύψους €8 δις, και η  Ιδιωτική Τραπεζική (</w:t>
      </w:r>
      <w:proofErr w:type="spellStart"/>
      <w:r w:rsidRPr="00C10D84">
        <w:rPr>
          <w:rFonts w:ascii="Eurobank Sans" w:eastAsia="Arial Unicode MS" w:hAnsi="Eurobank Sans" w:cs="Arial"/>
          <w:color w:val="000000" w:themeColor="text1"/>
          <w:sz w:val="22"/>
          <w:szCs w:val="22"/>
          <w:bdr w:val="nil"/>
          <w:lang w:val="el-GR" w:eastAsia="en-US"/>
          <w14:textOutline w14:w="0" w14:cap="flat" w14:cmpd="sng" w14:algn="ctr">
            <w14:noFill/>
            <w14:prstDash w14:val="solid"/>
            <w14:bevel/>
          </w14:textOutline>
        </w:rPr>
        <w:t>Private</w:t>
      </w:r>
      <w:proofErr w:type="spellEnd"/>
      <w:r w:rsidRPr="00C10D84">
        <w:rPr>
          <w:rFonts w:ascii="Eurobank Sans" w:eastAsia="Arial Unicode MS" w:hAnsi="Eurobank Sans" w:cs="Arial"/>
          <w:color w:val="000000" w:themeColor="text1"/>
          <w:sz w:val="22"/>
          <w:szCs w:val="22"/>
          <w:bdr w:val="nil"/>
          <w:lang w:val="el-GR" w:eastAsia="en-US"/>
          <w14:textOutline w14:w="0" w14:cap="flat" w14:cmpd="sng" w14:algn="ctr">
            <w14:noFill/>
            <w14:prstDash w14:val="solid"/>
            <w14:bevel/>
          </w14:textOutline>
        </w:rPr>
        <w:t xml:space="preserve"> </w:t>
      </w:r>
      <w:proofErr w:type="spellStart"/>
      <w:r w:rsidRPr="00C10D84">
        <w:rPr>
          <w:rFonts w:ascii="Eurobank Sans" w:eastAsia="Arial Unicode MS" w:hAnsi="Eurobank Sans" w:cs="Arial"/>
          <w:color w:val="000000" w:themeColor="text1"/>
          <w:sz w:val="22"/>
          <w:szCs w:val="22"/>
          <w:bdr w:val="nil"/>
          <w:lang w:val="el-GR" w:eastAsia="en-US"/>
          <w14:textOutline w14:w="0" w14:cap="flat" w14:cmpd="sng" w14:algn="ctr">
            <w14:noFill/>
            <w14:prstDash w14:val="solid"/>
            <w14:bevel/>
          </w14:textOutline>
        </w:rPr>
        <w:t>Banking</w:t>
      </w:r>
      <w:proofErr w:type="spellEnd"/>
      <w:r w:rsidRPr="00C10D84">
        <w:rPr>
          <w:rFonts w:ascii="Eurobank Sans" w:eastAsia="Arial Unicode MS" w:hAnsi="Eurobank Sans" w:cs="Arial"/>
          <w:color w:val="000000" w:themeColor="text1"/>
          <w:sz w:val="22"/>
          <w:szCs w:val="22"/>
          <w:bdr w:val="nil"/>
          <w:lang w:val="el-GR" w:eastAsia="en-US"/>
          <w14:textOutline w14:w="0" w14:cap="flat" w14:cmpd="sng" w14:algn="ctr">
            <w14:noFill/>
            <w14:prstDash w14:val="solid"/>
            <w14:bevel/>
          </w14:textOutline>
        </w:rPr>
        <w:t xml:space="preserve">) του Ομίλου, με παρουσία στην Ελλάδα, στο Λουξεμβούργο, στο Λονδίνο και στην Κύπρο, προσφέρουν ένα ευρύ φάσμα επενδυτικών προϊόντων και υπηρεσιών. Με περίπου </w:t>
      </w:r>
      <w:r w:rsidRPr="00C10D84">
        <w:rPr>
          <w:rFonts w:ascii="Eurobank Sans" w:eastAsia="Arial Unicode MS" w:hAnsi="Eurobank Sans" w:cs="Arial"/>
          <w:color w:val="000000" w:themeColor="text1"/>
          <w:sz w:val="22"/>
          <w:szCs w:val="22"/>
          <w:bdr w:val="nil"/>
          <w:lang w:val="el-GR" w:eastAsia="en-US"/>
          <w14:textOutline w14:w="0" w14:cap="flat" w14:cmpd="sng" w14:algn="ctr">
            <w14:noFill/>
            <w14:prstDash w14:val="solid"/>
            <w14:bevel/>
          </w14:textOutline>
        </w:rPr>
        <w:lastRenderedPageBreak/>
        <w:t xml:space="preserve">15.000 πελάτες, με Περιουσιακά Στοιχεία και Υποχρεώσεις Πελατών (CAL) που ξεπερνούν τα €13 δις, το </w:t>
      </w:r>
      <w:proofErr w:type="spellStart"/>
      <w:r w:rsidRPr="00C10D84">
        <w:rPr>
          <w:rFonts w:ascii="Eurobank Sans" w:eastAsia="Arial Unicode MS" w:hAnsi="Eurobank Sans" w:cs="Arial"/>
          <w:color w:val="000000" w:themeColor="text1"/>
          <w:sz w:val="22"/>
          <w:szCs w:val="22"/>
          <w:bdr w:val="nil"/>
          <w:lang w:val="el-GR" w:eastAsia="en-US"/>
          <w14:textOutline w14:w="0" w14:cap="flat" w14:cmpd="sng" w14:algn="ctr">
            <w14:noFill/>
            <w14:prstDash w14:val="solid"/>
            <w14:bevel/>
          </w14:textOutline>
        </w:rPr>
        <w:t>Private</w:t>
      </w:r>
      <w:proofErr w:type="spellEnd"/>
      <w:r w:rsidRPr="00C10D84">
        <w:rPr>
          <w:rFonts w:ascii="Eurobank Sans" w:eastAsia="Arial Unicode MS" w:hAnsi="Eurobank Sans" w:cs="Arial"/>
          <w:color w:val="000000" w:themeColor="text1"/>
          <w:sz w:val="22"/>
          <w:szCs w:val="22"/>
          <w:bdr w:val="nil"/>
          <w:lang w:val="el-GR" w:eastAsia="en-US"/>
          <w14:textOutline w14:w="0" w14:cap="flat" w14:cmpd="sng" w14:algn="ctr">
            <w14:noFill/>
            <w14:prstDash w14:val="solid"/>
            <w14:bevel/>
          </w14:textOutline>
        </w:rPr>
        <w:t xml:space="preserve"> </w:t>
      </w:r>
      <w:proofErr w:type="spellStart"/>
      <w:r w:rsidRPr="00C10D84">
        <w:rPr>
          <w:rFonts w:ascii="Eurobank Sans" w:eastAsia="Arial Unicode MS" w:hAnsi="Eurobank Sans" w:cs="Arial"/>
          <w:color w:val="000000" w:themeColor="text1"/>
          <w:sz w:val="22"/>
          <w:szCs w:val="22"/>
          <w:bdr w:val="nil"/>
          <w:lang w:val="el-GR" w:eastAsia="en-US"/>
          <w14:textOutline w14:w="0" w14:cap="flat" w14:cmpd="sng" w14:algn="ctr">
            <w14:noFill/>
            <w14:prstDash w14:val="solid"/>
            <w14:bevel/>
          </w14:textOutline>
        </w:rPr>
        <w:t>Banking</w:t>
      </w:r>
      <w:proofErr w:type="spellEnd"/>
      <w:r w:rsidRPr="00C10D84">
        <w:rPr>
          <w:rFonts w:ascii="Eurobank Sans" w:eastAsia="Arial Unicode MS" w:hAnsi="Eurobank Sans" w:cs="Arial"/>
          <w:color w:val="000000" w:themeColor="text1"/>
          <w:sz w:val="22"/>
          <w:szCs w:val="22"/>
          <w:bdr w:val="nil"/>
          <w:lang w:val="el-GR" w:eastAsia="en-US"/>
          <w14:textOutline w14:w="0" w14:cap="flat" w14:cmpd="sng" w14:algn="ctr">
            <w14:noFill/>
            <w14:prstDash w14:val="solid"/>
            <w14:bevel/>
          </w14:textOutline>
        </w:rPr>
        <w:t xml:space="preserve"> λειτουργεί με βάση ένα μοντέλο ενιαίας πελατειακής εμπειρίας, ενοποιώντας όλες τις υπηρεσίες Ιδιωτικής Τραπεζικής, υπό την ομπρέλα της </w:t>
      </w:r>
      <w:proofErr w:type="spellStart"/>
      <w:r w:rsidRPr="00C10D84">
        <w:rPr>
          <w:rFonts w:ascii="Eurobank Sans" w:eastAsia="Arial Unicode MS" w:hAnsi="Eurobank Sans" w:cs="Arial"/>
          <w:color w:val="000000" w:themeColor="text1"/>
          <w:sz w:val="22"/>
          <w:szCs w:val="22"/>
          <w:bdr w:val="nil"/>
          <w:lang w:val="el-GR" w:eastAsia="en-US"/>
          <w14:textOutline w14:w="0" w14:cap="flat" w14:cmpd="sng" w14:algn="ctr">
            <w14:noFill/>
            <w14:prstDash w14:val="solid"/>
            <w14:bevel/>
          </w14:textOutline>
        </w:rPr>
        <w:t>Eurobank</w:t>
      </w:r>
      <w:proofErr w:type="spellEnd"/>
      <w:r w:rsidRPr="00C10D84">
        <w:rPr>
          <w:rFonts w:ascii="Eurobank Sans" w:eastAsia="Arial Unicode MS" w:hAnsi="Eurobank Sans" w:cs="Arial"/>
          <w:color w:val="000000" w:themeColor="text1"/>
          <w:sz w:val="22"/>
          <w:szCs w:val="22"/>
          <w:bdr w:val="nil"/>
          <w:lang w:val="el-GR" w:eastAsia="en-US"/>
          <w14:textOutline w14:w="0" w14:cap="flat" w14:cmpd="sng" w14:algn="ctr">
            <w14:noFill/>
            <w14:prstDash w14:val="solid"/>
            <w14:bevel/>
          </w14:textOutline>
        </w:rPr>
        <w:t xml:space="preserve"> </w:t>
      </w:r>
      <w:proofErr w:type="spellStart"/>
      <w:r w:rsidRPr="00C10D84">
        <w:rPr>
          <w:rFonts w:ascii="Eurobank Sans" w:eastAsia="Arial Unicode MS" w:hAnsi="Eurobank Sans" w:cs="Arial"/>
          <w:color w:val="000000" w:themeColor="text1"/>
          <w:sz w:val="22"/>
          <w:szCs w:val="22"/>
          <w:bdr w:val="nil"/>
          <w:lang w:val="el-GR" w:eastAsia="en-US"/>
          <w14:textOutline w14:w="0" w14:cap="flat" w14:cmpd="sng" w14:algn="ctr">
            <w14:noFill/>
            <w14:prstDash w14:val="solid"/>
            <w14:bevel/>
          </w14:textOutline>
        </w:rPr>
        <w:t>Private</w:t>
      </w:r>
      <w:proofErr w:type="spellEnd"/>
      <w:r w:rsidRPr="00C10D84">
        <w:rPr>
          <w:rFonts w:ascii="Eurobank Sans" w:eastAsia="Arial Unicode MS" w:hAnsi="Eurobank Sans" w:cs="Arial"/>
          <w:color w:val="000000" w:themeColor="text1"/>
          <w:sz w:val="22"/>
          <w:szCs w:val="22"/>
          <w:bdr w:val="nil"/>
          <w:lang w:val="el-GR" w:eastAsia="en-US"/>
          <w14:textOutline w14:w="0" w14:cap="flat" w14:cmpd="sng" w14:algn="ctr">
            <w14:noFill/>
            <w14:prstDash w14:val="solid"/>
            <w14:bevel/>
          </w14:textOutline>
        </w:rPr>
        <w:t xml:space="preserve"> Bank </w:t>
      </w:r>
      <w:proofErr w:type="spellStart"/>
      <w:r w:rsidRPr="00C10D84">
        <w:rPr>
          <w:rFonts w:ascii="Eurobank Sans" w:eastAsia="Arial Unicode MS" w:hAnsi="Eurobank Sans" w:cs="Arial"/>
          <w:color w:val="000000" w:themeColor="text1"/>
          <w:sz w:val="22"/>
          <w:szCs w:val="22"/>
          <w:bdr w:val="nil"/>
          <w:lang w:val="el-GR" w:eastAsia="en-US"/>
          <w14:textOutline w14:w="0" w14:cap="flat" w14:cmpd="sng" w14:algn="ctr">
            <w14:noFill/>
            <w14:prstDash w14:val="solid"/>
            <w14:bevel/>
          </w14:textOutline>
        </w:rPr>
        <w:t>Luxembourg</w:t>
      </w:r>
      <w:proofErr w:type="spellEnd"/>
      <w:r w:rsidRPr="00C10D84">
        <w:rPr>
          <w:rFonts w:ascii="Eurobank Sans" w:eastAsia="Arial Unicode MS" w:hAnsi="Eurobank Sans" w:cs="Arial"/>
          <w:color w:val="000000" w:themeColor="text1"/>
          <w:sz w:val="22"/>
          <w:szCs w:val="22"/>
          <w:bdr w:val="nil"/>
          <w:lang w:val="el-GR" w:eastAsia="en-US"/>
          <w14:textOutline w14:w="0" w14:cap="flat" w14:cmpd="sng" w14:algn="ctr">
            <w14:noFill/>
            <w14:prstDash w14:val="solid"/>
            <w14:bevel/>
          </w14:textOutline>
        </w:rPr>
        <w:t xml:space="preserve">.  Η δραστηριότητα αυτή έχει για τον Όμιλό μας σημαντικές προοπτικές. Στοχεύουμε στην οργανική και μη οργανική ανάπτυξη του τομέα, με διεύρυνση σε νέες αγορές και συνέργειες σε επίπεδο Ομίλου. </w:t>
      </w:r>
    </w:p>
    <w:p w14:paraId="1E0AFEC3" w14:textId="77777777" w:rsidR="00C10D84" w:rsidRPr="00C10D84" w:rsidRDefault="00C10D84" w:rsidP="00C10D84">
      <w:pPr>
        <w:pStyle w:val="Body"/>
        <w:spacing w:line="360" w:lineRule="auto"/>
        <w:jc w:val="both"/>
        <w:rPr>
          <w:rFonts w:ascii="Eurobank Sans" w:hAnsi="Eurobank Sans" w:cs="Arial"/>
          <w:color w:val="000000" w:themeColor="text1"/>
          <w:lang w:val="el-GR"/>
        </w:rPr>
      </w:pPr>
    </w:p>
    <w:p w14:paraId="26DC310B" w14:textId="77777777" w:rsidR="00C10D84" w:rsidRPr="00C10D84" w:rsidRDefault="00C10D84" w:rsidP="00C10D84">
      <w:pPr>
        <w:pStyle w:val="Web"/>
        <w:shd w:val="clear" w:color="auto" w:fill="FFFFFF"/>
        <w:spacing w:before="0" w:beforeAutospacing="0" w:after="0" w:afterAutospacing="0" w:line="360" w:lineRule="auto"/>
        <w:jc w:val="both"/>
        <w:rPr>
          <w:rFonts w:ascii="Eurobank Sans" w:hAnsi="Eurobank Sans" w:cs="Arial"/>
          <w:color w:val="000000" w:themeColor="text1"/>
          <w:sz w:val="22"/>
          <w:szCs w:val="22"/>
          <w:lang w:val="el-GR"/>
        </w:rPr>
      </w:pPr>
      <w:r w:rsidRPr="00C10D84">
        <w:rPr>
          <w:rFonts w:ascii="Eurobank Sans" w:eastAsia="Arial Unicode MS" w:hAnsi="Eurobank Sans" w:cs="Arial"/>
          <w:b/>
          <w:bCs/>
          <w:color w:val="000000" w:themeColor="text1"/>
          <w:sz w:val="22"/>
          <w:szCs w:val="22"/>
          <w:bdr w:val="nil"/>
          <w:lang w:val="el-GR" w:eastAsia="en-US"/>
          <w14:textOutline w14:w="0" w14:cap="flat" w14:cmpd="sng" w14:algn="ctr">
            <w14:noFill/>
            <w14:prstDash w14:val="solid"/>
            <w14:bevel/>
          </w14:textOutline>
        </w:rPr>
        <w:t>Μετασχηματισμός με μοχλό την τεχνολογία αιχμής.</w:t>
      </w:r>
      <w:r w:rsidRPr="00C10D84">
        <w:rPr>
          <w:rFonts w:ascii="Eurobank Sans" w:hAnsi="Eurobank Sans" w:cs="Arial"/>
          <w:b/>
          <w:bCs/>
          <w:color w:val="000000" w:themeColor="text1"/>
          <w:sz w:val="22"/>
          <w:szCs w:val="22"/>
          <w:lang w:val="el-GR"/>
        </w:rPr>
        <w:t xml:space="preserve"> </w:t>
      </w:r>
      <w:r w:rsidRPr="00C10D84">
        <w:rPr>
          <w:rFonts w:ascii="Eurobank Sans" w:eastAsia="Arial Unicode MS" w:hAnsi="Eurobank Sans" w:cs="Arial"/>
          <w:color w:val="000000" w:themeColor="text1"/>
          <w:sz w:val="22"/>
          <w:szCs w:val="22"/>
          <w:bdr w:val="nil"/>
          <w:lang w:val="el-GR" w:eastAsia="en-US"/>
          <w14:textOutline w14:w="0" w14:cap="flat" w14:cmpd="sng" w14:algn="ctr">
            <w14:noFill/>
            <w14:prstDash w14:val="solid"/>
            <w14:bevel/>
          </w14:textOutline>
        </w:rPr>
        <w:t>H τεχνολογία αποτελεί βασικό πυλώνα στο πρόγραμμα μετασχηματισμού, και βάσει αυτού συνεχίζουμε με εντατικό ρυθμό τις επενδύσεις σε επίπεδο Ομίλου. Εστιάζουμε στην ενδυνάμωση του ψηφιακού μας οικοσυστήματος και των υπηρεσιών προς τους ιδιώτες, αλλά και τους εταιρικούς μας πελάτες. Επιταχύνουμε τις επενδύσεις μας στην Τεχνητή Νοημοσύνη, έχοντας ήδη υλοποιήσει μία σειρά από υπηρεσίες με χρήση των νέων αυτών τεχνολογιών. Παράλληλα επενδύουμε στις πλατφόρμες διαχείρισης δεδομένων και επικεντρωνόμαστε στην διαρκή αυτοματοποίηση της επαφής με τον πελάτη, με στόχο να προσφέρουμε πιο προσωποποιημένες και άμεσες εμπειρίες. Τέλος, σημαντικές είναι και οι επενδύσεις μας για τη μετάβαση στο </w:t>
      </w:r>
      <w:proofErr w:type="spellStart"/>
      <w:r w:rsidRPr="00C10D84">
        <w:rPr>
          <w:rFonts w:ascii="Eurobank Sans" w:eastAsia="Arial Unicode MS" w:hAnsi="Eurobank Sans" w:cs="Arial"/>
          <w:color w:val="000000" w:themeColor="text1"/>
          <w:sz w:val="22"/>
          <w:szCs w:val="22"/>
          <w:bdr w:val="nil"/>
          <w:lang w:val="el-GR" w:eastAsia="en-US"/>
          <w14:textOutline w14:w="0" w14:cap="flat" w14:cmpd="sng" w14:algn="ctr">
            <w14:noFill/>
            <w14:prstDash w14:val="solid"/>
            <w14:bevel/>
          </w14:textOutline>
        </w:rPr>
        <w:t>cloud</w:t>
      </w:r>
      <w:proofErr w:type="spellEnd"/>
      <w:r w:rsidRPr="00C10D84">
        <w:rPr>
          <w:rFonts w:ascii="Eurobank Sans" w:eastAsia="Arial Unicode MS" w:hAnsi="Eurobank Sans" w:cs="Arial"/>
          <w:color w:val="000000" w:themeColor="text1"/>
          <w:sz w:val="22"/>
          <w:szCs w:val="22"/>
          <w:bdr w:val="nil"/>
          <w:lang w:val="el-GR" w:eastAsia="en-US"/>
          <w14:textOutline w14:w="0" w14:cap="flat" w14:cmpd="sng" w14:algn="ctr">
            <w14:noFill/>
            <w14:prstDash w14:val="solid"/>
            <w14:bevel/>
          </w14:textOutline>
        </w:rPr>
        <w:t>, τον εκσυγχρονισμό των βασικών μας τραπεζικών συστημάτων και τη συνεχή ενίσχυση της ασφάλειας των υποδομών μας.</w:t>
      </w:r>
      <w:r w:rsidRPr="00C10D84">
        <w:rPr>
          <w:rFonts w:ascii="Eurobank Sans" w:hAnsi="Eurobank Sans" w:cs="Arial"/>
          <w:color w:val="000000" w:themeColor="text1"/>
          <w:sz w:val="22"/>
          <w:szCs w:val="22"/>
        </w:rPr>
        <w:t> </w:t>
      </w:r>
    </w:p>
    <w:p w14:paraId="6852414B" w14:textId="77777777" w:rsidR="00C10D84" w:rsidRPr="00C10D84" w:rsidRDefault="00C10D84" w:rsidP="00C10D84">
      <w:pPr>
        <w:pStyle w:val="Web"/>
        <w:shd w:val="clear" w:color="auto" w:fill="FFFFFF"/>
        <w:spacing w:before="0" w:beforeAutospacing="0" w:after="0" w:afterAutospacing="0" w:line="360" w:lineRule="auto"/>
        <w:jc w:val="both"/>
        <w:rPr>
          <w:rFonts w:ascii="Eurobank Sans" w:hAnsi="Eurobank Sans" w:cs="Arial"/>
          <w:color w:val="000000" w:themeColor="text1"/>
          <w:sz w:val="22"/>
          <w:szCs w:val="22"/>
          <w:lang w:val="el-GR"/>
        </w:rPr>
      </w:pPr>
    </w:p>
    <w:p w14:paraId="369FD355" w14:textId="77777777" w:rsidR="00C10D84" w:rsidRPr="00C10D84" w:rsidRDefault="00C10D84" w:rsidP="00C10D84">
      <w:pPr>
        <w:pStyle w:val="Body"/>
        <w:spacing w:line="360" w:lineRule="auto"/>
        <w:jc w:val="both"/>
        <w:rPr>
          <w:rFonts w:ascii="Eurobank Sans" w:hAnsi="Eurobank Sans" w:cs="Arial"/>
          <w:b/>
          <w:bCs/>
          <w:color w:val="000000" w:themeColor="text1"/>
          <w:lang w:val="el-GR"/>
        </w:rPr>
      </w:pPr>
      <w:r w:rsidRPr="00C10D84">
        <w:rPr>
          <w:rFonts w:ascii="Eurobank Sans" w:hAnsi="Eurobank Sans" w:cs="Arial"/>
          <w:b/>
          <w:bCs/>
          <w:color w:val="000000" w:themeColor="text1"/>
          <w:lang w:val="el-GR"/>
        </w:rPr>
        <w:t xml:space="preserve">Ένα όλο και βαθύτερο κοινωνικό αποτύπωμα. </w:t>
      </w:r>
      <w:r w:rsidRPr="00C10D84">
        <w:rPr>
          <w:rFonts w:ascii="Eurobank Sans" w:hAnsi="Eurobank Sans" w:cs="Arial"/>
          <w:color w:val="000000" w:themeColor="text1"/>
          <w:lang w:val="el-GR"/>
        </w:rPr>
        <w:t xml:space="preserve">Έχουμε ευθύνη απέναντι στους πελάτες μας, ταυτόχρονα όμως αναγνωρίζουμε και τιμούμε μια ευρύτερη κοινωνική ευθύνη, που πηγαίνει πέρα από το καθαρά οικονομικό αποτύπωμα του οργανισμού μας. </w:t>
      </w:r>
      <w:r w:rsidRPr="00C10D84">
        <w:rPr>
          <w:rFonts w:ascii="Eurobank Sans" w:hAnsi="Eurobank Sans" w:cs="Arial"/>
          <w:b/>
          <w:bCs/>
          <w:color w:val="000000" w:themeColor="text1"/>
          <w:lang w:val="el-GR"/>
        </w:rPr>
        <w:t xml:space="preserve"> </w:t>
      </w:r>
      <w:r w:rsidRPr="00C10D84">
        <w:rPr>
          <w:rFonts w:ascii="Eurobank Sans" w:hAnsi="Eurobank Sans" w:cs="Arial"/>
          <w:color w:val="000000" w:themeColor="text1"/>
          <w:lang w:val="el-GR"/>
        </w:rPr>
        <w:t xml:space="preserve">Το πρόγραμμα «Μπροστά για την Παιδεία» συνεχίζεται, ως ένα από τα μακροβιότερα προγράμματα εταιρικής κοινωνικής ευθύνης στην Ελλάδα για περισσότερα από 20 χρόνια. Το προσαρμόζουμε συνεχώς στις μεταβαλλόμενες ανάγκες των νέων και της εκπαίδευσης, πάντοτε με άξονα την αξιοκρατία. Πέρα από τη βράβευση των πρώτων σε βαθμό εισαγωγής στην ανώτατη εκπαίδευση από κάθε σχολείο της χώρας, δημιουργήσαμε και το πρώτο μεταπτυχιακό πρόγραμμα στον ψηφιακό μετασχηματισμό, σε συνεργασία με το Οικονομικό Πανεπιστήμιο. Δίνουμε τη δυνατότητα στους κορυφαίους αποφοίτους του, που σε λίγο ολοκληρώνουν τη φοίτησή τους, εφόσον το επιλέξουν, να γίνουν αμέσως συνάδελφοί μας και να προσληφθούν στη </w:t>
      </w:r>
      <w:r w:rsidRPr="00C10D84">
        <w:rPr>
          <w:rFonts w:ascii="Eurobank Sans" w:hAnsi="Eurobank Sans" w:cs="Arial"/>
          <w:color w:val="000000" w:themeColor="text1"/>
        </w:rPr>
        <w:t>Eurobank</w:t>
      </w:r>
      <w:r w:rsidRPr="00C10D84">
        <w:rPr>
          <w:rFonts w:ascii="Eurobank Sans" w:hAnsi="Eurobank Sans" w:cs="Arial"/>
          <w:color w:val="000000" w:themeColor="text1"/>
          <w:lang w:val="el-GR"/>
        </w:rPr>
        <w:t xml:space="preserve">, αποτελώντας τη μαγιά για τη μελλοντική ομάδα ηγετικών στελεχών της Τράπεζας. </w:t>
      </w:r>
    </w:p>
    <w:p w14:paraId="2C7B2BBD" w14:textId="77777777" w:rsidR="00C10D84" w:rsidRPr="00C10D84" w:rsidRDefault="00C10D84" w:rsidP="00C10D84">
      <w:pPr>
        <w:pStyle w:val="Body"/>
        <w:spacing w:line="360" w:lineRule="auto"/>
        <w:jc w:val="both"/>
        <w:rPr>
          <w:rFonts w:ascii="Eurobank Sans" w:hAnsi="Eurobank Sans" w:cs="Arial"/>
          <w:color w:val="000000" w:themeColor="text1"/>
          <w:lang w:val="el-GR"/>
        </w:rPr>
      </w:pPr>
    </w:p>
    <w:p w14:paraId="0C49AC8F" w14:textId="77777777" w:rsidR="00C10D84" w:rsidRPr="00C10D84" w:rsidRDefault="00C10D84" w:rsidP="00C10D84">
      <w:pPr>
        <w:pStyle w:val="Body"/>
        <w:spacing w:line="360" w:lineRule="auto"/>
        <w:jc w:val="both"/>
        <w:rPr>
          <w:rFonts w:ascii="Eurobank Sans" w:hAnsi="Eurobank Sans" w:cs="Arial"/>
          <w:color w:val="FF0000"/>
          <w:lang w:val="el-GR"/>
        </w:rPr>
      </w:pPr>
      <w:r w:rsidRPr="00C10D84">
        <w:rPr>
          <w:rFonts w:ascii="Eurobank Sans" w:hAnsi="Eurobank Sans" w:cs="Arial"/>
          <w:color w:val="000000" w:themeColor="text1"/>
          <w:lang w:val="el-GR"/>
        </w:rPr>
        <w:t xml:space="preserve">Στο πλαίσιο των πρωτοβουλιών για την Παιδεία, η </w:t>
      </w:r>
      <w:r w:rsidRPr="00C10D84">
        <w:rPr>
          <w:rFonts w:ascii="Eurobank Sans" w:hAnsi="Eurobank Sans" w:cs="Arial"/>
          <w:color w:val="000000" w:themeColor="text1"/>
        </w:rPr>
        <w:t>Eurobank</w:t>
      </w:r>
      <w:r w:rsidRPr="00C10D84">
        <w:rPr>
          <w:rFonts w:ascii="Eurobank Sans" w:hAnsi="Eurobank Sans" w:cs="Arial"/>
          <w:color w:val="000000" w:themeColor="text1"/>
          <w:lang w:val="el-GR"/>
        </w:rPr>
        <w:t xml:space="preserve"> συμμετέχει με 25 εκατομμύρια ευρώ στην κίνηση των συστημικών τραπεζών να στηρίξουν το κρατικό πρόγραμμα «Μαριέττα Γιαννάκου» για την ανακαίνιση και τον εκσυγχρονισμό των σχολικών μονάδων που επιλέγει η Πολιτεία σε όλη τη χώρα. </w:t>
      </w:r>
    </w:p>
    <w:p w14:paraId="016D9496" w14:textId="77777777" w:rsidR="00C10D84" w:rsidRPr="00C10D84" w:rsidRDefault="00C10D84" w:rsidP="00C10D84">
      <w:pPr>
        <w:pStyle w:val="Body"/>
        <w:spacing w:line="360" w:lineRule="auto"/>
        <w:jc w:val="both"/>
        <w:rPr>
          <w:rFonts w:ascii="Eurobank Sans" w:hAnsi="Eurobank Sans" w:cs="Arial"/>
          <w:color w:val="000000" w:themeColor="text1"/>
          <w:lang w:val="el-GR"/>
        </w:rPr>
      </w:pPr>
    </w:p>
    <w:p w14:paraId="63E9FF87" w14:textId="77777777" w:rsidR="00C10D84" w:rsidRPr="00C10D84" w:rsidRDefault="00C10D84" w:rsidP="00C10D84">
      <w:pPr>
        <w:pStyle w:val="Body"/>
        <w:spacing w:line="360" w:lineRule="auto"/>
        <w:jc w:val="both"/>
        <w:rPr>
          <w:rFonts w:ascii="Eurobank Sans" w:hAnsi="Eurobank Sans" w:cs="Arial"/>
          <w:color w:val="000000" w:themeColor="text1"/>
          <w:lang w:val="el-GR"/>
        </w:rPr>
      </w:pPr>
      <w:r w:rsidRPr="00C10D84">
        <w:rPr>
          <w:rFonts w:ascii="Eurobank Sans" w:hAnsi="Eurobank Sans" w:cs="Arial"/>
          <w:color w:val="000000" w:themeColor="text1"/>
          <w:lang w:val="el-GR"/>
        </w:rPr>
        <w:t xml:space="preserve">Με τη σκέψη ότι το στεγαστικό ζήτημα είναι ψηλά στις προτεραιότητες της ελληνικής κοινωνίας, με αντίστοιχο ποσό, 25 εκατομμύρια ευρώ, συμμετέχουμε και σε μια ακόμη πρωτοβουλία με ισχυρό κοινωνικό πρόσημο. Συνεισφέρουμε, μαζί με τις άλλες συστημικές τράπεζες, στο ιδρυτικό κεφάλαιο για τη δημιουργία του Φορέα </w:t>
      </w:r>
      <w:proofErr w:type="spellStart"/>
      <w:r w:rsidRPr="00C10D84">
        <w:rPr>
          <w:rFonts w:ascii="Eurobank Sans" w:hAnsi="Eurobank Sans" w:cs="Arial"/>
          <w:color w:val="000000" w:themeColor="text1"/>
          <w:lang w:val="el-GR"/>
        </w:rPr>
        <w:t>επαναπόκτησης</w:t>
      </w:r>
      <w:proofErr w:type="spellEnd"/>
      <w:r w:rsidRPr="00C10D84">
        <w:rPr>
          <w:rFonts w:ascii="Eurobank Sans" w:hAnsi="Eurobank Sans" w:cs="Arial"/>
          <w:color w:val="000000" w:themeColor="text1"/>
          <w:lang w:val="el-GR"/>
        </w:rPr>
        <w:t xml:space="preserve"> ακινήτων, που αφορά την πρώτη κατοικία ευάλωτων νοικοκυριών. </w:t>
      </w:r>
    </w:p>
    <w:p w14:paraId="22FCD15C" w14:textId="77777777" w:rsidR="00C10D84" w:rsidRPr="00C10D84" w:rsidRDefault="00C10D84" w:rsidP="00C10D84">
      <w:pPr>
        <w:pStyle w:val="Body"/>
        <w:spacing w:line="360" w:lineRule="auto"/>
        <w:jc w:val="both"/>
        <w:rPr>
          <w:rFonts w:ascii="Eurobank Sans" w:hAnsi="Eurobank Sans" w:cs="Arial"/>
          <w:color w:val="000000" w:themeColor="text1"/>
          <w:lang w:val="el-GR"/>
        </w:rPr>
      </w:pPr>
    </w:p>
    <w:p w14:paraId="57F88A44" w14:textId="77777777" w:rsidR="00C10D84" w:rsidRPr="00C10D84" w:rsidRDefault="00C10D84" w:rsidP="00C10D84">
      <w:pPr>
        <w:pStyle w:val="Body"/>
        <w:spacing w:line="360" w:lineRule="auto"/>
        <w:jc w:val="both"/>
        <w:rPr>
          <w:rFonts w:ascii="Eurobank Sans" w:hAnsi="Eurobank Sans" w:cs="Arial"/>
          <w:color w:val="000000" w:themeColor="text1"/>
          <w:lang w:val="el-GR"/>
        </w:rPr>
      </w:pPr>
      <w:r w:rsidRPr="00C10D84">
        <w:rPr>
          <w:rFonts w:ascii="Eurobank Sans" w:hAnsi="Eurobank Sans" w:cs="Arial"/>
          <w:color w:val="000000" w:themeColor="text1"/>
          <w:lang w:val="el-GR"/>
        </w:rPr>
        <w:t xml:space="preserve">Για το Δημογραφικό, με αφορμή τον εορτασμό για τα 200 χρόνια από την ελληνική επανάσταση, αναλάβαμε την πρωτοβουλία για την ανάδειξή του ως κορυφαίας πρόκλησης για την Ελλάδα σε μεσοπρόθεσμο ορίζοντα. Η ανταπόκριση που βρήκε αυτή η πρωτοβουλία μας οδηγεί στη συνεχή διεύρυνση του προγράμματος και των δράσεων που περιλαμβάνει, εστιάζοντας στα ανατολικά σύνορα από τον Έβρο μέχρι τα Δωδεκάνησα και το Καστελόριζο. Στα τέσσερα χρόνια της συνεργασίας μας με την οργάνωση </w:t>
      </w:r>
      <w:proofErr w:type="spellStart"/>
      <w:r w:rsidRPr="00C10D84">
        <w:rPr>
          <w:rFonts w:ascii="Eurobank Sans" w:hAnsi="Eurobank Sans" w:cs="Arial"/>
          <w:color w:val="000000" w:themeColor="text1"/>
        </w:rPr>
        <w:t>BeLive</w:t>
      </w:r>
      <w:proofErr w:type="spellEnd"/>
      <w:r w:rsidRPr="00C10D84">
        <w:rPr>
          <w:rFonts w:ascii="Eurobank Sans" w:hAnsi="Eurobank Sans" w:cs="Arial"/>
          <w:color w:val="000000" w:themeColor="text1"/>
          <w:lang w:val="el-GR"/>
        </w:rPr>
        <w:t xml:space="preserve"> έχουμε δώσει την επιλογή εξωσωματικής γονιμοποίησης σε οικογένειες που διαφορετικά δεν θα είχαν αυτή τη δυνατότητα και έχουμε ήδη 58 γεννήσεις παιδιών. Συνεχίζουμε, επίσης, την πρωτοποριακή απόφαση να  δημιουργήσουμε δεκάδες μόνιμες θέσεις εργασίας στη </w:t>
      </w:r>
      <w:r w:rsidRPr="00C10D84">
        <w:rPr>
          <w:rFonts w:ascii="Eurobank Sans" w:hAnsi="Eurobank Sans" w:cs="Arial"/>
          <w:color w:val="000000" w:themeColor="text1"/>
        </w:rPr>
        <w:t>Eurobank</w:t>
      </w:r>
      <w:r w:rsidRPr="00C10D84">
        <w:rPr>
          <w:rFonts w:ascii="Eurobank Sans" w:hAnsi="Eurobank Sans" w:cs="Arial"/>
          <w:color w:val="000000" w:themeColor="text1"/>
          <w:lang w:val="el-GR"/>
        </w:rPr>
        <w:t xml:space="preserve"> στον Έβρο και νησιά του βόρειου Αιγαίου, αξιοποιώντας τις δυνατότητες της τηλεργασίας. Έχουμε ήδη  75 μόνιμους συναδέλφους που εργάζονται από το σπίτι σε νέες θέσεις εργασίας, στηρίζοντας τις οικογένειές τους, ώστε να μείνουν στον τόπο τους και με τον τρόπο αυτό στηρίζοντας πληθυσμιακά τις πιο ευαίσθητες περιοχές. Προχωρήσαμε επίσης στην παροχή ενός προνομιακού στεγαστικού δανείου, με σταθερό επιτόκιο μόλις 1%, για 3τεκνες ή πολύτεκνες οικογένειες, που θα θελήσουν να αποκτήσουν τη μόνιμη πρώτη κατοικία τους στις περιοχές αναφοράς της πρωτοβουλίας μας - και ήδη βλέπουμε αξιόλογη ανταπόκριση. </w:t>
      </w:r>
    </w:p>
    <w:p w14:paraId="74DD365B" w14:textId="77777777" w:rsidR="00C10D84" w:rsidRPr="00C10D84" w:rsidRDefault="00C10D84" w:rsidP="00C10D84">
      <w:pPr>
        <w:pStyle w:val="Body"/>
        <w:spacing w:line="360" w:lineRule="auto"/>
        <w:jc w:val="both"/>
        <w:rPr>
          <w:rFonts w:ascii="Eurobank Sans" w:hAnsi="Eurobank Sans" w:cs="Arial"/>
          <w:color w:val="000000" w:themeColor="text1"/>
          <w:lang w:val="el-GR"/>
        </w:rPr>
      </w:pPr>
    </w:p>
    <w:p w14:paraId="657B3139" w14:textId="77777777" w:rsidR="00C10D84" w:rsidRPr="00C10D84" w:rsidRDefault="00C10D84" w:rsidP="00C10D84">
      <w:pPr>
        <w:pStyle w:val="Body"/>
        <w:spacing w:line="360" w:lineRule="auto"/>
        <w:jc w:val="both"/>
        <w:rPr>
          <w:rFonts w:ascii="Eurobank Sans" w:hAnsi="Eurobank Sans" w:cs="Arial"/>
          <w:color w:val="000000" w:themeColor="text1"/>
          <w:lang w:val="el-GR"/>
        </w:rPr>
      </w:pPr>
      <w:r w:rsidRPr="00C10D84">
        <w:rPr>
          <w:rFonts w:ascii="Eurobank Sans" w:hAnsi="Eurobank Sans" w:cs="Arial"/>
          <w:color w:val="000000" w:themeColor="text1"/>
          <w:lang w:val="el-GR"/>
        </w:rPr>
        <w:t xml:space="preserve">Ταυτόχρονα, το 2024, η Τράπεζα έλαβε στο πλαίσιο της πρωτοβουλίας για το Δημογραφικό μια πρωτοποριακή για τον κλάδο απόφαση που αφορά τους εργαζομένους της. Προχωρήσαμε στη θέσπιση της στήριξης των συναδέλφων που αποκτούν το τρίτο ή παραπάνω παιδί τους με ένα σημαντικό εφάπαξ ποσό, της τάξης των 25.000 ή 30.000 ευρώ. Ήδη 13 συνάδελφοι έχουν λάβει την ενίσχυση για 14 παιδιά. Η κίνηση αυτή βρήκε καθολική υποστήριξη και αναγνώριση τόσο στους κόλπους της Τράπεζας όσο και ευρύτερα, αποτελώντας πρότυπο και για άλλους οργανισμούς. </w:t>
      </w:r>
    </w:p>
    <w:p w14:paraId="421C54C3" w14:textId="77777777" w:rsidR="00C10D84" w:rsidRPr="00C10D84" w:rsidRDefault="00C10D84" w:rsidP="00C10D84">
      <w:pPr>
        <w:pStyle w:val="Body"/>
        <w:spacing w:line="360" w:lineRule="auto"/>
        <w:jc w:val="both"/>
        <w:rPr>
          <w:rFonts w:ascii="Eurobank Sans" w:hAnsi="Eurobank Sans" w:cs="Arial"/>
          <w:color w:val="000000" w:themeColor="text1"/>
          <w:lang w:val="el-GR"/>
        </w:rPr>
      </w:pPr>
    </w:p>
    <w:p w14:paraId="53EC9CBF" w14:textId="77777777" w:rsidR="00C10D84" w:rsidRPr="00C10D84" w:rsidRDefault="00C10D84" w:rsidP="00C10D84">
      <w:pPr>
        <w:pStyle w:val="Body"/>
        <w:spacing w:line="360" w:lineRule="auto"/>
        <w:jc w:val="both"/>
        <w:rPr>
          <w:rFonts w:ascii="Eurobank Sans" w:hAnsi="Eurobank Sans" w:cs="Arial"/>
          <w:color w:val="000000" w:themeColor="text1"/>
          <w:lang w:val="el-GR"/>
        </w:rPr>
      </w:pPr>
      <w:r w:rsidRPr="00C10D84">
        <w:rPr>
          <w:rFonts w:ascii="Eurobank Sans" w:hAnsi="Eurobank Sans" w:cs="Arial"/>
          <w:b/>
          <w:bCs/>
          <w:color w:val="000000" w:themeColor="text1"/>
          <w:lang w:val="el-GR"/>
        </w:rPr>
        <w:t xml:space="preserve">Η </w:t>
      </w:r>
      <w:r w:rsidRPr="00C10D84">
        <w:rPr>
          <w:rFonts w:ascii="Eurobank Sans" w:hAnsi="Eurobank Sans" w:cs="Arial"/>
          <w:b/>
          <w:bCs/>
          <w:color w:val="000000" w:themeColor="text1"/>
          <w:lang w:val="en-GB"/>
        </w:rPr>
        <w:t>Eurobank</w:t>
      </w:r>
      <w:r w:rsidRPr="00C10D84">
        <w:rPr>
          <w:rFonts w:ascii="Eurobank Sans" w:hAnsi="Eurobank Sans" w:cs="Arial"/>
          <w:b/>
          <w:bCs/>
          <w:color w:val="000000" w:themeColor="text1"/>
          <w:lang w:val="el-GR"/>
        </w:rPr>
        <w:t xml:space="preserve"> είναι οι άνθρωποί της – στην πράξη. </w:t>
      </w:r>
      <w:r w:rsidRPr="00C10D84">
        <w:rPr>
          <w:rFonts w:ascii="Eurobank Sans" w:hAnsi="Eurobank Sans" w:cs="Arial"/>
          <w:color w:val="000000" w:themeColor="text1"/>
          <w:lang w:val="el-GR"/>
        </w:rPr>
        <w:t xml:space="preserve">Η παραπάνω πρωτοβουλία δεν είναι η μόνη ενέργεια στήριξης των εργαζομένων της Τράπεζας. Η θετική πορεία του Ομίλου αρχίζει και τελειώνει με τους ανθρώπους του - σε όλα τα επίπεδα. Γι’ αυτό και τώρα, που οι οικονομικές </w:t>
      </w:r>
      <w:r w:rsidRPr="00C10D84">
        <w:rPr>
          <w:rFonts w:ascii="Eurobank Sans" w:hAnsi="Eurobank Sans" w:cs="Arial"/>
          <w:color w:val="000000" w:themeColor="text1"/>
          <w:lang w:val="el-GR"/>
        </w:rPr>
        <w:lastRenderedPageBreak/>
        <w:t xml:space="preserve">συνθήκες και επιδόσεις το επιτρέπουν, προχωρούμε σε κινήσεις ανταμοιβής του προσωπικού. Το 80% των εργαζομένων μας θα λάβει μεταβλητές αποδοχές. Αλλά και σχεδόν όλοι, με βάση ρυθμίσεις που έχουμε συμφωνήσει, θα λάβουν ένα ποσό πέραν των τακτικών αποδοχών, ως ένδειξη αναγνώρισης της συμβολής όλου του προσωπικού στις επιδόσεις της Τράπεζας. Ειδικότερα, σύμφωνα και με το θέμα 6 της σημερινής ΓΣ, ένα ποσό της τάξης των 30 εκατομμυρίων ευρώ από την κερδοφορία του 2024 θα διανεμηθεί σε περίπου 4.700 εργαζομένους στην Ελλάδα. Σημειώνεται ότι τα τρία εκτελεστικά μέλη του ΔΣ δεν λαμβάνουν καμία αύξηση των σταθερών και μεταβλητών αποδοχών τους, παρά το γεγονός ότι η κερδοφορία της Τράπεζας αυξήθηκε κατά 27%, ενώ και για τα άλλα ανώτατα στελέχη η αύξηση των μεταβλητών αποδοχών κινείται πολύ χαμηλότερα, σε μονοψήφια επίπεδα. Με τον τρόπο αυτό, η δεξαμενή των κερδών προς διανομή στους εργαζόμενους και σε μεσαία και ανώτερα στελέχη αυξάνει, σε όφελος του ευρύτερου προσωπικού. </w:t>
      </w:r>
    </w:p>
    <w:p w14:paraId="37463869" w14:textId="77777777" w:rsidR="00C10D84" w:rsidRPr="00C10D84" w:rsidRDefault="00C10D84" w:rsidP="00C10D84">
      <w:pPr>
        <w:pStyle w:val="Body"/>
        <w:spacing w:line="360" w:lineRule="auto"/>
        <w:jc w:val="both"/>
        <w:rPr>
          <w:rFonts w:ascii="Eurobank Sans" w:hAnsi="Eurobank Sans" w:cs="Arial"/>
          <w:color w:val="000000" w:themeColor="text1"/>
          <w:lang w:val="el-GR"/>
        </w:rPr>
      </w:pPr>
    </w:p>
    <w:p w14:paraId="1BEED2A3" w14:textId="77777777" w:rsidR="00C10D84" w:rsidRPr="00C10D84" w:rsidRDefault="00C10D84" w:rsidP="00C10D84">
      <w:pPr>
        <w:pStyle w:val="Body"/>
        <w:spacing w:line="360" w:lineRule="auto"/>
        <w:jc w:val="both"/>
        <w:rPr>
          <w:rFonts w:ascii="Eurobank Sans" w:hAnsi="Eurobank Sans" w:cs="Arial"/>
          <w:color w:val="000000" w:themeColor="text1"/>
          <w:lang w:val="el-GR"/>
        </w:rPr>
      </w:pPr>
      <w:r w:rsidRPr="00C10D84">
        <w:rPr>
          <w:rFonts w:ascii="Eurobank Sans" w:hAnsi="Eurobank Sans" w:cs="Arial"/>
          <w:color w:val="000000" w:themeColor="text1"/>
          <w:lang w:val="el-GR"/>
        </w:rPr>
        <w:t xml:space="preserve">Μιλώντας για τις αμοιβές των στελεχών και των εργαζομένων, οφείλω να σημειώσω ότι όλοι στην Τράπεζα αναγνωρίζουμε ότι ο μεγαλύτερος κίνδυνος που διατρέχουν οι επιτυχημένοι οργανισμοί, μετά από μια μακρά περίοδο καρποφορίας των προσπαθειών τους, είναι ο εφησυχασμός και η χαλάρωση. Γι’ αυτό άλλωστε, τουλάχιστον το 50% των μεταβλητών αποδοχών των στελεχών δίδεται με τη μορφή </w:t>
      </w:r>
      <w:r w:rsidRPr="00C10D84">
        <w:rPr>
          <w:rFonts w:ascii="Eurobank Sans" w:hAnsi="Eurobank Sans" w:cs="Arial"/>
          <w:color w:val="000000" w:themeColor="text1"/>
        </w:rPr>
        <w:t>stock</w:t>
      </w:r>
      <w:r w:rsidRPr="00C10D84">
        <w:rPr>
          <w:rFonts w:ascii="Eurobank Sans" w:hAnsi="Eurobank Sans" w:cs="Arial"/>
          <w:color w:val="000000" w:themeColor="text1"/>
          <w:lang w:val="el-GR"/>
        </w:rPr>
        <w:t xml:space="preserve"> </w:t>
      </w:r>
      <w:r w:rsidRPr="00C10D84">
        <w:rPr>
          <w:rFonts w:ascii="Eurobank Sans" w:hAnsi="Eurobank Sans" w:cs="Arial"/>
          <w:color w:val="000000" w:themeColor="text1"/>
        </w:rPr>
        <w:t>options</w:t>
      </w:r>
      <w:r w:rsidRPr="00C10D84">
        <w:rPr>
          <w:rFonts w:ascii="Eurobank Sans" w:hAnsi="Eurobank Sans" w:cs="Arial"/>
          <w:color w:val="000000" w:themeColor="text1"/>
          <w:lang w:val="el-GR"/>
        </w:rPr>
        <w:t>. Με αυτό τον τρόπο δεν επιβαρύνονται τα κεφάλαια της Τράπεζας, ενώ συγχρόνως, καθώς τα δικαιώματα αυτά ωριμάζουν σταδιακά σε βάθος 5ετίας, ευθυγραμμίζονται και αναδεικνύουν το στόχο της μακροπρόθεσμης και διατηρήσιμης κερδοφορίας.</w:t>
      </w:r>
    </w:p>
    <w:p w14:paraId="34137D6C" w14:textId="77777777" w:rsidR="00C10D84" w:rsidRPr="00C10D84" w:rsidRDefault="00C10D84" w:rsidP="00C10D84">
      <w:pPr>
        <w:pStyle w:val="Body"/>
        <w:spacing w:line="360" w:lineRule="auto"/>
        <w:jc w:val="both"/>
        <w:rPr>
          <w:rFonts w:ascii="Eurobank Sans" w:hAnsi="Eurobank Sans" w:cs="Arial"/>
          <w:color w:val="000000" w:themeColor="text1"/>
          <w:lang w:val="el-GR"/>
        </w:rPr>
      </w:pPr>
    </w:p>
    <w:p w14:paraId="6ABF79A4" w14:textId="77777777" w:rsidR="00C10D84" w:rsidRPr="00C10D84" w:rsidRDefault="00C10D84" w:rsidP="00C10D84">
      <w:pPr>
        <w:pStyle w:val="Body"/>
        <w:spacing w:line="360" w:lineRule="auto"/>
        <w:jc w:val="both"/>
        <w:rPr>
          <w:rFonts w:ascii="Eurobank Sans" w:hAnsi="Eurobank Sans" w:cs="Arial"/>
          <w:color w:val="000000" w:themeColor="text1"/>
          <w:lang w:val="el-GR"/>
        </w:rPr>
      </w:pPr>
      <w:r w:rsidRPr="00C10D84">
        <w:rPr>
          <w:rFonts w:ascii="Eurobank Sans" w:hAnsi="Eurobank Sans" w:cs="Arial"/>
          <w:color w:val="000000" w:themeColor="text1"/>
          <w:lang w:val="el-GR"/>
        </w:rPr>
        <w:t>Κύριοι μέτοχοι,</w:t>
      </w:r>
    </w:p>
    <w:p w14:paraId="4EAA6783" w14:textId="77777777" w:rsidR="00C10D84" w:rsidRPr="00C10D84" w:rsidRDefault="00C10D84" w:rsidP="00C10D84">
      <w:pPr>
        <w:pStyle w:val="Body"/>
        <w:spacing w:line="360" w:lineRule="auto"/>
        <w:jc w:val="both"/>
        <w:rPr>
          <w:rFonts w:ascii="Eurobank Sans" w:hAnsi="Eurobank Sans" w:cs="Arial"/>
          <w:color w:val="000000" w:themeColor="text1"/>
          <w:lang w:val="el-GR"/>
        </w:rPr>
      </w:pPr>
    </w:p>
    <w:p w14:paraId="7A51EBBF" w14:textId="77777777" w:rsidR="00C10D84" w:rsidRPr="00C10D84" w:rsidRDefault="00C10D84" w:rsidP="00C10D84">
      <w:pPr>
        <w:pStyle w:val="Body"/>
        <w:spacing w:line="360" w:lineRule="auto"/>
        <w:jc w:val="both"/>
        <w:rPr>
          <w:rFonts w:ascii="Eurobank Sans" w:hAnsi="Eurobank Sans" w:cs="Arial"/>
          <w:color w:val="000000" w:themeColor="text1"/>
          <w:lang w:val="el-GR"/>
        </w:rPr>
      </w:pPr>
      <w:r w:rsidRPr="00C10D84">
        <w:rPr>
          <w:rFonts w:ascii="Eurobank Sans" w:hAnsi="Eurobank Sans" w:cs="Arial"/>
          <w:b/>
          <w:bCs/>
          <w:color w:val="000000" w:themeColor="text1"/>
          <w:lang w:val="el-GR"/>
        </w:rPr>
        <w:t xml:space="preserve">Ανταμείβουμε τη στήριξη των μετόχων μας. </w:t>
      </w:r>
      <w:r w:rsidRPr="00C10D84">
        <w:rPr>
          <w:rFonts w:ascii="Eurobank Sans" w:hAnsi="Eurobank Sans" w:cs="Arial"/>
          <w:color w:val="000000" w:themeColor="text1"/>
          <w:lang w:val="el-GR"/>
        </w:rPr>
        <w:t xml:space="preserve">Πέρυσι στη Γενική Συνέλευση είχα αναφέρει ότι μετά από πολλά χρόνια είχε έρθει η ώρα της ανταμοιβής των μετόχων. Η συνεχιζόμενη ανοδική πορεία και οι θετικές προοπτικές της Τράπεζας μας επιτρέπουν να αυξήσουμε φέτος την ανταμοιβή των μετόχων στο 50% της κερδοφορίας, από 30% πέρυσι, δηλαδή 674 εκ. συνολικά, εκ των οποίων το μέρισμα σε μετρητά ανέρχεται σε 10,5 λεπτά ανά μετοχή, ενώ ξεκινούμε άμεσα και πρόγραμμα επαναγοράς ιδίων μετοχών ύψους 288 εκ. ευρώ. Σημειώνεται ότι τόσο το μέρισμα, όσο και το πρόγραμμα επαναγοράς είναι το υψηλότερο ανάμεσα στις συστημικές τράπεζες. Η σχετική έγκριση του </w:t>
      </w:r>
      <w:r w:rsidRPr="00C10D84">
        <w:rPr>
          <w:rFonts w:ascii="Eurobank Sans" w:hAnsi="Eurobank Sans" w:cs="Arial"/>
          <w:color w:val="000000" w:themeColor="text1"/>
        </w:rPr>
        <w:t>SSM</w:t>
      </w:r>
      <w:r w:rsidRPr="00C10D84">
        <w:rPr>
          <w:rFonts w:ascii="Eurobank Sans" w:hAnsi="Eurobank Sans" w:cs="Arial"/>
          <w:color w:val="000000" w:themeColor="text1"/>
          <w:lang w:val="el-GR"/>
        </w:rPr>
        <w:t xml:space="preserve"> έχει ήδη εξασφαλιστεί.</w:t>
      </w:r>
    </w:p>
    <w:p w14:paraId="33CDF274" w14:textId="77777777" w:rsidR="00C10D84" w:rsidRPr="00C10D84" w:rsidRDefault="00C10D84" w:rsidP="00C10D84">
      <w:pPr>
        <w:pStyle w:val="Body"/>
        <w:spacing w:line="360" w:lineRule="auto"/>
        <w:jc w:val="both"/>
        <w:rPr>
          <w:rFonts w:ascii="Eurobank Sans" w:hAnsi="Eurobank Sans" w:cs="Arial"/>
          <w:color w:val="000000" w:themeColor="text1"/>
          <w:lang w:val="el-GR"/>
        </w:rPr>
      </w:pPr>
    </w:p>
    <w:p w14:paraId="7EDB0D8D" w14:textId="77777777" w:rsidR="00C10D84" w:rsidRPr="00C10D84" w:rsidRDefault="00C10D84" w:rsidP="00C10D84">
      <w:pPr>
        <w:pStyle w:val="Body"/>
        <w:spacing w:line="360" w:lineRule="auto"/>
        <w:jc w:val="both"/>
        <w:rPr>
          <w:rFonts w:ascii="Eurobank Sans" w:hAnsi="Eurobank Sans" w:cs="Arial"/>
          <w:color w:val="000000" w:themeColor="text1"/>
          <w:lang w:val="el-GR"/>
        </w:rPr>
      </w:pPr>
      <w:r w:rsidRPr="00C10D84">
        <w:rPr>
          <w:rFonts w:ascii="Eurobank Sans" w:hAnsi="Eurobank Sans" w:cs="Arial"/>
          <w:color w:val="000000" w:themeColor="text1"/>
          <w:lang w:val="el-GR"/>
        </w:rPr>
        <w:t xml:space="preserve">Για τα επόμενα χρόνια, διατηρούμε ψηλά τον πήχη, με ένα φιλόδοξο αλλά ρεαλιστικό επιχειρηματικό σχεδιασμό. Στόχος μας είναι να επιτύχουμε για την επόμενη τριετία μια </w:t>
      </w:r>
      <w:r w:rsidRPr="00C10D84">
        <w:rPr>
          <w:rFonts w:ascii="Eurobank Sans" w:hAnsi="Eurobank Sans" w:cs="Arial"/>
          <w:color w:val="000000" w:themeColor="text1"/>
          <w:lang w:val="el-GR"/>
        </w:rPr>
        <w:lastRenderedPageBreak/>
        <w:t xml:space="preserve">διατηρήσιμη απόδοση των ιδίων κεφαλαίων γύρω στο 15%, με τις εργασίες εκτός Ελλάδος να συνεισφέρουν πάνω από τη μισή κερδοφορία του Ομίλου. Επίσης, επιδιώκουμε διανομή τουλάχιστον του 50% των κερδών κάθε χρόνο, είτε με τη μορφή μερίσματος, είτε μέσω επαναγοράς μετοχών, ώστε σωρευτικά η διανομή κερδών στον ορίζοντα της τριετίας να καταστεί διπλάσια της αντίστοιχης προηγούμενης περιόδου 2022-2024. </w:t>
      </w:r>
    </w:p>
    <w:p w14:paraId="34A3CA04" w14:textId="77777777" w:rsidR="00C10D84" w:rsidRPr="00C10D84" w:rsidRDefault="00C10D84" w:rsidP="00C10D84">
      <w:pPr>
        <w:pStyle w:val="Body"/>
        <w:spacing w:line="360" w:lineRule="auto"/>
        <w:jc w:val="both"/>
        <w:rPr>
          <w:rFonts w:ascii="Eurobank Sans" w:hAnsi="Eurobank Sans" w:cs="Arial"/>
          <w:color w:val="000000" w:themeColor="text1"/>
          <w:lang w:val="el-GR"/>
        </w:rPr>
      </w:pPr>
    </w:p>
    <w:p w14:paraId="0A89D598" w14:textId="77777777" w:rsidR="00C10D84" w:rsidRPr="00C10D84" w:rsidRDefault="00C10D84" w:rsidP="00C10D84">
      <w:pPr>
        <w:pStyle w:val="Body"/>
        <w:spacing w:line="360" w:lineRule="auto"/>
        <w:jc w:val="both"/>
        <w:rPr>
          <w:rFonts w:ascii="Eurobank Sans" w:hAnsi="Eurobank Sans" w:cs="Arial"/>
          <w:color w:val="000000" w:themeColor="text1"/>
          <w:lang w:val="el-GR"/>
        </w:rPr>
      </w:pPr>
      <w:r w:rsidRPr="00C10D84">
        <w:rPr>
          <w:rFonts w:ascii="Eurobank Sans" w:hAnsi="Eurobank Sans" w:cs="Arial"/>
          <w:color w:val="000000" w:themeColor="text1"/>
          <w:lang w:val="el-GR"/>
        </w:rPr>
        <w:t xml:space="preserve">Χωρίς να υποτιμούμε τις προκλήσεις που προκύπτουν από το εγχώριο, αλλά κυρίως από το διεθνές περιβάλλον, στόχος μας παραμένει η ανάπτυξη εργασιών, ώστε να προωθούμε τη μακροπρόθεσμη και βιώσιμη ανάπτυξη σε όλες τις χώρες όπου έχουμε παρουσία και δραστηριότητα. Να έχουμε μια Τράπεζα θεμέλιο ευημερίας για πελάτες, εργαζόμενους, μετόχους, κοινότητες και κοινωνίες. Και δίνουμε, όλοι όσοι υπηρετούμε στην </w:t>
      </w:r>
      <w:r w:rsidRPr="00C10D84">
        <w:rPr>
          <w:rFonts w:ascii="Eurobank Sans" w:hAnsi="Eurobank Sans" w:cs="Arial"/>
          <w:color w:val="000000" w:themeColor="text1"/>
        </w:rPr>
        <w:t>Eurobank</w:t>
      </w:r>
      <w:r w:rsidRPr="00C10D84">
        <w:rPr>
          <w:rFonts w:ascii="Eurobank Sans" w:hAnsi="Eurobank Sans" w:cs="Arial"/>
          <w:color w:val="000000" w:themeColor="text1"/>
          <w:lang w:val="el-GR"/>
        </w:rPr>
        <w:t xml:space="preserve">, από οποιαδήποτε θέση, όλες μας τις δυνάμεις, ώστε να αξιοποιήσουμε πλήρως τις δυνατότητες του Ομίλου για να παρουσιάζουμε και τα επόμενα χρόνια, στις Ετήσιες Γενικές Συνελεύσεις, αντίστοιχη πρόοδο εργασιών και ανάλογα οικονομικά αποτελέσματα. </w:t>
      </w:r>
    </w:p>
    <w:p w14:paraId="64D3EF66" w14:textId="77777777" w:rsidR="00C10D84" w:rsidRPr="00191746" w:rsidRDefault="00C10D84" w:rsidP="00C10D84">
      <w:pPr>
        <w:rPr>
          <w:rFonts w:ascii="Arial" w:hAnsi="Arial" w:cs="Arial"/>
          <w:color w:val="000000" w:themeColor="text1"/>
          <w:sz w:val="28"/>
          <w:szCs w:val="28"/>
        </w:rPr>
      </w:pPr>
    </w:p>
    <w:p w14:paraId="119A5CA9" w14:textId="7F9CEA15" w:rsidR="00B73707" w:rsidRPr="009D343F" w:rsidRDefault="00B73707">
      <w:pPr>
        <w:rPr>
          <w:rFonts w:cs="Arial"/>
          <w:sz w:val="28"/>
          <w:szCs w:val="28"/>
        </w:rPr>
      </w:pPr>
    </w:p>
    <w:sectPr w:rsidR="00B73707" w:rsidRPr="009D343F" w:rsidSect="00456E6B">
      <w:headerReference w:type="default" r:id="rId6"/>
      <w:footerReference w:type="default" r:id="rId7"/>
      <w:type w:val="continuous"/>
      <w:pgSz w:w="11910" w:h="16840"/>
      <w:pgMar w:top="1660" w:right="1680" w:bottom="1200" w:left="1680" w:header="705"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8080E" w14:textId="77777777" w:rsidR="007A677A" w:rsidRDefault="007A677A">
      <w:r>
        <w:separator/>
      </w:r>
    </w:p>
  </w:endnote>
  <w:endnote w:type="continuationSeparator" w:id="0">
    <w:p w14:paraId="4C6B4ECF" w14:textId="77777777" w:rsidR="007A677A" w:rsidRDefault="007A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urobank Sans">
    <w:altName w:val="Calibri"/>
    <w:charset w:val="A1"/>
    <w:family w:val="auto"/>
    <w:pitch w:val="variable"/>
    <w:sig w:usb0="A00002BF" w:usb1="5000000A" w:usb2="00000000" w:usb3="00000000" w:csb0="000000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53464" w14:textId="77A1CF1A" w:rsidR="00281BE0" w:rsidRDefault="00137702">
    <w:pPr>
      <w:pStyle w:val="a3"/>
      <w:spacing w:line="14" w:lineRule="auto"/>
      <w:rPr>
        <w:sz w:val="20"/>
      </w:rPr>
    </w:pPr>
    <w:r>
      <w:rPr>
        <w:noProof/>
      </w:rPr>
      <mc:AlternateContent>
        <mc:Choice Requires="wps">
          <w:drawing>
            <wp:anchor distT="0" distB="0" distL="114300" distR="114300" simplePos="0" relativeHeight="251658752" behindDoc="1" locked="0" layoutInCell="1" allowOverlap="1" wp14:anchorId="0D203503" wp14:editId="35903083">
              <wp:simplePos x="0" y="0"/>
              <wp:positionH relativeFrom="page">
                <wp:posOffset>3672205</wp:posOffset>
              </wp:positionH>
              <wp:positionV relativeFrom="page">
                <wp:posOffset>9917430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E7A39" w14:textId="77777777" w:rsidR="00281BE0" w:rsidRDefault="009D343F">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03503" id="_x0000_t202" coordsize="21600,21600" o:spt="202" path="m,l,21600r21600,l21600,xe">
              <v:stroke joinstyle="miter"/>
              <v:path gradientshapeok="t" o:connecttype="rect"/>
            </v:shapetype>
            <v:shape id="Text Box 1" o:spid="_x0000_s1026" type="#_x0000_t202" style="position:absolute;margin-left:289.15pt;margin-top:780.9pt;width:17.3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" filled="f" stroked="f">
              <v:textbox inset="0,0,0,0">
                <w:txbxContent>
                  <w:p w14:paraId="279E7A39" w14:textId="77777777" w:rsidR="00281BE0" w:rsidRDefault="009D343F">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13B2E" w14:textId="77777777" w:rsidR="007A677A" w:rsidRDefault="007A677A">
      <w:r>
        <w:separator/>
      </w:r>
    </w:p>
  </w:footnote>
  <w:footnote w:type="continuationSeparator" w:id="0">
    <w:p w14:paraId="030148AF" w14:textId="77777777" w:rsidR="007A677A" w:rsidRDefault="007A6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D22C8" w14:textId="77777777" w:rsidR="00281BE0" w:rsidRDefault="009D343F">
    <w:pPr>
      <w:pStyle w:val="a3"/>
      <w:spacing w:line="14" w:lineRule="auto"/>
      <w:rPr>
        <w:sz w:val="20"/>
      </w:rPr>
    </w:pPr>
    <w:r>
      <w:rPr>
        <w:noProof/>
      </w:rPr>
      <w:drawing>
        <wp:anchor distT="0" distB="0" distL="0" distR="0" simplePos="0" relativeHeight="251656192" behindDoc="1" locked="0" layoutInCell="1" allowOverlap="1" wp14:anchorId="4AAEE3F1" wp14:editId="326B7AC1">
          <wp:simplePos x="0" y="0"/>
          <wp:positionH relativeFrom="page">
            <wp:posOffset>5558838</wp:posOffset>
          </wp:positionH>
          <wp:positionV relativeFrom="page">
            <wp:posOffset>447674</wp:posOffset>
          </wp:positionV>
          <wp:extent cx="1252024" cy="3651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52024" cy="365125"/>
                  </a:xfrm>
                  <a:prstGeom prst="rect">
                    <a:avLst/>
                  </a:prstGeom>
                </pic:spPr>
              </pic:pic>
            </a:graphicData>
          </a:graphic>
        </wp:anchor>
      </w:drawing>
    </w:r>
    <w:r>
      <w:rPr>
        <w:noProof/>
      </w:rPr>
      <w:drawing>
        <wp:anchor distT="0" distB="0" distL="0" distR="0" simplePos="0" relativeHeight="251658240" behindDoc="1" locked="0" layoutInCell="1" allowOverlap="1" wp14:anchorId="60510EA9" wp14:editId="20AC4D5A">
          <wp:simplePos x="0" y="0"/>
          <wp:positionH relativeFrom="page">
            <wp:posOffset>475671</wp:posOffset>
          </wp:positionH>
          <wp:positionV relativeFrom="page">
            <wp:posOffset>567506</wp:posOffset>
          </wp:positionV>
          <wp:extent cx="1262357" cy="32137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262357" cy="32137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E0"/>
    <w:rsid w:val="00137702"/>
    <w:rsid w:val="0016707B"/>
    <w:rsid w:val="001B7223"/>
    <w:rsid w:val="001C5AD1"/>
    <w:rsid w:val="00281BE0"/>
    <w:rsid w:val="0028286A"/>
    <w:rsid w:val="00307328"/>
    <w:rsid w:val="003C1FD6"/>
    <w:rsid w:val="00456E6B"/>
    <w:rsid w:val="00492779"/>
    <w:rsid w:val="004966FB"/>
    <w:rsid w:val="004A3137"/>
    <w:rsid w:val="0055005E"/>
    <w:rsid w:val="006E2373"/>
    <w:rsid w:val="00746437"/>
    <w:rsid w:val="007A677A"/>
    <w:rsid w:val="00847F65"/>
    <w:rsid w:val="009D343F"/>
    <w:rsid w:val="00B57D00"/>
    <w:rsid w:val="00B73707"/>
    <w:rsid w:val="00C10D84"/>
    <w:rsid w:val="00D160B2"/>
    <w:rsid w:val="00DA7B0A"/>
    <w:rsid w:val="00DF2C1F"/>
    <w:rsid w:val="00E34BAE"/>
    <w:rsid w:val="00E41B79"/>
    <w:rsid w:val="00E95C0E"/>
    <w:rsid w:val="00F27A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3ADF4"/>
  <w15:docId w15:val="{C9AE8776-D8F5-49B7-AC01-28EC7564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Eurobank Sans" w:eastAsia="Eurobank Sans" w:hAnsi="Eurobank Sans" w:cs="Eurobank Sans"/>
      <w:lang w:val="el-GR"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Web">
    <w:name w:val="Normal (Web)"/>
    <w:basedOn w:val="a"/>
    <w:uiPriority w:val="99"/>
    <w:unhideWhenUsed/>
    <w:rsid w:val="00456E6B"/>
    <w:pPr>
      <w:widowControl/>
      <w:autoSpaceDE/>
      <w:autoSpaceDN/>
      <w:spacing w:before="100" w:beforeAutospacing="1" w:after="100" w:afterAutospacing="1"/>
    </w:pPr>
    <w:rPr>
      <w:rFonts w:ascii="Times New Roman" w:eastAsiaTheme="minorEastAsia" w:hAnsi="Times New Roman" w:cs="Times New Roman"/>
      <w:sz w:val="24"/>
      <w:szCs w:val="24"/>
      <w:lang w:val="en-US" w:eastAsia="en-GB" w:bidi="ar-SA"/>
    </w:rPr>
  </w:style>
  <w:style w:type="character" w:styleId="a5">
    <w:name w:val="Strong"/>
    <w:basedOn w:val="a0"/>
    <w:uiPriority w:val="22"/>
    <w:qFormat/>
    <w:rsid w:val="00456E6B"/>
    <w:rPr>
      <w:b/>
      <w:bCs/>
    </w:rPr>
  </w:style>
  <w:style w:type="character" w:customStyle="1" w:styleId="Char">
    <w:name w:val="Σώμα κειμένου Char"/>
    <w:basedOn w:val="a0"/>
    <w:link w:val="a3"/>
    <w:uiPriority w:val="1"/>
    <w:rsid w:val="00B73707"/>
    <w:rPr>
      <w:rFonts w:ascii="Eurobank Sans" w:eastAsia="Eurobank Sans" w:hAnsi="Eurobank Sans" w:cs="Eurobank Sans"/>
      <w:sz w:val="28"/>
      <w:szCs w:val="28"/>
      <w:lang w:val="el-GR" w:eastAsia="el-GR" w:bidi="el-GR"/>
    </w:rPr>
  </w:style>
  <w:style w:type="paragraph" w:customStyle="1" w:styleId="Body">
    <w:name w:val="Body"/>
    <w:rsid w:val="003C1FD6"/>
    <w:pPr>
      <w:widowControl/>
      <w:pBdr>
        <w:top w:val="nil"/>
        <w:left w:val="nil"/>
        <w:bottom w:val="nil"/>
        <w:right w:val="nil"/>
        <w:between w:val="nil"/>
        <w:bar w:val="nil"/>
      </w:pBdr>
      <w:autoSpaceDE/>
      <w:autoSpaceDN/>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customStyle="1" w:styleId="apple-converted-space">
    <w:name w:val="apple-converted-space"/>
    <w:basedOn w:val="a0"/>
    <w:rsid w:val="003C1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937830">
      <w:bodyDiv w:val="1"/>
      <w:marLeft w:val="0"/>
      <w:marRight w:val="0"/>
      <w:marTop w:val="0"/>
      <w:marBottom w:val="0"/>
      <w:divBdr>
        <w:top w:val="none" w:sz="0" w:space="0" w:color="auto"/>
        <w:left w:val="none" w:sz="0" w:space="0" w:color="auto"/>
        <w:bottom w:val="none" w:sz="0" w:space="0" w:color="auto"/>
        <w:right w:val="none" w:sz="0" w:space="0" w:color="auto"/>
      </w:divBdr>
    </w:div>
    <w:div w:id="1638533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3000</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myrtw</dc:creator>
  <cp:lastModifiedBy>PANTELIS</cp:lastModifiedBy>
  <cp:revision>2</cp:revision>
  <dcterms:created xsi:type="dcterms:W3CDTF">2025-04-30T09:28:00Z</dcterms:created>
  <dcterms:modified xsi:type="dcterms:W3CDTF">2025-04-30T09:28:00Z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2023-07-19T00:00:00Z</vt:filetime>
  </property>
  <property fmtid="{D5CDD505-2E9C-101B-9397-08002B2CF9AE}" pid="3" name="Creator">
    <vt:lpwstr>Microsoft® Word for Microsoft 365</vt:lpwstr>
  </property>
  <property fmtid="{D5CDD505-2E9C-101B-9397-08002B2CF9AE}" pid="4" name="LastSaved">
    <vt:filetime>2024-07-22T00:00:00Z</vt:filetime>
  </property>
</Properties>
</file>