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E1295" w14:textId="3881BE9E" w:rsidR="00655A34" w:rsidRDefault="00655A34" w:rsidP="00A1514F">
      <w:pPr>
        <w:rPr>
          <w:rFonts w:ascii="Aptos" w:hAnsi="Aptos"/>
        </w:rPr>
      </w:pPr>
    </w:p>
    <w:p w14:paraId="0514965F" w14:textId="0BEDD037" w:rsidR="00065404" w:rsidRDefault="00065404" w:rsidP="00A1514F">
      <w:pPr>
        <w:rPr>
          <w:rFonts w:ascii="Aptos" w:hAnsi="Aptos"/>
        </w:rPr>
      </w:pPr>
    </w:p>
    <w:p w14:paraId="2CB8158C" w14:textId="501C3879" w:rsidR="00825D0D" w:rsidRPr="00825D0D" w:rsidRDefault="00624138" w:rsidP="00FA4377">
      <w:pPr>
        <w:spacing w:before="180" w:line="264" w:lineRule="auto"/>
        <w:jc w:val="center"/>
        <w:rPr>
          <w:rFonts w:ascii="Aptos ExtraBold" w:hAnsi="Aptos ExtraBold"/>
          <w:color w:val="003841" w:themeColor="background2"/>
          <w:sz w:val="28"/>
          <w:szCs w:val="26"/>
          <w:lang w:val="el-GR"/>
        </w:rPr>
      </w:pPr>
      <w:r>
        <w:rPr>
          <w:rFonts w:ascii="Aptos ExtraBold" w:hAnsi="Aptos ExtraBold"/>
          <w:b/>
          <w:bCs/>
          <w:color w:val="003841" w:themeColor="background2"/>
          <w:sz w:val="28"/>
          <w:szCs w:val="26"/>
          <w:lang w:val="el-GR"/>
        </w:rPr>
        <w:t xml:space="preserve">Η </w:t>
      </w:r>
      <w:r w:rsidR="0028034C">
        <w:rPr>
          <w:rFonts w:ascii="Aptos ExtraBold" w:hAnsi="Aptos ExtraBold"/>
          <w:b/>
          <w:bCs/>
          <w:color w:val="003841" w:themeColor="background2"/>
          <w:sz w:val="28"/>
          <w:szCs w:val="26"/>
          <w:lang w:val="el-GR"/>
        </w:rPr>
        <w:t>«</w:t>
      </w:r>
      <w:r>
        <w:rPr>
          <w:rFonts w:ascii="Aptos ExtraBold" w:hAnsi="Aptos ExtraBold"/>
          <w:b/>
          <w:bCs/>
          <w:color w:val="003841" w:themeColor="background2"/>
          <w:sz w:val="28"/>
          <w:szCs w:val="26"/>
          <w:lang w:val="el-GR"/>
        </w:rPr>
        <w:t>αθόρυ</w:t>
      </w:r>
      <w:r w:rsidR="00043776">
        <w:rPr>
          <w:rFonts w:ascii="Aptos ExtraBold" w:hAnsi="Aptos ExtraBold"/>
          <w:b/>
          <w:bCs/>
          <w:color w:val="003841" w:themeColor="background2"/>
          <w:sz w:val="28"/>
          <w:szCs w:val="26"/>
          <w:lang w:val="el-GR"/>
        </w:rPr>
        <w:t>βη</w:t>
      </w:r>
      <w:r w:rsidR="0028034C">
        <w:rPr>
          <w:rFonts w:ascii="Aptos ExtraBold" w:hAnsi="Aptos ExtraBold"/>
          <w:b/>
          <w:bCs/>
          <w:color w:val="003841" w:themeColor="background2"/>
          <w:sz w:val="28"/>
          <w:szCs w:val="26"/>
          <w:lang w:val="el-GR"/>
        </w:rPr>
        <w:t>»</w:t>
      </w:r>
      <w:r w:rsidR="00043776">
        <w:rPr>
          <w:rFonts w:ascii="Aptos ExtraBold" w:hAnsi="Aptos ExtraBold"/>
          <w:b/>
          <w:bCs/>
          <w:color w:val="003841" w:themeColor="background2"/>
          <w:sz w:val="28"/>
          <w:szCs w:val="26"/>
          <w:lang w:val="el-GR"/>
        </w:rPr>
        <w:t xml:space="preserve"> μεταμόρφωση του ελληνικού τουρισμού</w:t>
      </w:r>
    </w:p>
    <w:p w14:paraId="400F238A" w14:textId="3D2F345D" w:rsidR="00825D0D" w:rsidRPr="00825D0D" w:rsidRDefault="00825D0D" w:rsidP="00825D0D">
      <w:pPr>
        <w:spacing w:before="180" w:line="264" w:lineRule="auto"/>
        <w:jc w:val="both"/>
        <w:rPr>
          <w:rFonts w:asciiTheme="minorHAnsi" w:hAnsiTheme="minorHAnsi"/>
          <w:sz w:val="24"/>
          <w:szCs w:val="24"/>
          <w:lang w:val="el-GR"/>
        </w:rPr>
      </w:pPr>
      <w:r w:rsidRPr="00825D0D">
        <w:rPr>
          <w:rFonts w:asciiTheme="minorHAnsi" w:hAnsiTheme="minorHAnsi"/>
          <w:sz w:val="24"/>
          <w:szCs w:val="24"/>
          <w:lang w:val="el-GR"/>
        </w:rPr>
        <w:t xml:space="preserve">Το 2024 αναμένεται να αναδειχθεί σε </w:t>
      </w:r>
      <w:r w:rsidR="006947C7">
        <w:rPr>
          <w:rFonts w:asciiTheme="minorHAnsi" w:hAnsiTheme="minorHAnsi"/>
          <w:sz w:val="24"/>
          <w:szCs w:val="24"/>
          <w:lang w:val="el-GR"/>
        </w:rPr>
        <w:t xml:space="preserve">νέα </w:t>
      </w:r>
      <w:r w:rsidRPr="00825D0D">
        <w:rPr>
          <w:rFonts w:asciiTheme="minorHAnsi" w:hAnsiTheme="minorHAnsi"/>
          <w:sz w:val="24"/>
          <w:szCs w:val="24"/>
          <w:lang w:val="el-GR"/>
        </w:rPr>
        <w:t xml:space="preserve">χρονιά-ορόσημο για τον ελληνικό τουρισμό, με αφίξεις της τάξης των 36 </w:t>
      </w:r>
      <w:r w:rsidR="007D2945">
        <w:rPr>
          <w:rFonts w:asciiTheme="minorHAnsi" w:hAnsiTheme="minorHAnsi"/>
          <w:sz w:val="24"/>
          <w:szCs w:val="24"/>
          <w:lang w:val="el-GR"/>
        </w:rPr>
        <w:t xml:space="preserve">εκ. </w:t>
      </w:r>
      <w:r w:rsidR="00B64290">
        <w:rPr>
          <w:rFonts w:asciiTheme="minorHAnsi" w:hAnsiTheme="minorHAnsi"/>
          <w:sz w:val="24"/>
          <w:szCs w:val="24"/>
          <w:lang w:val="el-GR"/>
        </w:rPr>
        <w:t>τ</w:t>
      </w:r>
      <w:r w:rsidR="007D2945">
        <w:rPr>
          <w:rFonts w:asciiTheme="minorHAnsi" w:hAnsiTheme="minorHAnsi"/>
          <w:sz w:val="24"/>
          <w:szCs w:val="24"/>
          <w:lang w:val="el-GR"/>
        </w:rPr>
        <w:t xml:space="preserve">ουριστών </w:t>
      </w:r>
      <w:r w:rsidR="00D26A2E">
        <w:rPr>
          <w:rFonts w:asciiTheme="minorHAnsi" w:hAnsiTheme="minorHAnsi"/>
          <w:sz w:val="24"/>
          <w:szCs w:val="24"/>
          <w:lang w:val="el-GR"/>
        </w:rPr>
        <w:t>(+</w:t>
      </w:r>
      <w:r w:rsidRPr="00825D0D">
        <w:rPr>
          <w:rFonts w:asciiTheme="minorHAnsi" w:hAnsiTheme="minorHAnsi"/>
          <w:sz w:val="24"/>
          <w:szCs w:val="24"/>
          <w:lang w:val="el-GR"/>
        </w:rPr>
        <w:t xml:space="preserve">10% σε σχέση με </w:t>
      </w:r>
      <w:r w:rsidR="00D26A2E">
        <w:rPr>
          <w:rFonts w:asciiTheme="minorHAnsi" w:hAnsiTheme="minorHAnsi"/>
          <w:sz w:val="24"/>
          <w:szCs w:val="24"/>
          <w:lang w:val="el-GR"/>
        </w:rPr>
        <w:t>πέρυσι)</w:t>
      </w:r>
      <w:r w:rsidR="00E268C7" w:rsidRPr="00B64290">
        <w:rPr>
          <w:rFonts w:asciiTheme="minorHAnsi" w:hAnsiTheme="minorHAnsi"/>
          <w:sz w:val="24"/>
          <w:szCs w:val="24"/>
          <w:lang w:val="el-GR"/>
        </w:rPr>
        <w:t xml:space="preserve">. </w:t>
      </w:r>
      <w:r w:rsidR="00F72356">
        <w:rPr>
          <w:rFonts w:asciiTheme="minorHAnsi" w:hAnsiTheme="minorHAnsi"/>
          <w:sz w:val="24"/>
          <w:szCs w:val="24"/>
          <w:lang w:val="el-GR"/>
        </w:rPr>
        <w:t xml:space="preserve">Παράλληλα, </w:t>
      </w:r>
      <w:r w:rsidR="00B53BF2">
        <w:rPr>
          <w:rFonts w:asciiTheme="minorHAnsi" w:hAnsiTheme="minorHAnsi"/>
          <w:sz w:val="24"/>
          <w:szCs w:val="24"/>
          <w:lang w:val="el-GR"/>
        </w:rPr>
        <w:t>πίσω από τα ψηλά αυτά νούμερα</w:t>
      </w:r>
      <w:r w:rsidR="00651D88">
        <w:rPr>
          <w:rFonts w:asciiTheme="minorHAnsi" w:hAnsiTheme="minorHAnsi"/>
          <w:sz w:val="24"/>
          <w:szCs w:val="24"/>
          <w:lang w:val="el-GR"/>
        </w:rPr>
        <w:t xml:space="preserve">, </w:t>
      </w:r>
      <w:r w:rsidR="008252EE">
        <w:rPr>
          <w:rFonts w:asciiTheme="minorHAnsi" w:hAnsiTheme="minorHAnsi"/>
          <w:sz w:val="24"/>
          <w:szCs w:val="24"/>
          <w:lang w:val="el-GR"/>
        </w:rPr>
        <w:t xml:space="preserve">κρύβεται </w:t>
      </w:r>
      <w:r w:rsidR="00B43134">
        <w:rPr>
          <w:rFonts w:asciiTheme="minorHAnsi" w:hAnsiTheme="minorHAnsi"/>
          <w:sz w:val="24"/>
          <w:szCs w:val="24"/>
          <w:lang w:val="el-GR"/>
        </w:rPr>
        <w:t>μια</w:t>
      </w:r>
      <w:r w:rsidR="008252EE">
        <w:rPr>
          <w:rFonts w:asciiTheme="minorHAnsi" w:hAnsiTheme="minorHAnsi"/>
          <w:sz w:val="24"/>
          <w:szCs w:val="24"/>
          <w:lang w:val="el-GR"/>
        </w:rPr>
        <w:t xml:space="preserve"> </w:t>
      </w:r>
      <w:r w:rsidR="004E49D6">
        <w:rPr>
          <w:rFonts w:asciiTheme="minorHAnsi" w:hAnsiTheme="minorHAnsi"/>
          <w:sz w:val="24"/>
          <w:szCs w:val="24"/>
          <w:lang w:val="el-GR"/>
        </w:rPr>
        <w:t xml:space="preserve">λιγότερο </w:t>
      </w:r>
      <w:r w:rsidR="00B43134">
        <w:rPr>
          <w:rFonts w:asciiTheme="minorHAnsi" w:hAnsiTheme="minorHAnsi"/>
          <w:sz w:val="24"/>
          <w:szCs w:val="24"/>
          <w:lang w:val="el-GR"/>
        </w:rPr>
        <w:t>«</w:t>
      </w:r>
      <w:r w:rsidR="004E49D6">
        <w:rPr>
          <w:rFonts w:asciiTheme="minorHAnsi" w:hAnsiTheme="minorHAnsi"/>
          <w:sz w:val="24"/>
          <w:szCs w:val="24"/>
          <w:lang w:val="el-GR"/>
        </w:rPr>
        <w:t>θ</w:t>
      </w:r>
      <w:r w:rsidR="00B43134">
        <w:rPr>
          <w:rFonts w:asciiTheme="minorHAnsi" w:hAnsiTheme="minorHAnsi"/>
          <w:sz w:val="24"/>
          <w:szCs w:val="24"/>
          <w:lang w:val="el-GR"/>
        </w:rPr>
        <w:t>ο</w:t>
      </w:r>
      <w:r w:rsidR="004E49D6">
        <w:rPr>
          <w:rFonts w:asciiTheme="minorHAnsi" w:hAnsiTheme="minorHAnsi"/>
          <w:sz w:val="24"/>
          <w:szCs w:val="24"/>
          <w:lang w:val="el-GR"/>
        </w:rPr>
        <w:t>ρυβώδης</w:t>
      </w:r>
      <w:r w:rsidR="00B43134">
        <w:rPr>
          <w:rFonts w:asciiTheme="minorHAnsi" w:hAnsiTheme="minorHAnsi"/>
          <w:sz w:val="24"/>
          <w:szCs w:val="24"/>
          <w:lang w:val="el-GR"/>
        </w:rPr>
        <w:t>»</w:t>
      </w:r>
      <w:r w:rsidR="004E49D6">
        <w:rPr>
          <w:rFonts w:asciiTheme="minorHAnsi" w:hAnsiTheme="minorHAnsi"/>
          <w:sz w:val="24"/>
          <w:szCs w:val="24"/>
          <w:lang w:val="el-GR"/>
        </w:rPr>
        <w:t xml:space="preserve"> αλλά </w:t>
      </w:r>
      <w:r w:rsidR="00ED4806">
        <w:rPr>
          <w:rFonts w:asciiTheme="minorHAnsi" w:hAnsiTheme="minorHAnsi"/>
          <w:sz w:val="24"/>
          <w:szCs w:val="24"/>
          <w:lang w:val="el-GR"/>
        </w:rPr>
        <w:t>περισσότερο ουσιαστική</w:t>
      </w:r>
      <w:r w:rsidR="00B43134">
        <w:rPr>
          <w:rFonts w:asciiTheme="minorHAnsi" w:hAnsiTheme="minorHAnsi"/>
          <w:sz w:val="24"/>
          <w:szCs w:val="24"/>
          <w:lang w:val="el-GR"/>
        </w:rPr>
        <w:t xml:space="preserve"> </w:t>
      </w:r>
      <w:r w:rsidR="005F4349">
        <w:rPr>
          <w:rFonts w:asciiTheme="minorHAnsi" w:hAnsiTheme="minorHAnsi"/>
          <w:sz w:val="24"/>
          <w:szCs w:val="24"/>
          <w:lang w:val="el-GR"/>
        </w:rPr>
        <w:t>εξέλιξη</w:t>
      </w:r>
      <w:r w:rsidR="005F4349" w:rsidRPr="005F4349">
        <w:rPr>
          <w:rFonts w:asciiTheme="minorHAnsi" w:hAnsiTheme="minorHAnsi"/>
          <w:sz w:val="24"/>
          <w:szCs w:val="24"/>
          <w:lang w:val="el-GR"/>
        </w:rPr>
        <w:t xml:space="preserve">: </w:t>
      </w:r>
      <w:r w:rsidR="005F4349">
        <w:rPr>
          <w:rFonts w:asciiTheme="minorHAnsi" w:hAnsiTheme="minorHAnsi"/>
          <w:sz w:val="24"/>
          <w:szCs w:val="24"/>
          <w:lang w:val="en-GB"/>
        </w:rPr>
        <w:t>O</w:t>
      </w:r>
      <w:r w:rsidR="005F4349" w:rsidRPr="005F4349">
        <w:rPr>
          <w:rFonts w:asciiTheme="minorHAnsi" w:hAnsiTheme="minorHAnsi"/>
          <w:sz w:val="24"/>
          <w:szCs w:val="24"/>
          <w:lang w:val="el-GR"/>
        </w:rPr>
        <w:t xml:space="preserve"> </w:t>
      </w:r>
      <w:r w:rsidR="005F4349">
        <w:rPr>
          <w:rFonts w:asciiTheme="minorHAnsi" w:hAnsiTheme="minorHAnsi"/>
          <w:sz w:val="24"/>
          <w:szCs w:val="24"/>
          <w:lang w:val="el-GR"/>
        </w:rPr>
        <w:t>ελληνικός τουρισμός σταδιακά αλλάζει</w:t>
      </w:r>
      <w:r w:rsidR="001E3C17">
        <w:rPr>
          <w:rFonts w:asciiTheme="minorHAnsi" w:hAnsiTheme="minorHAnsi"/>
          <w:sz w:val="24"/>
          <w:szCs w:val="24"/>
          <w:lang w:val="el-GR"/>
        </w:rPr>
        <w:t xml:space="preserve">. </w:t>
      </w:r>
      <w:r w:rsidR="00ED4806">
        <w:rPr>
          <w:rFonts w:asciiTheme="minorHAnsi" w:hAnsiTheme="minorHAnsi"/>
          <w:sz w:val="24"/>
          <w:szCs w:val="24"/>
          <w:lang w:val="el-GR"/>
        </w:rPr>
        <w:t xml:space="preserve"> </w:t>
      </w:r>
      <w:r w:rsidR="00A212F9">
        <w:rPr>
          <w:rFonts w:asciiTheme="minorHAnsi" w:hAnsiTheme="minorHAnsi"/>
          <w:sz w:val="24"/>
          <w:szCs w:val="24"/>
          <w:lang w:val="el-GR"/>
        </w:rPr>
        <w:t>Τ</w:t>
      </w:r>
      <w:r w:rsidRPr="00825D0D">
        <w:rPr>
          <w:rFonts w:asciiTheme="minorHAnsi" w:hAnsiTheme="minorHAnsi"/>
          <w:sz w:val="24"/>
          <w:szCs w:val="24"/>
          <w:lang w:val="el-GR"/>
        </w:rPr>
        <w:t xml:space="preserve">ο νέο τεύχος της σειράς μελετών «Τάσεις του επιχειρείν» της </w:t>
      </w:r>
      <w:hyperlink r:id="rId11" w:history="1">
        <w:r w:rsidRPr="00825D0D">
          <w:rPr>
            <w:rStyle w:val="Hyperlink"/>
            <w:rFonts w:asciiTheme="minorHAnsi" w:hAnsiTheme="minorHAnsi"/>
            <w:sz w:val="24"/>
            <w:szCs w:val="24"/>
            <w:lang w:val="el-GR"/>
          </w:rPr>
          <w:t>Διεύθυνσης Οικονομικής Ανάλυσης της Εθνικής Τράπεζας</w:t>
        </w:r>
      </w:hyperlink>
      <w:r w:rsidR="00B35BB2">
        <w:rPr>
          <w:rFonts w:asciiTheme="minorHAnsi" w:hAnsiTheme="minorHAnsi"/>
          <w:sz w:val="24"/>
          <w:szCs w:val="24"/>
          <w:lang w:val="el-GR"/>
        </w:rPr>
        <w:t xml:space="preserve"> </w:t>
      </w:r>
      <w:r w:rsidR="00F64C3A">
        <w:rPr>
          <w:rFonts w:asciiTheme="minorHAnsi" w:hAnsiTheme="minorHAnsi"/>
          <w:sz w:val="24"/>
          <w:szCs w:val="24"/>
          <w:lang w:val="el-GR"/>
        </w:rPr>
        <w:t xml:space="preserve">αναδεικνύει </w:t>
      </w:r>
      <w:r w:rsidR="00E972CB">
        <w:rPr>
          <w:rFonts w:asciiTheme="minorHAnsi" w:hAnsiTheme="minorHAnsi"/>
          <w:sz w:val="24"/>
          <w:szCs w:val="24"/>
          <w:lang w:val="el-GR"/>
        </w:rPr>
        <w:t xml:space="preserve">αυτή </w:t>
      </w:r>
      <w:r w:rsidR="00F64C3A">
        <w:rPr>
          <w:rFonts w:asciiTheme="minorHAnsi" w:hAnsiTheme="minorHAnsi"/>
          <w:sz w:val="24"/>
          <w:szCs w:val="24"/>
          <w:lang w:val="el-GR"/>
        </w:rPr>
        <w:t>τη</w:t>
      </w:r>
      <w:r w:rsidR="00E972CB">
        <w:rPr>
          <w:rFonts w:asciiTheme="minorHAnsi" w:hAnsiTheme="minorHAnsi"/>
          <w:sz w:val="24"/>
          <w:szCs w:val="24"/>
          <w:lang w:val="el-GR"/>
        </w:rPr>
        <w:t xml:space="preserve"> </w:t>
      </w:r>
      <w:r w:rsidR="0030670C">
        <w:rPr>
          <w:rFonts w:asciiTheme="minorHAnsi" w:hAnsiTheme="minorHAnsi"/>
          <w:sz w:val="24"/>
          <w:szCs w:val="24"/>
          <w:lang w:val="el-GR"/>
        </w:rPr>
        <w:t>μετάβαση σε ένα λιγότερο εποχικό μοντέλο</w:t>
      </w:r>
      <w:r w:rsidR="00886CAF">
        <w:rPr>
          <w:rFonts w:asciiTheme="minorHAnsi" w:hAnsiTheme="minorHAnsi"/>
          <w:sz w:val="24"/>
          <w:szCs w:val="24"/>
          <w:lang w:val="el-GR"/>
        </w:rPr>
        <w:t xml:space="preserve">, </w:t>
      </w:r>
      <w:r w:rsidR="00784D50">
        <w:rPr>
          <w:rFonts w:asciiTheme="minorHAnsi" w:hAnsiTheme="minorHAnsi"/>
          <w:sz w:val="24"/>
          <w:szCs w:val="24"/>
          <w:lang w:val="el-GR"/>
        </w:rPr>
        <w:t xml:space="preserve">επισημαίνοντας </w:t>
      </w:r>
      <w:r w:rsidR="000F70D7">
        <w:rPr>
          <w:rFonts w:asciiTheme="minorHAnsi" w:hAnsiTheme="minorHAnsi"/>
          <w:sz w:val="24"/>
          <w:szCs w:val="24"/>
          <w:lang w:val="el-GR"/>
        </w:rPr>
        <w:t xml:space="preserve">τόσο τις υψηλές πιθανότητες επιτυχίας όσο και τα μεγάλα περιθώρια περαιτέρω </w:t>
      </w:r>
      <w:r w:rsidR="003D06BC">
        <w:rPr>
          <w:rFonts w:asciiTheme="minorHAnsi" w:hAnsiTheme="minorHAnsi"/>
          <w:sz w:val="24"/>
          <w:szCs w:val="24"/>
          <w:lang w:val="el-GR"/>
        </w:rPr>
        <w:t>ενίσχυσής της καθώς</w:t>
      </w:r>
      <w:r w:rsidR="00784D50">
        <w:rPr>
          <w:rFonts w:asciiTheme="minorHAnsi" w:hAnsiTheme="minorHAnsi"/>
          <w:sz w:val="24"/>
          <w:szCs w:val="24"/>
          <w:lang w:val="el-GR"/>
        </w:rPr>
        <w:t xml:space="preserve"> </w:t>
      </w:r>
      <w:r w:rsidR="00886CAF">
        <w:rPr>
          <w:rFonts w:asciiTheme="minorHAnsi" w:hAnsiTheme="minorHAnsi"/>
          <w:sz w:val="24"/>
          <w:szCs w:val="24"/>
          <w:lang w:val="el-GR"/>
        </w:rPr>
        <w:t>συμβαδίζ</w:t>
      </w:r>
      <w:r w:rsidR="00784D50">
        <w:rPr>
          <w:rFonts w:asciiTheme="minorHAnsi" w:hAnsiTheme="minorHAnsi"/>
          <w:sz w:val="24"/>
          <w:szCs w:val="24"/>
          <w:lang w:val="el-GR"/>
        </w:rPr>
        <w:t>ει</w:t>
      </w:r>
      <w:r w:rsidR="00886CAF">
        <w:rPr>
          <w:rFonts w:asciiTheme="minorHAnsi" w:hAnsiTheme="minorHAnsi"/>
          <w:sz w:val="24"/>
          <w:szCs w:val="24"/>
          <w:lang w:val="el-GR"/>
        </w:rPr>
        <w:t xml:space="preserve"> </w:t>
      </w:r>
      <w:r w:rsidR="003D06BC">
        <w:rPr>
          <w:rFonts w:asciiTheme="minorHAnsi" w:hAnsiTheme="minorHAnsi"/>
          <w:sz w:val="24"/>
          <w:szCs w:val="24"/>
          <w:lang w:val="el-GR"/>
        </w:rPr>
        <w:t xml:space="preserve">πλήρως </w:t>
      </w:r>
      <w:r w:rsidR="00886CAF">
        <w:rPr>
          <w:rFonts w:asciiTheme="minorHAnsi" w:hAnsiTheme="minorHAnsi"/>
          <w:sz w:val="24"/>
          <w:szCs w:val="24"/>
          <w:lang w:val="el-GR"/>
        </w:rPr>
        <w:t xml:space="preserve">με </w:t>
      </w:r>
      <w:r w:rsidR="00784D50">
        <w:rPr>
          <w:rFonts w:asciiTheme="minorHAnsi" w:hAnsiTheme="minorHAnsi"/>
          <w:sz w:val="24"/>
          <w:szCs w:val="24"/>
          <w:lang w:val="el-GR"/>
        </w:rPr>
        <w:t xml:space="preserve">τις </w:t>
      </w:r>
      <w:r w:rsidR="0024229C">
        <w:rPr>
          <w:rFonts w:asciiTheme="minorHAnsi" w:hAnsiTheme="minorHAnsi"/>
          <w:sz w:val="24"/>
          <w:szCs w:val="24"/>
          <w:lang w:val="el-GR"/>
        </w:rPr>
        <w:t xml:space="preserve">νέες τάσεις </w:t>
      </w:r>
      <w:r w:rsidR="003D06BC">
        <w:rPr>
          <w:rFonts w:asciiTheme="minorHAnsi" w:hAnsiTheme="minorHAnsi"/>
          <w:sz w:val="24"/>
          <w:szCs w:val="24"/>
          <w:lang w:val="el-GR"/>
        </w:rPr>
        <w:t xml:space="preserve">διεθνούς </w:t>
      </w:r>
      <w:r w:rsidR="00784D50">
        <w:rPr>
          <w:rFonts w:asciiTheme="minorHAnsi" w:hAnsiTheme="minorHAnsi"/>
          <w:sz w:val="24"/>
          <w:szCs w:val="24"/>
          <w:lang w:val="el-GR"/>
        </w:rPr>
        <w:t>ζήτησης</w:t>
      </w:r>
      <w:r w:rsidR="00E96EBF">
        <w:rPr>
          <w:rFonts w:asciiTheme="minorHAnsi" w:hAnsiTheme="minorHAnsi"/>
          <w:sz w:val="24"/>
          <w:szCs w:val="24"/>
          <w:lang w:val="el-GR"/>
        </w:rPr>
        <w:t>.</w:t>
      </w:r>
    </w:p>
    <w:p w14:paraId="304EC3DA" w14:textId="4EC3C3E6" w:rsidR="002D14D4" w:rsidRPr="002D14D4" w:rsidRDefault="003374A3" w:rsidP="00DA04D2">
      <w:pPr>
        <w:spacing w:before="180" w:line="264" w:lineRule="auto"/>
        <w:jc w:val="both"/>
        <w:rPr>
          <w:rFonts w:asciiTheme="minorHAnsi" w:hAnsiTheme="minorHAnsi"/>
          <w:sz w:val="24"/>
          <w:szCs w:val="24"/>
          <w:lang w:val="el-GR"/>
        </w:rPr>
      </w:pPr>
      <w:r>
        <w:rPr>
          <w:rFonts w:asciiTheme="minorHAnsi" w:hAnsiTheme="minorHAnsi"/>
          <w:noProof/>
          <w:sz w:val="24"/>
          <w:szCs w:val="24"/>
          <w:lang w:val="el-GR"/>
        </w:rPr>
        <w:drawing>
          <wp:anchor distT="0" distB="0" distL="114300" distR="114300" simplePos="0" relativeHeight="251658240" behindDoc="0" locked="0" layoutInCell="1" allowOverlap="1" wp14:anchorId="64E20987" wp14:editId="5DA154FD">
            <wp:simplePos x="0" y="0"/>
            <wp:positionH relativeFrom="margin">
              <wp:align>left</wp:align>
            </wp:positionH>
            <wp:positionV relativeFrom="paragraph">
              <wp:posOffset>122646</wp:posOffset>
            </wp:positionV>
            <wp:extent cx="2520000" cy="2256986"/>
            <wp:effectExtent l="0" t="0" r="0" b="0"/>
            <wp:wrapSquare wrapText="bothSides"/>
            <wp:docPr id="1663493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2256986"/>
                    </a:xfrm>
                    <a:prstGeom prst="rect">
                      <a:avLst/>
                    </a:prstGeom>
                    <a:noFill/>
                  </pic:spPr>
                </pic:pic>
              </a:graphicData>
            </a:graphic>
            <wp14:sizeRelH relativeFrom="margin">
              <wp14:pctWidth>0</wp14:pctWidth>
            </wp14:sizeRelH>
            <wp14:sizeRelV relativeFrom="margin">
              <wp14:pctHeight>0</wp14:pctHeight>
            </wp14:sizeRelV>
          </wp:anchor>
        </w:drawing>
      </w:r>
      <w:r w:rsidR="007B5634">
        <w:rPr>
          <w:rFonts w:asciiTheme="minorHAnsi" w:hAnsiTheme="minorHAnsi"/>
          <w:sz w:val="24"/>
          <w:szCs w:val="24"/>
          <w:lang w:val="el-GR"/>
        </w:rPr>
        <w:t>Ειδικότερα</w:t>
      </w:r>
      <w:r w:rsidR="0000315D">
        <w:rPr>
          <w:rFonts w:asciiTheme="minorHAnsi" w:hAnsiTheme="minorHAnsi"/>
          <w:sz w:val="24"/>
          <w:szCs w:val="24"/>
          <w:lang w:val="el-GR"/>
        </w:rPr>
        <w:t xml:space="preserve">, </w:t>
      </w:r>
      <w:r w:rsidR="007B5634">
        <w:rPr>
          <w:rFonts w:asciiTheme="minorHAnsi" w:hAnsiTheme="minorHAnsi"/>
          <w:sz w:val="24"/>
          <w:szCs w:val="24"/>
          <w:lang w:val="el-GR"/>
        </w:rPr>
        <w:t xml:space="preserve">η ανάλυση καταρχάς αναδεικνύει το γεγονός ότι </w:t>
      </w:r>
      <w:r w:rsidR="00071E41">
        <w:rPr>
          <w:rFonts w:asciiTheme="minorHAnsi" w:hAnsiTheme="minorHAnsi"/>
          <w:sz w:val="24"/>
          <w:szCs w:val="24"/>
          <w:lang w:val="el-GR"/>
        </w:rPr>
        <w:t>οι βάσεις για τις υψηλές επιδόσεις του 2024 τέθηκαν κυρίως στο 1</w:t>
      </w:r>
      <w:r w:rsidR="00071E41" w:rsidRPr="00071E41">
        <w:rPr>
          <w:rFonts w:asciiTheme="minorHAnsi" w:hAnsiTheme="minorHAnsi"/>
          <w:sz w:val="24"/>
          <w:szCs w:val="24"/>
          <w:vertAlign w:val="superscript"/>
          <w:lang w:val="el-GR"/>
        </w:rPr>
        <w:t>ο</w:t>
      </w:r>
      <w:r w:rsidR="00071E41">
        <w:rPr>
          <w:rFonts w:asciiTheme="minorHAnsi" w:hAnsiTheme="minorHAnsi"/>
          <w:sz w:val="24"/>
          <w:szCs w:val="24"/>
          <w:lang w:val="el-GR"/>
        </w:rPr>
        <w:t xml:space="preserve"> εξάμηνο του έτους</w:t>
      </w:r>
      <w:r w:rsidR="003A0ABB">
        <w:rPr>
          <w:rFonts w:asciiTheme="minorHAnsi" w:hAnsiTheme="minorHAnsi"/>
          <w:sz w:val="24"/>
          <w:szCs w:val="24"/>
          <w:lang w:val="el-GR"/>
        </w:rPr>
        <w:t xml:space="preserve"> (+16%)</w:t>
      </w:r>
      <w:r w:rsidR="009A7EF2">
        <w:rPr>
          <w:rFonts w:asciiTheme="minorHAnsi" w:hAnsiTheme="minorHAnsi"/>
          <w:sz w:val="24"/>
          <w:szCs w:val="24"/>
          <w:lang w:val="el-GR"/>
        </w:rPr>
        <w:t xml:space="preserve">, με </w:t>
      </w:r>
      <w:r w:rsidR="00001E08">
        <w:rPr>
          <w:rFonts w:asciiTheme="minorHAnsi" w:hAnsiTheme="minorHAnsi"/>
          <w:sz w:val="24"/>
          <w:szCs w:val="24"/>
          <w:lang w:val="el-GR"/>
        </w:rPr>
        <w:t>αιχμή την άνοιξη (+21%).</w:t>
      </w:r>
      <w:r w:rsidR="006C5A94">
        <w:rPr>
          <w:rFonts w:asciiTheme="minorHAnsi" w:hAnsiTheme="minorHAnsi"/>
          <w:sz w:val="24"/>
          <w:szCs w:val="24"/>
          <w:lang w:val="el-GR"/>
        </w:rPr>
        <w:t xml:space="preserve"> Η ανοδική αυτή πορεία</w:t>
      </w:r>
      <w:r w:rsidR="00E711C9">
        <w:rPr>
          <w:rFonts w:asciiTheme="minorHAnsi" w:hAnsiTheme="minorHAnsi"/>
          <w:sz w:val="24"/>
          <w:szCs w:val="24"/>
          <w:lang w:val="el-GR"/>
        </w:rPr>
        <w:t xml:space="preserve"> – που αποτυπώθηκε </w:t>
      </w:r>
      <w:r w:rsidR="00772330">
        <w:rPr>
          <w:rFonts w:asciiTheme="minorHAnsi" w:hAnsiTheme="minorHAnsi"/>
          <w:sz w:val="24"/>
          <w:szCs w:val="24"/>
          <w:lang w:val="el-GR"/>
        </w:rPr>
        <w:t xml:space="preserve">σε καθαρή αύξηση των προσλήψεων κατά </w:t>
      </w:r>
      <w:r w:rsidR="00D54C16">
        <w:rPr>
          <w:rFonts w:asciiTheme="minorHAnsi" w:hAnsiTheme="minorHAnsi"/>
          <w:sz w:val="24"/>
          <w:szCs w:val="24"/>
          <w:lang w:val="el-GR"/>
        </w:rPr>
        <w:t xml:space="preserve">5% ετησίως </w:t>
      </w:r>
      <w:r w:rsidR="003976B0">
        <w:rPr>
          <w:rFonts w:asciiTheme="minorHAnsi" w:hAnsiTheme="minorHAnsi"/>
          <w:sz w:val="24"/>
          <w:szCs w:val="24"/>
          <w:lang w:val="el-GR"/>
        </w:rPr>
        <w:t>–</w:t>
      </w:r>
      <w:r w:rsidR="00D54C16">
        <w:rPr>
          <w:rFonts w:asciiTheme="minorHAnsi" w:hAnsiTheme="minorHAnsi"/>
          <w:sz w:val="24"/>
          <w:szCs w:val="24"/>
          <w:lang w:val="el-GR"/>
        </w:rPr>
        <w:t xml:space="preserve"> </w:t>
      </w:r>
      <w:r w:rsidR="003976B0">
        <w:rPr>
          <w:rFonts w:asciiTheme="minorHAnsi" w:hAnsiTheme="minorHAnsi"/>
          <w:sz w:val="24"/>
          <w:szCs w:val="24"/>
          <w:lang w:val="el-GR"/>
        </w:rPr>
        <w:t xml:space="preserve">διατήρησε το προβάδισμα </w:t>
      </w:r>
      <w:r w:rsidR="003E1ED1">
        <w:rPr>
          <w:rFonts w:asciiTheme="minorHAnsi" w:hAnsiTheme="minorHAnsi"/>
          <w:sz w:val="24"/>
          <w:szCs w:val="24"/>
          <w:lang w:val="el-GR"/>
        </w:rPr>
        <w:t>της χώρας στη μεσογειακή αγορά (</w:t>
      </w:r>
      <w:r w:rsidR="00767B61">
        <w:rPr>
          <w:rFonts w:asciiTheme="minorHAnsi" w:hAnsiTheme="minorHAnsi"/>
          <w:sz w:val="24"/>
          <w:szCs w:val="24"/>
          <w:lang w:val="el-GR"/>
        </w:rPr>
        <w:t>αφίξεις 21% υψηλότερα τ</w:t>
      </w:r>
      <w:r w:rsidR="00F90D42">
        <w:rPr>
          <w:rFonts w:asciiTheme="minorHAnsi" w:hAnsiTheme="minorHAnsi"/>
          <w:sz w:val="24"/>
          <w:szCs w:val="24"/>
          <w:lang w:val="el-GR"/>
        </w:rPr>
        <w:t>ου 2019, έναντι 9% στη Μεσόγειο).</w:t>
      </w:r>
      <w:r>
        <w:rPr>
          <w:rFonts w:asciiTheme="minorHAnsi" w:hAnsiTheme="minorHAnsi"/>
          <w:sz w:val="24"/>
          <w:szCs w:val="24"/>
          <w:lang w:val="el-GR"/>
        </w:rPr>
        <w:t xml:space="preserve"> </w:t>
      </w:r>
      <w:r w:rsidR="00987CAF" w:rsidRPr="00B70B0D">
        <w:rPr>
          <w:rFonts w:asciiTheme="minorHAnsi" w:hAnsiTheme="minorHAnsi"/>
          <w:sz w:val="24"/>
          <w:szCs w:val="24"/>
          <w:lang w:val="el-GR"/>
        </w:rPr>
        <w:t>Για το 2ο εξάμηνο</w:t>
      </w:r>
      <w:r w:rsidR="00097753" w:rsidRPr="00B70B0D">
        <w:rPr>
          <w:rFonts w:asciiTheme="minorHAnsi" w:hAnsiTheme="minorHAnsi"/>
          <w:sz w:val="24"/>
          <w:szCs w:val="24"/>
          <w:lang w:val="el-GR"/>
        </w:rPr>
        <w:t>, εκτιμούμε ότι οι θετικές επιδόσεις θα συνεχιστούν</w:t>
      </w:r>
      <w:r w:rsidR="00A119B2" w:rsidRPr="00B70B0D">
        <w:rPr>
          <w:rFonts w:asciiTheme="minorHAnsi" w:hAnsiTheme="minorHAnsi"/>
          <w:sz w:val="24"/>
          <w:szCs w:val="24"/>
          <w:lang w:val="el-GR"/>
        </w:rPr>
        <w:t xml:space="preserve"> με μικρότερη δυναμική</w:t>
      </w:r>
      <w:r w:rsidR="003C4F1B" w:rsidRPr="00B70B0D">
        <w:rPr>
          <w:rFonts w:asciiTheme="minorHAnsi" w:hAnsiTheme="minorHAnsi"/>
          <w:sz w:val="24"/>
          <w:szCs w:val="24"/>
          <w:lang w:val="el-GR"/>
        </w:rPr>
        <w:t xml:space="preserve"> (+8%)</w:t>
      </w:r>
      <w:r w:rsidR="007D5243" w:rsidRPr="00B70B0D">
        <w:rPr>
          <w:rFonts w:asciiTheme="minorHAnsi" w:hAnsiTheme="minorHAnsi"/>
          <w:sz w:val="24"/>
          <w:szCs w:val="24"/>
          <w:lang w:val="el-GR"/>
        </w:rPr>
        <w:t>, διατηρώντας όμως κομβικό ρόλο στο ετήσιο αποτέλεσμα λόγω υψηλής εποχικότητας. Υποστηρικτικά των παραπάνω είναι</w:t>
      </w:r>
      <w:r w:rsidR="0097059E" w:rsidRPr="00B70B0D">
        <w:rPr>
          <w:rFonts w:asciiTheme="minorHAnsi" w:hAnsiTheme="minorHAnsi"/>
          <w:sz w:val="24"/>
          <w:szCs w:val="24"/>
          <w:lang w:val="el-GR"/>
        </w:rPr>
        <w:t xml:space="preserve"> </w:t>
      </w:r>
      <w:r w:rsidR="009E05F7" w:rsidRPr="00B70B0D">
        <w:rPr>
          <w:rFonts w:asciiTheme="minorHAnsi" w:hAnsiTheme="minorHAnsi"/>
          <w:sz w:val="24"/>
          <w:szCs w:val="24"/>
          <w:lang w:val="el-GR"/>
        </w:rPr>
        <w:t xml:space="preserve">(i) </w:t>
      </w:r>
      <w:r w:rsidR="00880DE5" w:rsidRPr="00B70B0D">
        <w:rPr>
          <w:rFonts w:asciiTheme="minorHAnsi" w:hAnsiTheme="minorHAnsi"/>
          <w:sz w:val="24"/>
          <w:szCs w:val="24"/>
          <w:lang w:val="el-GR"/>
        </w:rPr>
        <w:t xml:space="preserve">τα πρώτα </w:t>
      </w:r>
      <w:r w:rsidR="00765F82" w:rsidRPr="00B70B0D">
        <w:rPr>
          <w:rFonts w:asciiTheme="minorHAnsi" w:hAnsiTheme="minorHAnsi"/>
          <w:sz w:val="24"/>
          <w:szCs w:val="24"/>
          <w:lang w:val="el-GR"/>
        </w:rPr>
        <w:t>στοιχεία του διμήνου Ιούλιος-Αύγουστος</w:t>
      </w:r>
      <w:r w:rsidR="009E05F7" w:rsidRPr="00B70B0D">
        <w:rPr>
          <w:rFonts w:asciiTheme="minorHAnsi" w:hAnsiTheme="minorHAnsi"/>
          <w:sz w:val="24"/>
          <w:szCs w:val="24"/>
          <w:lang w:val="el-GR"/>
        </w:rPr>
        <w:t xml:space="preserve"> (+6-7%) και (ii)</w:t>
      </w:r>
      <w:r w:rsidR="00791AB3" w:rsidRPr="00B70B0D">
        <w:rPr>
          <w:rFonts w:asciiTheme="minorHAnsi" w:hAnsiTheme="minorHAnsi"/>
          <w:sz w:val="24"/>
          <w:szCs w:val="24"/>
          <w:lang w:val="el-GR"/>
        </w:rPr>
        <w:t xml:space="preserve"> </w:t>
      </w:r>
      <w:r w:rsidR="00007B16" w:rsidRPr="00B70B0D">
        <w:rPr>
          <w:rFonts w:asciiTheme="minorHAnsi" w:hAnsiTheme="minorHAnsi"/>
          <w:sz w:val="24"/>
          <w:szCs w:val="24"/>
          <w:lang w:val="el-GR"/>
        </w:rPr>
        <w:t>η τάση των πρόδρομων δεικτών του φθινοπώρου</w:t>
      </w:r>
      <w:r w:rsidR="007632ED" w:rsidRPr="00B70B0D">
        <w:rPr>
          <w:rFonts w:asciiTheme="minorHAnsi" w:hAnsiTheme="minorHAnsi"/>
          <w:sz w:val="24"/>
          <w:szCs w:val="24"/>
          <w:lang w:val="el-GR"/>
        </w:rPr>
        <w:t>, όπου</w:t>
      </w:r>
      <w:r w:rsidR="001509F5" w:rsidRPr="00B70B0D">
        <w:rPr>
          <w:rFonts w:asciiTheme="minorHAnsi" w:hAnsiTheme="minorHAnsi"/>
          <w:sz w:val="24"/>
          <w:szCs w:val="24"/>
          <w:lang w:val="el-GR"/>
        </w:rPr>
        <w:t xml:space="preserve"> </w:t>
      </w:r>
      <w:r w:rsidR="002D14D4" w:rsidRPr="00B70B0D">
        <w:rPr>
          <w:rFonts w:asciiTheme="minorHAnsi" w:hAnsiTheme="minorHAnsi"/>
          <w:sz w:val="24"/>
          <w:szCs w:val="24"/>
          <w:lang w:val="el-GR"/>
        </w:rPr>
        <w:t>αναμένουμε επιδόσεις οριακά υψηλότερες του καλοκαιριού (+9% ετησίως σε όρους αφίξεων, με αιχμή τη σταδιακή επαναφορά των οδικών αφίξεων)</w:t>
      </w:r>
      <w:r w:rsidR="0075765B" w:rsidRPr="00B70B0D">
        <w:rPr>
          <w:rFonts w:asciiTheme="minorHAnsi" w:hAnsiTheme="minorHAnsi"/>
          <w:sz w:val="24"/>
          <w:szCs w:val="24"/>
          <w:lang w:val="el-GR"/>
        </w:rPr>
        <w:t>.</w:t>
      </w:r>
      <w:r w:rsidR="0075765B">
        <w:rPr>
          <w:rFonts w:asciiTheme="minorHAnsi" w:hAnsiTheme="minorHAnsi"/>
          <w:sz w:val="24"/>
          <w:szCs w:val="24"/>
          <w:lang w:val="el-GR"/>
        </w:rPr>
        <w:t xml:space="preserve"> Ειδικότερα</w:t>
      </w:r>
      <w:r w:rsidR="002D14D4" w:rsidRPr="002D14D4">
        <w:rPr>
          <w:rFonts w:asciiTheme="minorHAnsi" w:hAnsiTheme="minorHAnsi"/>
          <w:sz w:val="24"/>
          <w:szCs w:val="24"/>
          <w:lang w:val="el-GR"/>
        </w:rPr>
        <w:t>:</w:t>
      </w:r>
    </w:p>
    <w:p w14:paraId="58BC3FC9" w14:textId="53C879A5" w:rsidR="002D14D4" w:rsidRPr="0076303F" w:rsidRDefault="002D14D4" w:rsidP="00A60893">
      <w:pPr>
        <w:pStyle w:val="ListParagraph"/>
        <w:numPr>
          <w:ilvl w:val="0"/>
          <w:numId w:val="8"/>
        </w:numPr>
        <w:spacing w:before="60" w:line="264" w:lineRule="auto"/>
        <w:ind w:left="714" w:hanging="357"/>
        <w:jc w:val="both"/>
        <w:rPr>
          <w:rFonts w:asciiTheme="minorHAnsi" w:hAnsiTheme="minorHAnsi"/>
          <w:sz w:val="24"/>
          <w:szCs w:val="24"/>
          <w:lang w:val="el-GR"/>
        </w:rPr>
      </w:pPr>
      <w:r w:rsidRPr="0076303F">
        <w:rPr>
          <w:rFonts w:asciiTheme="minorHAnsi" w:hAnsiTheme="minorHAnsi"/>
          <w:sz w:val="24"/>
          <w:szCs w:val="24"/>
          <w:lang w:val="el-GR"/>
        </w:rPr>
        <w:t>Ο δείκτης οικονομικού κλίματος στις βασικές αγορές</w:t>
      </w:r>
      <w:r w:rsidRPr="00AE0E11">
        <w:rPr>
          <w:rFonts w:asciiTheme="minorHAnsi" w:hAnsiTheme="minorHAnsi"/>
          <w:sz w:val="24"/>
          <w:szCs w:val="24"/>
          <w:vertAlign w:val="superscript"/>
          <w:lang w:val="el-GR"/>
        </w:rPr>
        <w:t>[</w:t>
      </w:r>
      <w:r w:rsidR="00433309">
        <w:rPr>
          <w:rFonts w:asciiTheme="minorHAnsi" w:hAnsiTheme="minorHAnsi"/>
          <w:sz w:val="24"/>
          <w:szCs w:val="24"/>
          <w:vertAlign w:val="superscript"/>
          <w:lang w:val="el-GR"/>
        </w:rPr>
        <w:t>1</w:t>
      </w:r>
      <w:r w:rsidRPr="00AE0E11">
        <w:rPr>
          <w:rFonts w:asciiTheme="minorHAnsi" w:hAnsiTheme="minorHAnsi"/>
          <w:sz w:val="24"/>
          <w:szCs w:val="24"/>
          <w:vertAlign w:val="superscript"/>
          <w:lang w:val="el-GR"/>
        </w:rPr>
        <w:t>]</w:t>
      </w:r>
      <w:r w:rsidRPr="0076303F">
        <w:rPr>
          <w:rFonts w:asciiTheme="minorHAnsi" w:hAnsiTheme="minorHAnsi"/>
          <w:sz w:val="24"/>
          <w:szCs w:val="24"/>
          <w:lang w:val="el-GR"/>
        </w:rPr>
        <w:t xml:space="preserve"> παρουσιάζει συνεχή βελτίωση.</w:t>
      </w:r>
    </w:p>
    <w:p w14:paraId="48E7E7B2" w14:textId="7E1C0471" w:rsidR="002D14D4" w:rsidRPr="0076303F" w:rsidRDefault="002D14D4" w:rsidP="00A60893">
      <w:pPr>
        <w:pStyle w:val="ListParagraph"/>
        <w:numPr>
          <w:ilvl w:val="0"/>
          <w:numId w:val="8"/>
        </w:numPr>
        <w:spacing w:before="60" w:line="264" w:lineRule="auto"/>
        <w:ind w:left="714" w:hanging="357"/>
        <w:jc w:val="both"/>
        <w:rPr>
          <w:rFonts w:asciiTheme="minorHAnsi" w:hAnsiTheme="minorHAnsi"/>
          <w:sz w:val="24"/>
          <w:szCs w:val="24"/>
          <w:lang w:val="el-GR"/>
        </w:rPr>
      </w:pPr>
      <w:r w:rsidRPr="0076303F">
        <w:rPr>
          <w:rFonts w:asciiTheme="minorHAnsi" w:hAnsiTheme="minorHAnsi"/>
          <w:sz w:val="24"/>
          <w:szCs w:val="24"/>
          <w:lang w:val="el-GR"/>
        </w:rPr>
        <w:t>Ο δείκτης μελλοντικής δραστηριότητας ξενοδοχείων παρουσιάζει ισχυρή επίδοση έναντι του ιστορικού μέσου όρου (+26 μονάδες το τελευταίο δίμηνο).</w:t>
      </w:r>
    </w:p>
    <w:p w14:paraId="14EEFE16" w14:textId="79FCB110" w:rsidR="00741A04" w:rsidRDefault="002D14D4" w:rsidP="00A60893">
      <w:pPr>
        <w:pStyle w:val="ListParagraph"/>
        <w:numPr>
          <w:ilvl w:val="0"/>
          <w:numId w:val="8"/>
        </w:numPr>
        <w:spacing w:before="60" w:line="264" w:lineRule="auto"/>
        <w:ind w:left="714" w:hanging="357"/>
        <w:jc w:val="both"/>
        <w:rPr>
          <w:rFonts w:asciiTheme="minorHAnsi" w:hAnsiTheme="minorHAnsi"/>
          <w:sz w:val="24"/>
          <w:szCs w:val="24"/>
          <w:lang w:val="el-GR"/>
        </w:rPr>
      </w:pPr>
      <w:r w:rsidRPr="0076303F">
        <w:rPr>
          <w:rFonts w:asciiTheme="minorHAnsi" w:hAnsiTheme="minorHAnsi"/>
          <w:sz w:val="24"/>
          <w:szCs w:val="24"/>
          <w:lang w:val="el-GR"/>
        </w:rPr>
        <w:t>Η αεροπορική κίνηση διατηρεί την καλοκαιρινή δυναμική, με αύξηση της τάξης του 6-7% στις προγραμματισμένες πτήσεις και θέσεις του διμήνου Σεπτέμβριος-Οκτώβριος.</w:t>
      </w:r>
    </w:p>
    <w:p w14:paraId="15A221AD" w14:textId="47ECF83E" w:rsidR="007B40C7" w:rsidRPr="00580524" w:rsidRDefault="00826CDC" w:rsidP="003761E7">
      <w:pPr>
        <w:spacing w:before="180" w:line="264" w:lineRule="auto"/>
        <w:jc w:val="both"/>
        <w:rPr>
          <w:rFonts w:asciiTheme="minorHAnsi" w:hAnsiTheme="minorHAnsi"/>
          <w:sz w:val="24"/>
          <w:szCs w:val="24"/>
          <w:lang w:val="el-GR"/>
        </w:rPr>
      </w:pPr>
      <w:r w:rsidRPr="00232EAD">
        <w:rPr>
          <w:noProof/>
          <w:highlight w:val="yellow"/>
          <w:lang w:val="el-GR"/>
        </w:rPr>
        <w:drawing>
          <wp:anchor distT="0" distB="0" distL="114300" distR="114300" simplePos="0" relativeHeight="251658242" behindDoc="0" locked="0" layoutInCell="1" allowOverlap="1" wp14:anchorId="24D91B6F" wp14:editId="2E4F168E">
            <wp:simplePos x="0" y="0"/>
            <wp:positionH relativeFrom="margin">
              <wp:align>left</wp:align>
            </wp:positionH>
            <wp:positionV relativeFrom="paragraph">
              <wp:posOffset>62230</wp:posOffset>
            </wp:positionV>
            <wp:extent cx="2520000" cy="2894513"/>
            <wp:effectExtent l="0" t="0" r="0" b="1270"/>
            <wp:wrapSquare wrapText="bothSides"/>
            <wp:docPr id="13881387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2894513"/>
                    </a:xfrm>
                    <a:prstGeom prst="rect">
                      <a:avLst/>
                    </a:prstGeom>
                    <a:noFill/>
                  </pic:spPr>
                </pic:pic>
              </a:graphicData>
            </a:graphic>
            <wp14:sizeRelH relativeFrom="margin">
              <wp14:pctWidth>0</wp14:pctWidth>
            </wp14:sizeRelH>
            <wp14:sizeRelV relativeFrom="margin">
              <wp14:pctHeight>0</wp14:pctHeight>
            </wp14:sizeRelV>
          </wp:anchor>
        </w:drawing>
      </w:r>
      <w:r w:rsidR="001731F1" w:rsidRPr="00580524">
        <w:rPr>
          <w:rFonts w:asciiTheme="minorHAnsi" w:hAnsiTheme="minorHAnsi"/>
          <w:sz w:val="24"/>
          <w:szCs w:val="24"/>
          <w:lang w:val="el-GR"/>
        </w:rPr>
        <w:t xml:space="preserve">Πέρα από τα ρεκόρ επιδόσεων, αυτό που χαρακτηρίζει τη χρονιά είναι η εμφανής τάση μείωσης </w:t>
      </w:r>
      <w:r w:rsidR="003712F6" w:rsidRPr="00580524">
        <w:rPr>
          <w:rFonts w:asciiTheme="minorHAnsi" w:hAnsiTheme="minorHAnsi"/>
          <w:sz w:val="24"/>
          <w:szCs w:val="24"/>
          <w:lang w:val="el-GR"/>
        </w:rPr>
        <w:t xml:space="preserve">της </w:t>
      </w:r>
      <w:r w:rsidR="001731F1" w:rsidRPr="00580524">
        <w:rPr>
          <w:rFonts w:asciiTheme="minorHAnsi" w:hAnsiTheme="minorHAnsi"/>
          <w:sz w:val="24"/>
          <w:szCs w:val="24"/>
          <w:lang w:val="el-GR"/>
        </w:rPr>
        <w:t>εποχικότητας</w:t>
      </w:r>
      <w:r w:rsidR="00D80BBA" w:rsidRPr="00580524">
        <w:rPr>
          <w:rFonts w:asciiTheme="minorHAnsi" w:hAnsiTheme="minorHAnsi"/>
          <w:sz w:val="24"/>
          <w:szCs w:val="24"/>
          <w:lang w:val="el-GR"/>
        </w:rPr>
        <w:t xml:space="preserve"> με οδ</w:t>
      </w:r>
      <w:r w:rsidR="00D00C49" w:rsidRPr="00580524">
        <w:rPr>
          <w:rFonts w:asciiTheme="minorHAnsi" w:hAnsiTheme="minorHAnsi"/>
          <w:sz w:val="24"/>
          <w:szCs w:val="24"/>
          <w:lang w:val="el-GR"/>
        </w:rPr>
        <w:t>ηγό την άνοιξη</w:t>
      </w:r>
      <w:r w:rsidR="00E520B7" w:rsidRPr="00580524">
        <w:rPr>
          <w:rFonts w:asciiTheme="minorHAnsi" w:hAnsiTheme="minorHAnsi"/>
          <w:sz w:val="24"/>
          <w:szCs w:val="24"/>
          <w:lang w:val="el-GR"/>
        </w:rPr>
        <w:t xml:space="preserve">. Ειδικότερα, </w:t>
      </w:r>
      <w:r w:rsidR="002B4927" w:rsidRPr="00580524">
        <w:rPr>
          <w:rFonts w:asciiTheme="minorHAnsi" w:hAnsiTheme="minorHAnsi"/>
          <w:sz w:val="24"/>
          <w:szCs w:val="24"/>
          <w:lang w:val="el-GR"/>
        </w:rPr>
        <w:t xml:space="preserve">η εαρινή περίοδος κατάφερε να </w:t>
      </w:r>
      <w:r w:rsidR="00202623" w:rsidRPr="00580524">
        <w:rPr>
          <w:rFonts w:asciiTheme="minorHAnsi" w:hAnsiTheme="minorHAnsi"/>
          <w:sz w:val="24"/>
          <w:szCs w:val="24"/>
          <w:lang w:val="el-GR"/>
        </w:rPr>
        <w:t>αυξ</w:t>
      </w:r>
      <w:r w:rsidR="005A0A6C" w:rsidRPr="00580524">
        <w:rPr>
          <w:rFonts w:asciiTheme="minorHAnsi" w:hAnsiTheme="minorHAnsi"/>
          <w:sz w:val="24"/>
          <w:szCs w:val="24"/>
          <w:lang w:val="el-GR"/>
        </w:rPr>
        <w:t>ήσει</w:t>
      </w:r>
      <w:r w:rsidR="00202623" w:rsidRPr="00580524">
        <w:rPr>
          <w:rFonts w:asciiTheme="minorHAnsi" w:hAnsiTheme="minorHAnsi"/>
          <w:sz w:val="24"/>
          <w:szCs w:val="24"/>
          <w:lang w:val="el-GR"/>
        </w:rPr>
        <w:t xml:space="preserve"> μερίδιο στις αφίξεις του προηγούμενου δωδεκαμήνου (Ιούνιος 2023-Μάιος 2024) κατά 2 ποσοστιαίες μονάδες (σε 16% από 14% το 2023</w:t>
      </w:r>
      <w:r w:rsidR="00202623" w:rsidRPr="00580524">
        <w:rPr>
          <w:rFonts w:asciiTheme="minorHAnsi" w:hAnsiTheme="minorHAnsi"/>
          <w:sz w:val="24"/>
          <w:szCs w:val="24"/>
          <w:vertAlign w:val="superscript"/>
          <w:lang w:val="el-GR"/>
        </w:rPr>
        <w:t>[</w:t>
      </w:r>
      <w:r w:rsidR="00433309" w:rsidRPr="00580524">
        <w:rPr>
          <w:rFonts w:asciiTheme="minorHAnsi" w:hAnsiTheme="minorHAnsi"/>
          <w:sz w:val="24"/>
          <w:szCs w:val="24"/>
          <w:vertAlign w:val="superscript"/>
          <w:lang w:val="el-GR"/>
        </w:rPr>
        <w:t>2</w:t>
      </w:r>
      <w:r w:rsidR="00202623" w:rsidRPr="00580524">
        <w:rPr>
          <w:rFonts w:asciiTheme="minorHAnsi" w:hAnsiTheme="minorHAnsi"/>
          <w:sz w:val="24"/>
          <w:szCs w:val="24"/>
          <w:vertAlign w:val="superscript"/>
          <w:lang w:val="el-GR"/>
        </w:rPr>
        <w:t>]</w:t>
      </w:r>
      <w:r w:rsidR="00202623" w:rsidRPr="00580524">
        <w:rPr>
          <w:rFonts w:asciiTheme="minorHAnsi" w:hAnsiTheme="minorHAnsi"/>
          <w:sz w:val="24"/>
          <w:szCs w:val="24"/>
          <w:lang w:val="el-GR"/>
        </w:rPr>
        <w:t>), σημειώνοντας ιστορικό υψηλό περιόδου στις αφίξεις που έφθασαν τα 5 εκατ. τουρίστες (1 εκατ. υψηλότερα της άνοιξης 2023).</w:t>
      </w:r>
      <w:r w:rsidR="00670066" w:rsidRPr="00580524">
        <w:rPr>
          <w:rFonts w:asciiTheme="minorHAnsi" w:hAnsiTheme="minorHAnsi"/>
          <w:sz w:val="24"/>
          <w:szCs w:val="24"/>
          <w:lang w:val="el-GR"/>
        </w:rPr>
        <w:t xml:space="preserve"> </w:t>
      </w:r>
      <w:r w:rsidR="00BF7586" w:rsidRPr="00580524">
        <w:rPr>
          <w:rFonts w:asciiTheme="minorHAnsi" w:hAnsiTheme="minorHAnsi"/>
          <w:sz w:val="24"/>
          <w:szCs w:val="24"/>
          <w:lang w:val="el-GR"/>
        </w:rPr>
        <w:t>Π</w:t>
      </w:r>
      <w:r w:rsidR="00064CBE" w:rsidRPr="00580524">
        <w:rPr>
          <w:rFonts w:asciiTheme="minorHAnsi" w:hAnsiTheme="minorHAnsi"/>
          <w:sz w:val="24"/>
          <w:szCs w:val="24"/>
          <w:lang w:val="el-GR"/>
        </w:rPr>
        <w:t>αράλληλα</w:t>
      </w:r>
      <w:r w:rsidR="0020701D" w:rsidRPr="00580524">
        <w:rPr>
          <w:rFonts w:asciiTheme="minorHAnsi" w:hAnsiTheme="minorHAnsi"/>
          <w:sz w:val="24"/>
          <w:szCs w:val="24"/>
          <w:lang w:val="el-GR"/>
        </w:rPr>
        <w:t xml:space="preserve">, αξιοσημείωτο είναι ότι η διαφαινόμενη αυτή τάση έχει τα εχέγγυα να διατηρηθεί μεσοπρόθεσμα καθώς η επιτάχυνση της άνοιξης είχε ευρεία βάση στήριξης </w:t>
      </w:r>
      <w:r w:rsidR="007B40C7" w:rsidRPr="00580524">
        <w:rPr>
          <w:rFonts w:asciiTheme="minorHAnsi" w:hAnsiTheme="minorHAnsi"/>
          <w:sz w:val="24"/>
          <w:szCs w:val="24"/>
          <w:lang w:val="el-GR"/>
        </w:rPr>
        <w:t>(i) μεταξύ αεροπορικών και οδικών αφίξεων (21% και 20% ετησίως αντίστοιχα) καθώς και (</w:t>
      </w:r>
      <w:proofErr w:type="spellStart"/>
      <w:r w:rsidR="007B40C7" w:rsidRPr="00580524">
        <w:rPr>
          <w:rFonts w:asciiTheme="minorHAnsi" w:hAnsiTheme="minorHAnsi"/>
          <w:sz w:val="24"/>
          <w:szCs w:val="24"/>
          <w:lang w:val="el-GR"/>
        </w:rPr>
        <w:t>ii</w:t>
      </w:r>
      <w:proofErr w:type="spellEnd"/>
      <w:r w:rsidR="007B40C7" w:rsidRPr="00580524">
        <w:rPr>
          <w:rFonts w:asciiTheme="minorHAnsi" w:hAnsiTheme="minorHAnsi"/>
          <w:sz w:val="24"/>
          <w:szCs w:val="24"/>
          <w:lang w:val="el-GR"/>
        </w:rPr>
        <w:t>) μεταξύ αγορών προέλευσης (</w:t>
      </w:r>
      <w:r w:rsidR="00396F1C" w:rsidRPr="00580524">
        <w:rPr>
          <w:rFonts w:asciiTheme="minorHAnsi" w:hAnsiTheme="minorHAnsi"/>
          <w:sz w:val="24"/>
          <w:szCs w:val="24"/>
          <w:lang w:val="el-GR"/>
        </w:rPr>
        <w:t>εύρος ανόδου 22-24</w:t>
      </w:r>
      <w:r w:rsidR="007B280C" w:rsidRPr="005C1B32">
        <w:rPr>
          <w:rFonts w:asciiTheme="minorHAnsi" w:hAnsiTheme="minorHAnsi"/>
          <w:sz w:val="24"/>
          <w:szCs w:val="24"/>
          <w:lang w:val="el-GR"/>
        </w:rPr>
        <w:t>%</w:t>
      </w:r>
      <w:r w:rsidR="00D9161A" w:rsidRPr="005C1B32">
        <w:rPr>
          <w:rFonts w:asciiTheme="minorHAnsi" w:hAnsiTheme="minorHAnsi"/>
          <w:sz w:val="24"/>
          <w:szCs w:val="24"/>
          <w:lang w:val="el-GR"/>
        </w:rPr>
        <w:t>)</w:t>
      </w:r>
      <w:r w:rsidR="007B40C7" w:rsidRPr="005C1B32">
        <w:rPr>
          <w:rFonts w:asciiTheme="minorHAnsi" w:hAnsiTheme="minorHAnsi"/>
          <w:sz w:val="24"/>
          <w:szCs w:val="24"/>
          <w:lang w:val="el-GR"/>
        </w:rPr>
        <w:t>.</w:t>
      </w:r>
      <w:r w:rsidR="00B65960" w:rsidRPr="005C1B32">
        <w:rPr>
          <w:rFonts w:asciiTheme="minorHAnsi" w:hAnsiTheme="minorHAnsi"/>
          <w:sz w:val="24"/>
          <w:szCs w:val="24"/>
          <w:lang w:val="el-GR"/>
        </w:rPr>
        <w:t xml:space="preserve"> Σ</w:t>
      </w:r>
      <w:r w:rsidR="0017164E" w:rsidRPr="005C1B32">
        <w:rPr>
          <w:rFonts w:asciiTheme="minorHAnsi" w:hAnsiTheme="minorHAnsi"/>
          <w:sz w:val="24"/>
          <w:szCs w:val="24"/>
          <w:lang w:val="el-GR"/>
        </w:rPr>
        <w:t>το σημείο αυτό σ</w:t>
      </w:r>
      <w:r w:rsidR="00B65960" w:rsidRPr="005C1B32">
        <w:rPr>
          <w:rFonts w:asciiTheme="minorHAnsi" w:hAnsiTheme="minorHAnsi"/>
          <w:sz w:val="24"/>
          <w:szCs w:val="24"/>
          <w:lang w:val="el-GR"/>
        </w:rPr>
        <w:t xml:space="preserve">ημειώνουμε ότι </w:t>
      </w:r>
      <w:r w:rsidR="0017164E" w:rsidRPr="005C1B32">
        <w:rPr>
          <w:rFonts w:asciiTheme="minorHAnsi" w:hAnsiTheme="minorHAnsi"/>
          <w:sz w:val="24"/>
          <w:szCs w:val="24"/>
          <w:lang w:val="el-GR"/>
        </w:rPr>
        <w:t>η δυναμική</w:t>
      </w:r>
      <w:r w:rsidR="0017164E" w:rsidRPr="00942901">
        <w:rPr>
          <w:rFonts w:asciiTheme="minorHAnsi" w:hAnsiTheme="minorHAnsi"/>
          <w:sz w:val="24"/>
          <w:szCs w:val="24"/>
          <w:lang w:val="el-GR"/>
        </w:rPr>
        <w:t xml:space="preserve"> είναι πιο περιορισμένη </w:t>
      </w:r>
      <w:r w:rsidR="00B63E4F" w:rsidRPr="00942901">
        <w:rPr>
          <w:rFonts w:asciiTheme="minorHAnsi" w:hAnsiTheme="minorHAnsi"/>
          <w:sz w:val="24"/>
          <w:szCs w:val="24"/>
          <w:lang w:val="el-GR"/>
        </w:rPr>
        <w:t xml:space="preserve">όσον αφορά την άλλη </w:t>
      </w:r>
      <w:r w:rsidR="00B63E4F" w:rsidRPr="00942901">
        <w:rPr>
          <w:rFonts w:asciiTheme="minorHAnsi" w:hAnsiTheme="minorHAnsi"/>
          <w:sz w:val="24"/>
          <w:szCs w:val="24"/>
        </w:rPr>
        <w:t>shoulder</w:t>
      </w:r>
      <w:r w:rsidR="00B63E4F" w:rsidRPr="00942901">
        <w:rPr>
          <w:rFonts w:asciiTheme="minorHAnsi" w:hAnsiTheme="minorHAnsi"/>
          <w:sz w:val="24"/>
          <w:szCs w:val="24"/>
          <w:lang w:val="el-GR"/>
        </w:rPr>
        <w:t>-</w:t>
      </w:r>
      <w:r w:rsidR="00B63E4F" w:rsidRPr="00942901">
        <w:rPr>
          <w:rFonts w:asciiTheme="minorHAnsi" w:hAnsiTheme="minorHAnsi"/>
          <w:sz w:val="24"/>
          <w:szCs w:val="24"/>
        </w:rPr>
        <w:t>period</w:t>
      </w:r>
      <w:r w:rsidR="00B63E4F" w:rsidRPr="00942901">
        <w:rPr>
          <w:rFonts w:asciiTheme="minorHAnsi" w:hAnsiTheme="minorHAnsi"/>
          <w:sz w:val="24"/>
          <w:szCs w:val="24"/>
          <w:lang w:val="el-GR"/>
        </w:rPr>
        <w:t xml:space="preserve"> </w:t>
      </w:r>
      <w:r w:rsidR="00B63E4F" w:rsidRPr="00942901">
        <w:rPr>
          <w:rFonts w:asciiTheme="minorHAnsi" w:hAnsiTheme="minorHAnsi"/>
          <w:sz w:val="24"/>
          <w:szCs w:val="24"/>
          <w:lang w:val="el-GR"/>
        </w:rPr>
        <w:lastRenderedPageBreak/>
        <w:t xml:space="preserve">(φθινόπωρο), καθώς </w:t>
      </w:r>
      <w:r w:rsidR="00FA0BA0" w:rsidRPr="00942901">
        <w:rPr>
          <w:rFonts w:asciiTheme="minorHAnsi" w:hAnsiTheme="minorHAnsi"/>
          <w:sz w:val="24"/>
          <w:szCs w:val="24"/>
          <w:lang w:val="el-GR"/>
        </w:rPr>
        <w:t>το μερίδι</w:t>
      </w:r>
      <w:r w:rsidR="00CB6C9B">
        <w:rPr>
          <w:rFonts w:asciiTheme="minorHAnsi" w:hAnsiTheme="minorHAnsi"/>
          <w:sz w:val="24"/>
          <w:szCs w:val="24"/>
          <w:lang w:val="el-GR"/>
        </w:rPr>
        <w:t>ό</w:t>
      </w:r>
      <w:r w:rsidR="00FA0BA0" w:rsidRPr="00942901">
        <w:rPr>
          <w:rFonts w:asciiTheme="minorHAnsi" w:hAnsiTheme="minorHAnsi"/>
          <w:sz w:val="24"/>
          <w:szCs w:val="24"/>
          <w:lang w:val="el-GR"/>
        </w:rPr>
        <w:t xml:space="preserve"> </w:t>
      </w:r>
      <w:r w:rsidR="001F7E49" w:rsidRPr="00942901">
        <w:rPr>
          <w:rFonts w:asciiTheme="minorHAnsi" w:hAnsiTheme="minorHAnsi"/>
          <w:sz w:val="24"/>
          <w:szCs w:val="24"/>
          <w:lang w:val="el-GR"/>
        </w:rPr>
        <w:t xml:space="preserve">της στη </w:t>
      </w:r>
      <w:r w:rsidR="001F7E49" w:rsidRPr="007512F2">
        <w:rPr>
          <w:rFonts w:asciiTheme="minorHAnsi" w:hAnsiTheme="minorHAnsi"/>
          <w:sz w:val="24"/>
          <w:szCs w:val="24"/>
          <w:lang w:val="el-GR"/>
        </w:rPr>
        <w:t xml:space="preserve">χρονιά </w:t>
      </w:r>
      <w:r w:rsidR="001F7E49" w:rsidRPr="005C1B32">
        <w:rPr>
          <w:rFonts w:asciiTheme="minorHAnsi" w:hAnsiTheme="minorHAnsi"/>
          <w:sz w:val="24"/>
          <w:szCs w:val="24"/>
          <w:lang w:val="el-GR"/>
        </w:rPr>
        <w:t xml:space="preserve">είναι </w:t>
      </w:r>
      <w:r w:rsidR="00B65960" w:rsidRPr="005C1B32">
        <w:rPr>
          <w:rFonts w:asciiTheme="minorHAnsi" w:hAnsiTheme="minorHAnsi"/>
          <w:sz w:val="24"/>
          <w:szCs w:val="24"/>
          <w:lang w:val="el-GR"/>
        </w:rPr>
        <w:t>κοντά στον μεσογειακό μέσο όρο (25%).</w:t>
      </w:r>
    </w:p>
    <w:p w14:paraId="6B1E8FFE" w14:textId="1A392A62" w:rsidR="00C772EC" w:rsidRDefault="00C772EC" w:rsidP="00825D0D">
      <w:pPr>
        <w:spacing w:before="180" w:line="264" w:lineRule="auto"/>
        <w:jc w:val="both"/>
        <w:rPr>
          <w:rFonts w:asciiTheme="minorHAnsi" w:hAnsiTheme="minorHAnsi"/>
          <w:sz w:val="24"/>
          <w:szCs w:val="24"/>
          <w:lang w:val="el-GR"/>
        </w:rPr>
      </w:pPr>
      <w:r w:rsidRPr="00C772EC">
        <w:rPr>
          <w:rFonts w:asciiTheme="minorHAnsi" w:hAnsiTheme="minorHAnsi"/>
          <w:sz w:val="24"/>
          <w:szCs w:val="24"/>
          <w:lang w:val="el-GR"/>
        </w:rPr>
        <w:t xml:space="preserve">Συμβατές με τη μετάβαση σε ένα νέο – λιγότερο εποχικό – μοντέλο τουρισμού είναι οι διαφαινόμενες αλλαγές στις προτιμήσεις των τουριστών, όπως αναδεικνύει η Έρευνα Συγκυρίας της Εθνικής Τράπεζας σε δείγμα ελληνικών ξενοδοχείων. Βασικό εύρημα της έρευνας είναι το αυξημένο ενδιαφέρον των τουριστών για τοπικές δραστηριότητες και προϊόντα, σε αντιδιαστολή με </w:t>
      </w:r>
      <w:r w:rsidR="00713F34">
        <w:rPr>
          <w:rFonts w:asciiTheme="minorHAnsi" w:hAnsiTheme="minorHAnsi"/>
          <w:sz w:val="24"/>
          <w:szCs w:val="24"/>
          <w:lang w:val="el-GR"/>
        </w:rPr>
        <w:t xml:space="preserve">την </w:t>
      </w:r>
      <w:r w:rsidRPr="00C772EC">
        <w:rPr>
          <w:rFonts w:asciiTheme="minorHAnsi" w:hAnsiTheme="minorHAnsi"/>
          <w:sz w:val="24"/>
          <w:szCs w:val="24"/>
          <w:lang w:val="el-GR"/>
        </w:rPr>
        <w:t xml:space="preserve">εξασθένηση </w:t>
      </w:r>
      <w:r w:rsidR="00713F34">
        <w:rPr>
          <w:rFonts w:asciiTheme="minorHAnsi" w:hAnsiTheme="minorHAnsi"/>
          <w:sz w:val="24"/>
          <w:szCs w:val="24"/>
          <w:lang w:val="el-GR"/>
        </w:rPr>
        <w:t xml:space="preserve">του </w:t>
      </w:r>
      <w:r w:rsidRPr="00C772EC">
        <w:rPr>
          <w:rFonts w:asciiTheme="minorHAnsi" w:hAnsiTheme="minorHAnsi"/>
          <w:sz w:val="24"/>
          <w:szCs w:val="24"/>
          <w:lang w:val="el-GR"/>
        </w:rPr>
        <w:t xml:space="preserve">ενδιαφέροντος για all-inclusive υπηρεσίες που συνδέονται με το μαζικό καλοκαιρινό τουρισμό. </w:t>
      </w:r>
    </w:p>
    <w:p w14:paraId="54B4BEEE" w14:textId="127B58CF" w:rsidR="006C7DC1" w:rsidRPr="005409F2" w:rsidRDefault="00580524" w:rsidP="00F43DDD">
      <w:pPr>
        <w:spacing w:before="180" w:line="264" w:lineRule="auto"/>
        <w:jc w:val="both"/>
        <w:rPr>
          <w:rFonts w:asciiTheme="minorHAnsi" w:hAnsiTheme="minorHAnsi"/>
          <w:sz w:val="24"/>
          <w:szCs w:val="24"/>
          <w:lang w:val="el-GR"/>
        </w:rPr>
      </w:pPr>
      <w:r>
        <w:rPr>
          <w:rFonts w:asciiTheme="minorHAnsi" w:hAnsiTheme="minorHAnsi"/>
          <w:noProof/>
          <w:sz w:val="24"/>
          <w:szCs w:val="24"/>
          <w:lang w:val="el-GR"/>
        </w:rPr>
        <w:drawing>
          <wp:anchor distT="0" distB="0" distL="114300" distR="114300" simplePos="0" relativeHeight="251658241" behindDoc="0" locked="0" layoutInCell="1" allowOverlap="1" wp14:anchorId="31C9B61B" wp14:editId="66577BEC">
            <wp:simplePos x="0" y="0"/>
            <wp:positionH relativeFrom="margin">
              <wp:align>left</wp:align>
            </wp:positionH>
            <wp:positionV relativeFrom="paragraph">
              <wp:posOffset>1435463</wp:posOffset>
            </wp:positionV>
            <wp:extent cx="2520000" cy="2325479"/>
            <wp:effectExtent l="0" t="0" r="0" b="0"/>
            <wp:wrapSquare wrapText="bothSides"/>
            <wp:docPr id="4613504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2325479"/>
                    </a:xfrm>
                    <a:prstGeom prst="rect">
                      <a:avLst/>
                    </a:prstGeom>
                    <a:noFill/>
                  </pic:spPr>
                </pic:pic>
              </a:graphicData>
            </a:graphic>
            <wp14:sizeRelH relativeFrom="margin">
              <wp14:pctWidth>0</wp14:pctWidth>
            </wp14:sizeRelH>
            <wp14:sizeRelV relativeFrom="margin">
              <wp14:pctHeight>0</wp14:pctHeight>
            </wp14:sizeRelV>
          </wp:anchor>
        </w:drawing>
      </w:r>
      <w:r w:rsidR="00F43DDD" w:rsidRPr="00F43DDD">
        <w:rPr>
          <w:rFonts w:asciiTheme="minorHAnsi" w:hAnsiTheme="minorHAnsi"/>
          <w:sz w:val="24"/>
          <w:szCs w:val="24"/>
          <w:lang w:val="el-GR"/>
        </w:rPr>
        <w:t xml:space="preserve">Υπό αυτή την οπτική, εξαιρετικά ενθαρρυντικό είναι το γεγονός ότι το 44% του τομέα ακολουθεί ήδη δράσεις προσαρμογής  στις νέες ανάγκες, ενώ ένα επιπλέον ¼ έχει σχετικό σχεδιασμό. Ενώ εύλογα στα αρχικά αυτά στάδια, τα μεγαλύτερα ξενοδοχεία εμφανίζουν υψηλότερη κινητικότητα προσαρμογής στα νέα δεδομένα (σε αναλογία με τον γενικότερα πιο αναπτυξιακό προσανατολισμό τους), η έρευνά μας επίσης εντοπίζει παραμέτρους που τα μικρότερα ξενοδοχεία μπορούν να στηριχθούν για να ακολουθήσουν τα ζητούμενα της επόμενης μέρας. Συγκεκριμένα, τα μικρότερα ξενοδοχεία φαίνεται να διαθέτουν στενότερους δεσμούς τόσο με τους πελάτες </w:t>
      </w:r>
      <w:r w:rsidR="00886CB8">
        <w:rPr>
          <w:rFonts w:asciiTheme="minorHAnsi" w:hAnsiTheme="minorHAnsi"/>
          <w:sz w:val="24"/>
          <w:szCs w:val="24"/>
          <w:lang w:val="el-GR"/>
        </w:rPr>
        <w:t>(</w:t>
      </w:r>
      <w:r w:rsidR="00E011B1" w:rsidRPr="00E011B1">
        <w:rPr>
          <w:rFonts w:asciiTheme="minorHAnsi" w:hAnsiTheme="minorHAnsi"/>
          <w:sz w:val="24"/>
          <w:szCs w:val="24"/>
          <w:lang w:val="el-GR"/>
        </w:rPr>
        <w:t>τα ¾ των κρατήσεων πραγματοποιούνται μέσω «άμεσης» επαφής</w:t>
      </w:r>
      <w:r w:rsidR="00C251DA">
        <w:rPr>
          <w:rFonts w:asciiTheme="minorHAnsi" w:hAnsiTheme="minorHAnsi"/>
          <w:sz w:val="24"/>
          <w:szCs w:val="24"/>
          <w:lang w:val="el-GR"/>
        </w:rPr>
        <w:t xml:space="preserve">) </w:t>
      </w:r>
      <w:r w:rsidR="00F43DDD" w:rsidRPr="00F43DDD">
        <w:rPr>
          <w:rFonts w:asciiTheme="minorHAnsi" w:hAnsiTheme="minorHAnsi"/>
          <w:sz w:val="24"/>
          <w:szCs w:val="24"/>
          <w:lang w:val="el-GR"/>
        </w:rPr>
        <w:t xml:space="preserve">όσο και με το προσωπικό </w:t>
      </w:r>
      <w:r w:rsidR="00574EED">
        <w:rPr>
          <w:rFonts w:asciiTheme="minorHAnsi" w:hAnsiTheme="minorHAnsi"/>
          <w:sz w:val="24"/>
          <w:szCs w:val="24"/>
          <w:lang w:val="el-GR"/>
        </w:rPr>
        <w:t>τους (</w:t>
      </w:r>
      <w:r w:rsidR="00574EED" w:rsidRPr="00574EED">
        <w:rPr>
          <w:rFonts w:asciiTheme="minorHAnsi" w:hAnsiTheme="minorHAnsi"/>
          <w:sz w:val="24"/>
          <w:szCs w:val="24"/>
          <w:lang w:val="el-GR"/>
        </w:rPr>
        <w:t xml:space="preserve">με σχεδόν 70% να αφορά </w:t>
      </w:r>
      <w:r w:rsidR="00574EED" w:rsidRPr="005409F2">
        <w:rPr>
          <w:rFonts w:asciiTheme="minorHAnsi" w:hAnsiTheme="minorHAnsi"/>
          <w:sz w:val="24"/>
          <w:szCs w:val="24"/>
          <w:lang w:val="el-GR"/>
        </w:rPr>
        <w:t>σταθερές συνεργασίες)</w:t>
      </w:r>
      <w:r w:rsidR="00F43DDD" w:rsidRPr="00F43DDD">
        <w:rPr>
          <w:rFonts w:asciiTheme="minorHAnsi" w:hAnsiTheme="minorHAnsi"/>
          <w:sz w:val="24"/>
          <w:szCs w:val="24"/>
          <w:lang w:val="el-GR"/>
        </w:rPr>
        <w:t xml:space="preserve"> – στοιχεία που είναι συμβατά με τις νέες τάσεις στην παγκόσμια ζήτηση.</w:t>
      </w:r>
    </w:p>
    <w:p w14:paraId="61D6019F" w14:textId="520F64D7" w:rsidR="00CE0FC7" w:rsidRPr="00CE0FC7" w:rsidRDefault="008562EC" w:rsidP="0055404A">
      <w:pPr>
        <w:spacing w:before="180" w:line="264" w:lineRule="auto"/>
        <w:jc w:val="both"/>
        <w:rPr>
          <w:rFonts w:asciiTheme="minorHAnsi" w:hAnsiTheme="minorHAnsi"/>
          <w:sz w:val="24"/>
          <w:szCs w:val="24"/>
          <w:lang w:val="el-GR"/>
        </w:rPr>
      </w:pPr>
      <w:r w:rsidRPr="005409F2">
        <w:rPr>
          <w:rFonts w:asciiTheme="minorHAnsi" w:hAnsiTheme="minorHAnsi"/>
          <w:sz w:val="24"/>
          <w:szCs w:val="24"/>
          <w:lang w:val="el-GR"/>
        </w:rPr>
        <w:t>Ωστόσο, ο κρίσιμος κρίκος εξέλιξης που μπορεί να κάνει τη διαφορά, ενεργοποιώντας τα συγκριτικά τους πλεονεκτήματα, είναι η προώθηση της συνεργασίας με τις τοπικές επιχειρήσεις (στοχεύοντας στη δημιουργία οικοσυστήματος)</w:t>
      </w:r>
      <w:r w:rsidR="00CE0FC7" w:rsidRPr="00CE0FC7">
        <w:rPr>
          <w:rFonts w:asciiTheme="minorHAnsi" w:hAnsiTheme="minorHAnsi"/>
          <w:sz w:val="24"/>
          <w:szCs w:val="24"/>
          <w:lang w:val="el-GR"/>
        </w:rPr>
        <w:t>.</w:t>
      </w:r>
      <w:r w:rsidR="004A7DA3" w:rsidRPr="005409F2">
        <w:rPr>
          <w:rFonts w:asciiTheme="minorHAnsi" w:hAnsiTheme="minorHAnsi"/>
          <w:sz w:val="24"/>
          <w:szCs w:val="24"/>
          <w:lang w:val="el-GR"/>
        </w:rPr>
        <w:t xml:space="preserve"> </w:t>
      </w:r>
      <w:r w:rsidR="00557A39" w:rsidRPr="005409F2">
        <w:rPr>
          <w:rFonts w:asciiTheme="minorHAnsi" w:hAnsiTheme="minorHAnsi"/>
          <w:sz w:val="24"/>
          <w:szCs w:val="24"/>
          <w:lang w:val="el-GR"/>
        </w:rPr>
        <w:t>Τέτοιου είδους πρωτοβουλίες μετεξέλιξης του ελληνικού τουρισμού υπάρχουν οι κατάλληλες προϋποθέσεις να ενισχυθούν (κυρίως για τα πιο μικρά ξενοδοχεία που τώρα δείχνουν να αφυπνίζονται),</w:t>
      </w:r>
      <w:r w:rsidR="00AA4D01">
        <w:rPr>
          <w:rFonts w:asciiTheme="minorHAnsi" w:hAnsiTheme="minorHAnsi"/>
          <w:sz w:val="24"/>
          <w:szCs w:val="24"/>
          <w:lang w:val="el-GR"/>
        </w:rPr>
        <w:t xml:space="preserve"> </w:t>
      </w:r>
      <w:r w:rsidR="004D1AAE" w:rsidRPr="005409F2">
        <w:rPr>
          <w:rFonts w:asciiTheme="minorHAnsi" w:hAnsiTheme="minorHAnsi"/>
          <w:sz w:val="24"/>
          <w:szCs w:val="24"/>
          <w:lang w:val="el-GR"/>
        </w:rPr>
        <w:t>καθώ</w:t>
      </w:r>
      <w:r w:rsidR="00CE0FC7" w:rsidRPr="00CE0FC7">
        <w:rPr>
          <w:rFonts w:asciiTheme="minorHAnsi" w:hAnsiTheme="minorHAnsi"/>
          <w:sz w:val="24"/>
          <w:szCs w:val="24"/>
          <w:lang w:val="el-GR"/>
        </w:rPr>
        <w:t>ς:</w:t>
      </w:r>
    </w:p>
    <w:p w14:paraId="39BED147" w14:textId="77777777" w:rsidR="00025A4A" w:rsidRPr="00025A4A" w:rsidRDefault="00025A4A" w:rsidP="00025A4A">
      <w:pPr>
        <w:pStyle w:val="ListParagraph"/>
        <w:numPr>
          <w:ilvl w:val="0"/>
          <w:numId w:val="14"/>
        </w:numPr>
        <w:spacing w:before="180" w:line="264" w:lineRule="auto"/>
        <w:jc w:val="both"/>
        <w:rPr>
          <w:rFonts w:asciiTheme="minorHAnsi" w:hAnsiTheme="minorHAnsi"/>
          <w:sz w:val="24"/>
          <w:szCs w:val="24"/>
          <w:lang w:val="el-GR"/>
        </w:rPr>
      </w:pPr>
      <w:r w:rsidRPr="00025A4A">
        <w:rPr>
          <w:rFonts w:asciiTheme="minorHAnsi" w:hAnsiTheme="minorHAnsi"/>
          <w:sz w:val="24"/>
          <w:szCs w:val="24"/>
          <w:lang w:val="el-GR"/>
        </w:rPr>
        <w:t>Τα πρώτα σημάδια από σχετικές πραγματοποιηθείσες δράσεις δείχνουν ότι οδηγούν σε υψηλές αποδόσεις.</w:t>
      </w:r>
    </w:p>
    <w:p w14:paraId="1D0EA7A5" w14:textId="77777777" w:rsidR="00025A4A" w:rsidRPr="00025A4A" w:rsidRDefault="00025A4A" w:rsidP="00025A4A">
      <w:pPr>
        <w:pStyle w:val="ListParagraph"/>
        <w:numPr>
          <w:ilvl w:val="0"/>
          <w:numId w:val="14"/>
        </w:numPr>
        <w:spacing w:before="180" w:line="264" w:lineRule="auto"/>
        <w:jc w:val="both"/>
        <w:rPr>
          <w:rFonts w:asciiTheme="minorHAnsi" w:hAnsiTheme="minorHAnsi"/>
          <w:sz w:val="24"/>
          <w:szCs w:val="24"/>
          <w:lang w:val="el-GR"/>
        </w:rPr>
      </w:pPr>
      <w:r w:rsidRPr="00025A4A">
        <w:rPr>
          <w:rFonts w:asciiTheme="minorHAnsi" w:hAnsiTheme="minorHAnsi"/>
          <w:sz w:val="24"/>
          <w:szCs w:val="24"/>
          <w:lang w:val="el-GR"/>
        </w:rPr>
        <w:t xml:space="preserve">Υπάρχουν ακόμα σημαντικά περιθώρια για περαιτέρω βελτίωση της εποχικότητας, ειδικά όσον αφορά την περίοδο της άνοιξης (με την Ελλάδα να απέχει ακόμα σημαντικά από το εποχικό προφίλ των λοιπών μεσογειακών προορισμών). </w:t>
      </w:r>
    </w:p>
    <w:p w14:paraId="1E2E7AAD" w14:textId="010F0463" w:rsidR="00825D0D" w:rsidRPr="00825D0D" w:rsidRDefault="00825D0D" w:rsidP="00825D0D">
      <w:pPr>
        <w:spacing w:before="180" w:line="264" w:lineRule="auto"/>
        <w:jc w:val="both"/>
        <w:rPr>
          <w:rFonts w:asciiTheme="minorHAnsi" w:hAnsiTheme="minorHAnsi"/>
          <w:sz w:val="24"/>
          <w:szCs w:val="24"/>
          <w:lang w:val="el-GR"/>
        </w:rPr>
      </w:pPr>
      <w:r w:rsidRPr="00825D0D">
        <w:rPr>
          <w:rFonts w:asciiTheme="minorHAnsi" w:hAnsiTheme="minorHAnsi"/>
          <w:sz w:val="24"/>
          <w:szCs w:val="24"/>
          <w:lang w:val="el-GR"/>
        </w:rPr>
        <w:t xml:space="preserve">Η μελέτη μπορεί να ανευρεθεί στην ιστοσελίδα του Ομίλου της Εθνικής Τράπεζας, στην ενότητα Οικονομικές Μελέτες και Αναλύσεις (Κατηγορία Ελληνική Επιχειρηματικότητα): </w:t>
      </w:r>
      <w:hyperlink r:id="rId15" w:history="1">
        <w:r w:rsidR="00AD5E21" w:rsidRPr="00D05F01">
          <w:rPr>
            <w:rStyle w:val="Hyperlink"/>
            <w:rFonts w:asciiTheme="minorHAnsi" w:hAnsiTheme="minorHAnsi"/>
            <w:sz w:val="24"/>
            <w:szCs w:val="24"/>
            <w:lang w:val="el-GR"/>
          </w:rPr>
          <w:t>https://www.nbg.gr/el/omilos/meletes-oikonomikes-analuseis/reports/</w:t>
        </w:r>
        <w:r w:rsidR="00AD5E21" w:rsidRPr="00D05F01">
          <w:rPr>
            <w:rStyle w:val="Hyperlink"/>
            <w:rFonts w:asciiTheme="minorHAnsi" w:hAnsiTheme="minorHAnsi"/>
            <w:sz w:val="24"/>
            <w:szCs w:val="24"/>
          </w:rPr>
          <w:t>tourism</w:t>
        </w:r>
        <w:r w:rsidR="00AD5E21" w:rsidRPr="00D05F01">
          <w:rPr>
            <w:rStyle w:val="Hyperlink"/>
            <w:rFonts w:asciiTheme="minorHAnsi" w:hAnsiTheme="minorHAnsi"/>
            <w:sz w:val="24"/>
            <w:szCs w:val="24"/>
            <w:lang w:val="el-GR"/>
          </w:rPr>
          <w:t>-2024</w:t>
        </w:r>
        <w:r w:rsidR="00AD5E21" w:rsidRPr="00D05F01">
          <w:rPr>
            <w:rStyle w:val="Hyperlink"/>
            <w:rFonts w:asciiTheme="minorHAnsi" w:hAnsiTheme="minorHAnsi"/>
            <w:sz w:val="24"/>
            <w:szCs w:val="24"/>
          </w:rPr>
          <w:t>q</w:t>
        </w:r>
        <w:r w:rsidR="00AD5E21" w:rsidRPr="00AD5E21">
          <w:rPr>
            <w:rStyle w:val="Hyperlink"/>
            <w:rFonts w:asciiTheme="minorHAnsi" w:hAnsiTheme="minorHAnsi"/>
            <w:sz w:val="24"/>
            <w:szCs w:val="24"/>
            <w:lang w:val="el-GR"/>
          </w:rPr>
          <w:t>3</w:t>
        </w:r>
      </w:hyperlink>
      <w:r w:rsidRPr="00825D0D">
        <w:rPr>
          <w:rFonts w:asciiTheme="minorHAnsi" w:hAnsiTheme="minorHAnsi"/>
          <w:sz w:val="24"/>
          <w:szCs w:val="24"/>
          <w:lang w:val="el-GR"/>
        </w:rPr>
        <w:t xml:space="preserve"> </w:t>
      </w:r>
    </w:p>
    <w:p w14:paraId="37C0D02E" w14:textId="77777777" w:rsidR="00B87894" w:rsidRDefault="00B87894" w:rsidP="002F50D5">
      <w:pPr>
        <w:spacing w:before="180" w:line="264" w:lineRule="auto"/>
        <w:jc w:val="right"/>
        <w:rPr>
          <w:rFonts w:asciiTheme="minorHAnsi" w:hAnsiTheme="minorHAnsi"/>
          <w:sz w:val="24"/>
          <w:szCs w:val="24"/>
          <w:lang w:val="el-GR"/>
        </w:rPr>
      </w:pPr>
    </w:p>
    <w:p w14:paraId="7982573F" w14:textId="77777777" w:rsidR="00140610" w:rsidRDefault="00140610" w:rsidP="002F50D5">
      <w:pPr>
        <w:spacing w:before="180" w:line="264" w:lineRule="auto"/>
        <w:jc w:val="right"/>
        <w:rPr>
          <w:rFonts w:asciiTheme="minorHAnsi" w:hAnsiTheme="minorHAnsi"/>
          <w:sz w:val="24"/>
          <w:szCs w:val="24"/>
          <w:lang w:val="el-GR"/>
        </w:rPr>
      </w:pPr>
    </w:p>
    <w:p w14:paraId="23C380BC" w14:textId="27AFBBCC" w:rsidR="00825D0D" w:rsidRPr="00992ABF" w:rsidRDefault="00825D0D" w:rsidP="002F50D5">
      <w:pPr>
        <w:spacing w:before="180" w:line="264" w:lineRule="auto"/>
        <w:jc w:val="right"/>
        <w:rPr>
          <w:rFonts w:asciiTheme="minorHAnsi" w:hAnsiTheme="minorHAnsi"/>
          <w:sz w:val="24"/>
          <w:szCs w:val="24"/>
        </w:rPr>
      </w:pPr>
      <w:r w:rsidRPr="00825D0D">
        <w:rPr>
          <w:rFonts w:asciiTheme="minorHAnsi" w:hAnsiTheme="minorHAnsi"/>
          <w:sz w:val="24"/>
          <w:szCs w:val="24"/>
          <w:lang w:val="el-GR"/>
        </w:rPr>
        <w:t xml:space="preserve">Αθήνα, </w:t>
      </w:r>
      <w:r w:rsidR="00BA208E" w:rsidRPr="0032550B">
        <w:rPr>
          <w:rFonts w:asciiTheme="minorHAnsi" w:hAnsiTheme="minorHAnsi"/>
          <w:sz w:val="24"/>
          <w:szCs w:val="24"/>
          <w:lang w:val="el-GR"/>
        </w:rPr>
        <w:t>2</w:t>
      </w:r>
      <w:r w:rsidRPr="0032550B">
        <w:rPr>
          <w:rFonts w:asciiTheme="minorHAnsi" w:hAnsiTheme="minorHAnsi"/>
          <w:sz w:val="24"/>
          <w:szCs w:val="24"/>
          <w:lang w:val="el-GR"/>
        </w:rPr>
        <w:t xml:space="preserve"> Οκτωβρίου 2024</w:t>
      </w:r>
    </w:p>
    <w:p w14:paraId="5434BEE8" w14:textId="4D3BDEC2" w:rsidR="00006AF8" w:rsidRPr="007512F2" w:rsidRDefault="00006AF8" w:rsidP="00006AF8">
      <w:pPr>
        <w:spacing w:before="180" w:line="264" w:lineRule="auto"/>
        <w:jc w:val="right"/>
        <w:rPr>
          <w:rFonts w:ascii="Aptos" w:hAnsi="Aptos"/>
          <w:lang w:val="el-GR"/>
        </w:rPr>
      </w:pPr>
    </w:p>
    <w:sectPr w:rsidR="00006AF8" w:rsidRPr="007512F2" w:rsidSect="00573598">
      <w:headerReference w:type="default" r:id="rId16"/>
      <w:footerReference w:type="even" r:id="rId17"/>
      <w:footerReference w:type="default" r:id="rId18"/>
      <w:type w:val="continuous"/>
      <w:pgSz w:w="11910" w:h="16840"/>
      <w:pgMar w:top="539" w:right="539" w:bottom="278" w:left="522" w:header="51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155FB" w14:textId="77777777" w:rsidR="004E2915" w:rsidRDefault="004E2915" w:rsidP="00655A34">
      <w:r>
        <w:separator/>
      </w:r>
    </w:p>
  </w:endnote>
  <w:endnote w:type="continuationSeparator" w:id="0">
    <w:p w14:paraId="343DFA75" w14:textId="77777777" w:rsidR="004E2915" w:rsidRDefault="004E2915" w:rsidP="00655A34">
      <w:r>
        <w:continuationSeparator/>
      </w:r>
    </w:p>
  </w:endnote>
  <w:endnote w:type="continuationNotice" w:id="1">
    <w:p w14:paraId="42BFF317" w14:textId="77777777" w:rsidR="004E2915" w:rsidRDefault="004E2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BG Rg">
    <w:altName w:val="Calibri"/>
    <w:charset w:val="A1"/>
    <w:family w:val="swiss"/>
    <w:pitch w:val="variable"/>
    <w:sig w:usb0="800002C7" w:usb1="00002073" w:usb2="00000000" w:usb3="00000000" w:csb0="0000009F" w:csb1="00000000"/>
  </w:font>
  <w:font w:name="Aptos Extra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496270"/>
      <w:docPartObj>
        <w:docPartGallery w:val="Page Numbers (Bottom of Page)"/>
        <w:docPartUnique/>
      </w:docPartObj>
    </w:sdtPr>
    <w:sdtEndPr>
      <w:rPr>
        <w:noProof/>
      </w:rPr>
    </w:sdtEndPr>
    <w:sdtContent>
      <w:p w14:paraId="71E313B5" w14:textId="6948E125" w:rsidR="00D177D5" w:rsidRDefault="00D177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A6F7C2" w14:textId="77777777" w:rsidR="0021646A" w:rsidRDefault="00216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825678"/>
      <w:docPartObj>
        <w:docPartGallery w:val="Page Numbers (Bottom of Page)"/>
        <w:docPartUnique/>
      </w:docPartObj>
    </w:sdtPr>
    <w:sdtEndPr>
      <w:rPr>
        <w:noProof/>
      </w:rPr>
    </w:sdtEndPr>
    <w:sdtContent>
      <w:p w14:paraId="43FAB7F6" w14:textId="5FBFDF11" w:rsidR="00D177D5" w:rsidRDefault="00D177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22F750" w14:textId="77777777" w:rsidR="0021646A" w:rsidRDefault="00216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1F78E" w14:textId="77777777" w:rsidR="004E2915" w:rsidRDefault="004E2915" w:rsidP="00655A34">
      <w:r>
        <w:separator/>
      </w:r>
    </w:p>
  </w:footnote>
  <w:footnote w:type="continuationSeparator" w:id="0">
    <w:p w14:paraId="713AD937" w14:textId="77777777" w:rsidR="004E2915" w:rsidRDefault="004E2915" w:rsidP="00655A34">
      <w:r>
        <w:continuationSeparator/>
      </w:r>
    </w:p>
  </w:footnote>
  <w:footnote w:type="continuationNotice" w:id="1">
    <w:p w14:paraId="5901487A" w14:textId="77777777" w:rsidR="004E2915" w:rsidRDefault="004E2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620A" w14:textId="671EA37B" w:rsidR="000A0F71" w:rsidRPr="000A0F71" w:rsidRDefault="00FA4377" w:rsidP="000A0F71">
    <w:pPr>
      <w:pStyle w:val="BodyText"/>
      <w:spacing w:before="80"/>
      <w:ind w:left="3600"/>
      <w:jc w:val="right"/>
      <w:rPr>
        <w:rFonts w:ascii="Aptos ExtraBold" w:hAnsi="Aptos ExtraBold"/>
        <w:color w:val="00383F"/>
        <w:lang w:val="el-GR"/>
      </w:rPr>
    </w:pPr>
    <w:r w:rsidRPr="000A0F71">
      <w:rPr>
        <w:rFonts w:ascii="Aptos ExtraBold" w:hAnsi="Aptos ExtraBold"/>
        <w:noProof/>
        <w:color w:val="00343D"/>
      </w:rPr>
      <w:drawing>
        <wp:anchor distT="0" distB="0" distL="114300" distR="114300" simplePos="0" relativeHeight="251658240" behindDoc="1" locked="1" layoutInCell="1" allowOverlap="1" wp14:anchorId="1D72A61D" wp14:editId="7D1658C7">
          <wp:simplePos x="0" y="0"/>
          <wp:positionH relativeFrom="margin">
            <wp:align>left</wp:align>
          </wp:positionH>
          <wp:positionV relativeFrom="margin">
            <wp:posOffset>-537845</wp:posOffset>
          </wp:positionV>
          <wp:extent cx="1471295" cy="410845"/>
          <wp:effectExtent l="0" t="0" r="0" b="8255"/>
          <wp:wrapSquare wrapText="bothSides"/>
          <wp:docPr id="954449701" name="Εικόνα 95444970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A blu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1295" cy="410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37C8B" w14:textId="35949687" w:rsidR="00E250D6" w:rsidRPr="000A0F71" w:rsidRDefault="00E250D6" w:rsidP="000A0F71">
    <w:pPr>
      <w:pStyle w:val="BodyText"/>
      <w:spacing w:before="80"/>
      <w:ind w:left="3600"/>
      <w:jc w:val="right"/>
      <w:rPr>
        <w:rFonts w:ascii="Aptos ExtraBold" w:hAnsi="Aptos ExtraBold"/>
        <w:color w:val="00383F"/>
        <w:lang w:val="el-GR"/>
      </w:rPr>
    </w:pPr>
  </w:p>
  <w:p w14:paraId="7B8FE992" w14:textId="79DB5040" w:rsidR="00E250D6" w:rsidRPr="000A0F71" w:rsidRDefault="000A0F71" w:rsidP="000A0F71">
    <w:pPr>
      <w:pStyle w:val="BodyText"/>
      <w:spacing w:before="80"/>
      <w:ind w:left="3600"/>
      <w:jc w:val="right"/>
      <w:rPr>
        <w:rFonts w:ascii="Aptos ExtraBold" w:hAnsi="Aptos ExtraBold"/>
        <w:color w:val="003841" w:themeColor="background2"/>
        <w:sz w:val="24"/>
        <w:szCs w:val="25"/>
        <w:lang w:val="el-GR"/>
      </w:rPr>
    </w:pPr>
    <w:r w:rsidRPr="000A0F71">
      <w:rPr>
        <w:rFonts w:ascii="Aptos ExtraBold" w:hAnsi="Aptos ExtraBold"/>
        <w:color w:val="003841" w:themeColor="background2"/>
        <w:sz w:val="24"/>
        <w:szCs w:val="25"/>
        <w:lang w:val="el-GR"/>
      </w:rPr>
      <w:t>ΔΕΛΤΙΟ ΤΥΠΟΥ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CDD"/>
    <w:multiLevelType w:val="hybridMultilevel"/>
    <w:tmpl w:val="4F1C44DA"/>
    <w:lvl w:ilvl="0" w:tplc="E8DCEFFA">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4949A5"/>
    <w:multiLevelType w:val="hybridMultilevel"/>
    <w:tmpl w:val="23B8AEF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2C0FEC"/>
    <w:multiLevelType w:val="hybridMultilevel"/>
    <w:tmpl w:val="F94EEE2C"/>
    <w:lvl w:ilvl="0" w:tplc="70FE40D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36673D"/>
    <w:multiLevelType w:val="hybridMultilevel"/>
    <w:tmpl w:val="BEC8A5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7020EB"/>
    <w:multiLevelType w:val="hybridMultilevel"/>
    <w:tmpl w:val="162CF2A6"/>
    <w:lvl w:ilvl="0" w:tplc="5790BF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0E274F"/>
    <w:multiLevelType w:val="hybridMultilevel"/>
    <w:tmpl w:val="7866785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504871"/>
    <w:multiLevelType w:val="hybridMultilevel"/>
    <w:tmpl w:val="204430AE"/>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AD7B56"/>
    <w:multiLevelType w:val="hybridMultilevel"/>
    <w:tmpl w:val="3AF07E70"/>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CC3FB6"/>
    <w:multiLevelType w:val="hybridMultilevel"/>
    <w:tmpl w:val="D7D6CDEC"/>
    <w:lvl w:ilvl="0" w:tplc="C9184EEE">
      <w:start w:val="1"/>
      <w:numFmt w:val="bullet"/>
      <w:lvlText w:val=""/>
      <w:lvlJc w:val="left"/>
      <w:pPr>
        <w:ind w:left="720" w:hanging="360"/>
      </w:pPr>
      <w:rPr>
        <w:rFonts w:ascii="Wingdings" w:hAnsi="Wingdings" w:hint="default"/>
        <w:color w:val="007B8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A0DC6"/>
    <w:multiLevelType w:val="hybridMultilevel"/>
    <w:tmpl w:val="656424E4"/>
    <w:lvl w:ilvl="0" w:tplc="C9184EEE">
      <w:start w:val="1"/>
      <w:numFmt w:val="bullet"/>
      <w:lvlText w:val=""/>
      <w:lvlJc w:val="left"/>
      <w:pPr>
        <w:ind w:left="720" w:hanging="360"/>
      </w:pPr>
      <w:rPr>
        <w:rFonts w:ascii="Wingdings" w:hAnsi="Wingdings" w:hint="default"/>
        <w:color w:val="007B85"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3860EF"/>
    <w:multiLevelType w:val="hybridMultilevel"/>
    <w:tmpl w:val="F74CD3D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80D626E"/>
    <w:multiLevelType w:val="hybridMultilevel"/>
    <w:tmpl w:val="B0A077C4"/>
    <w:lvl w:ilvl="0" w:tplc="3C10B768">
      <w:start w:val="1"/>
      <w:numFmt w:val="bullet"/>
      <w:lvlText w:val=""/>
      <w:lvlJc w:val="left"/>
      <w:pPr>
        <w:ind w:left="720" w:hanging="360"/>
      </w:pPr>
      <w:rPr>
        <w:rFonts w:ascii="Symbol" w:hAnsi="Symbol"/>
      </w:rPr>
    </w:lvl>
    <w:lvl w:ilvl="1" w:tplc="8D8CD50A">
      <w:start w:val="1"/>
      <w:numFmt w:val="bullet"/>
      <w:lvlText w:val=""/>
      <w:lvlJc w:val="left"/>
      <w:pPr>
        <w:ind w:left="720" w:hanging="360"/>
      </w:pPr>
      <w:rPr>
        <w:rFonts w:ascii="Symbol" w:hAnsi="Symbol"/>
      </w:rPr>
    </w:lvl>
    <w:lvl w:ilvl="2" w:tplc="694E75F4">
      <w:start w:val="1"/>
      <w:numFmt w:val="bullet"/>
      <w:lvlText w:val=""/>
      <w:lvlJc w:val="left"/>
      <w:pPr>
        <w:ind w:left="720" w:hanging="360"/>
      </w:pPr>
      <w:rPr>
        <w:rFonts w:ascii="Symbol" w:hAnsi="Symbol"/>
      </w:rPr>
    </w:lvl>
    <w:lvl w:ilvl="3" w:tplc="B4D836F8">
      <w:start w:val="1"/>
      <w:numFmt w:val="bullet"/>
      <w:lvlText w:val=""/>
      <w:lvlJc w:val="left"/>
      <w:pPr>
        <w:ind w:left="720" w:hanging="360"/>
      </w:pPr>
      <w:rPr>
        <w:rFonts w:ascii="Symbol" w:hAnsi="Symbol"/>
      </w:rPr>
    </w:lvl>
    <w:lvl w:ilvl="4" w:tplc="32B6CF04">
      <w:start w:val="1"/>
      <w:numFmt w:val="bullet"/>
      <w:lvlText w:val=""/>
      <w:lvlJc w:val="left"/>
      <w:pPr>
        <w:ind w:left="720" w:hanging="360"/>
      </w:pPr>
      <w:rPr>
        <w:rFonts w:ascii="Symbol" w:hAnsi="Symbol"/>
      </w:rPr>
    </w:lvl>
    <w:lvl w:ilvl="5" w:tplc="66A2B822">
      <w:start w:val="1"/>
      <w:numFmt w:val="bullet"/>
      <w:lvlText w:val=""/>
      <w:lvlJc w:val="left"/>
      <w:pPr>
        <w:ind w:left="720" w:hanging="360"/>
      </w:pPr>
      <w:rPr>
        <w:rFonts w:ascii="Symbol" w:hAnsi="Symbol"/>
      </w:rPr>
    </w:lvl>
    <w:lvl w:ilvl="6" w:tplc="7A9088F2">
      <w:start w:val="1"/>
      <w:numFmt w:val="bullet"/>
      <w:lvlText w:val=""/>
      <w:lvlJc w:val="left"/>
      <w:pPr>
        <w:ind w:left="720" w:hanging="360"/>
      </w:pPr>
      <w:rPr>
        <w:rFonts w:ascii="Symbol" w:hAnsi="Symbol"/>
      </w:rPr>
    </w:lvl>
    <w:lvl w:ilvl="7" w:tplc="4A062DF0">
      <w:start w:val="1"/>
      <w:numFmt w:val="bullet"/>
      <w:lvlText w:val=""/>
      <w:lvlJc w:val="left"/>
      <w:pPr>
        <w:ind w:left="720" w:hanging="360"/>
      </w:pPr>
      <w:rPr>
        <w:rFonts w:ascii="Symbol" w:hAnsi="Symbol"/>
      </w:rPr>
    </w:lvl>
    <w:lvl w:ilvl="8" w:tplc="A24CC336">
      <w:start w:val="1"/>
      <w:numFmt w:val="bullet"/>
      <w:lvlText w:val=""/>
      <w:lvlJc w:val="left"/>
      <w:pPr>
        <w:ind w:left="720" w:hanging="360"/>
      </w:pPr>
      <w:rPr>
        <w:rFonts w:ascii="Symbol" w:hAnsi="Symbol"/>
      </w:rPr>
    </w:lvl>
  </w:abstractNum>
  <w:abstractNum w:abstractNumId="12" w15:restartNumberingAfterBreak="0">
    <w:nsid w:val="6F450CB5"/>
    <w:multiLevelType w:val="hybridMultilevel"/>
    <w:tmpl w:val="466C0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8367472"/>
    <w:multiLevelType w:val="hybridMultilevel"/>
    <w:tmpl w:val="0CE85D9C"/>
    <w:lvl w:ilvl="0" w:tplc="90C0A916">
      <w:start w:val="1"/>
      <w:numFmt w:val="decimal"/>
      <w:lvlText w:val="%1."/>
      <w:lvlJc w:val="left"/>
      <w:pPr>
        <w:ind w:left="1020" w:hanging="360"/>
      </w:pPr>
    </w:lvl>
    <w:lvl w:ilvl="1" w:tplc="3D763F36">
      <w:start w:val="1"/>
      <w:numFmt w:val="decimal"/>
      <w:lvlText w:val="%2."/>
      <w:lvlJc w:val="left"/>
      <w:pPr>
        <w:ind w:left="1020" w:hanging="360"/>
      </w:pPr>
    </w:lvl>
    <w:lvl w:ilvl="2" w:tplc="440AB4E4">
      <w:start w:val="1"/>
      <w:numFmt w:val="decimal"/>
      <w:lvlText w:val="%3."/>
      <w:lvlJc w:val="left"/>
      <w:pPr>
        <w:ind w:left="1020" w:hanging="360"/>
      </w:pPr>
    </w:lvl>
    <w:lvl w:ilvl="3" w:tplc="0ACC8DF8">
      <w:start w:val="1"/>
      <w:numFmt w:val="decimal"/>
      <w:lvlText w:val="%4."/>
      <w:lvlJc w:val="left"/>
      <w:pPr>
        <w:ind w:left="1020" w:hanging="360"/>
      </w:pPr>
    </w:lvl>
    <w:lvl w:ilvl="4" w:tplc="01520DFC">
      <w:start w:val="1"/>
      <w:numFmt w:val="decimal"/>
      <w:lvlText w:val="%5."/>
      <w:lvlJc w:val="left"/>
      <w:pPr>
        <w:ind w:left="1020" w:hanging="360"/>
      </w:pPr>
    </w:lvl>
    <w:lvl w:ilvl="5" w:tplc="CB086DCC">
      <w:start w:val="1"/>
      <w:numFmt w:val="decimal"/>
      <w:lvlText w:val="%6."/>
      <w:lvlJc w:val="left"/>
      <w:pPr>
        <w:ind w:left="1020" w:hanging="360"/>
      </w:pPr>
    </w:lvl>
    <w:lvl w:ilvl="6" w:tplc="A4D4CF6A">
      <w:start w:val="1"/>
      <w:numFmt w:val="decimal"/>
      <w:lvlText w:val="%7."/>
      <w:lvlJc w:val="left"/>
      <w:pPr>
        <w:ind w:left="1020" w:hanging="360"/>
      </w:pPr>
    </w:lvl>
    <w:lvl w:ilvl="7" w:tplc="C2AA760C">
      <w:start w:val="1"/>
      <w:numFmt w:val="decimal"/>
      <w:lvlText w:val="%8."/>
      <w:lvlJc w:val="left"/>
      <w:pPr>
        <w:ind w:left="1020" w:hanging="360"/>
      </w:pPr>
    </w:lvl>
    <w:lvl w:ilvl="8" w:tplc="336ACCE6">
      <w:start w:val="1"/>
      <w:numFmt w:val="decimal"/>
      <w:lvlText w:val="%9."/>
      <w:lvlJc w:val="left"/>
      <w:pPr>
        <w:ind w:left="1020" w:hanging="360"/>
      </w:pPr>
    </w:lvl>
  </w:abstractNum>
  <w:num w:numId="1" w16cid:durableId="1676304367">
    <w:abstractNumId w:val="2"/>
  </w:num>
  <w:num w:numId="2" w16cid:durableId="509569674">
    <w:abstractNumId w:val="4"/>
  </w:num>
  <w:num w:numId="3" w16cid:durableId="1880363017">
    <w:abstractNumId w:val="12"/>
  </w:num>
  <w:num w:numId="4" w16cid:durableId="1363088021">
    <w:abstractNumId w:val="6"/>
  </w:num>
  <w:num w:numId="5" w16cid:durableId="209003598">
    <w:abstractNumId w:val="9"/>
  </w:num>
  <w:num w:numId="6" w16cid:durableId="1051492238">
    <w:abstractNumId w:val="8"/>
  </w:num>
  <w:num w:numId="7" w16cid:durableId="2008706892">
    <w:abstractNumId w:val="3"/>
  </w:num>
  <w:num w:numId="8" w16cid:durableId="1474909613">
    <w:abstractNumId w:val="7"/>
  </w:num>
  <w:num w:numId="9" w16cid:durableId="1182664220">
    <w:abstractNumId w:val="5"/>
  </w:num>
  <w:num w:numId="10" w16cid:durableId="935207607">
    <w:abstractNumId w:val="1"/>
  </w:num>
  <w:num w:numId="11" w16cid:durableId="1774980710">
    <w:abstractNumId w:val="0"/>
  </w:num>
  <w:num w:numId="12" w16cid:durableId="875118664">
    <w:abstractNumId w:val="11"/>
  </w:num>
  <w:num w:numId="13" w16cid:durableId="413363659">
    <w:abstractNumId w:val="13"/>
  </w:num>
  <w:num w:numId="14" w16cid:durableId="1692028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readOnly"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BE"/>
    <w:rsid w:val="00001E08"/>
    <w:rsid w:val="0000315D"/>
    <w:rsid w:val="000050B5"/>
    <w:rsid w:val="00005417"/>
    <w:rsid w:val="00005A80"/>
    <w:rsid w:val="000061EA"/>
    <w:rsid w:val="00006AF8"/>
    <w:rsid w:val="00007B16"/>
    <w:rsid w:val="00012096"/>
    <w:rsid w:val="00013E6E"/>
    <w:rsid w:val="00015315"/>
    <w:rsid w:val="000153C2"/>
    <w:rsid w:val="000259F9"/>
    <w:rsid w:val="00025A4A"/>
    <w:rsid w:val="000271C8"/>
    <w:rsid w:val="00032EFB"/>
    <w:rsid w:val="00035C0F"/>
    <w:rsid w:val="00040F1A"/>
    <w:rsid w:val="000425D5"/>
    <w:rsid w:val="000436FE"/>
    <w:rsid w:val="00043776"/>
    <w:rsid w:val="00044C82"/>
    <w:rsid w:val="00045983"/>
    <w:rsid w:val="0004722F"/>
    <w:rsid w:val="000510FF"/>
    <w:rsid w:val="000527A5"/>
    <w:rsid w:val="00056FDE"/>
    <w:rsid w:val="000579F7"/>
    <w:rsid w:val="00057BCC"/>
    <w:rsid w:val="000621D4"/>
    <w:rsid w:val="0006225E"/>
    <w:rsid w:val="00062798"/>
    <w:rsid w:val="00063EED"/>
    <w:rsid w:val="00064CBE"/>
    <w:rsid w:val="00065404"/>
    <w:rsid w:val="000669AB"/>
    <w:rsid w:val="00067D81"/>
    <w:rsid w:val="000713F8"/>
    <w:rsid w:val="00071E41"/>
    <w:rsid w:val="00072039"/>
    <w:rsid w:val="0007321F"/>
    <w:rsid w:val="000736A3"/>
    <w:rsid w:val="00073D7D"/>
    <w:rsid w:val="000757CF"/>
    <w:rsid w:val="00076DF4"/>
    <w:rsid w:val="00080093"/>
    <w:rsid w:val="000804A5"/>
    <w:rsid w:val="000841BD"/>
    <w:rsid w:val="000869AC"/>
    <w:rsid w:val="00087A05"/>
    <w:rsid w:val="00096366"/>
    <w:rsid w:val="000966C6"/>
    <w:rsid w:val="00097753"/>
    <w:rsid w:val="000A0084"/>
    <w:rsid w:val="000A0F71"/>
    <w:rsid w:val="000A13FD"/>
    <w:rsid w:val="000A1870"/>
    <w:rsid w:val="000A3B70"/>
    <w:rsid w:val="000A45F2"/>
    <w:rsid w:val="000A7DD0"/>
    <w:rsid w:val="000B1118"/>
    <w:rsid w:val="000B2983"/>
    <w:rsid w:val="000C20A7"/>
    <w:rsid w:val="000C7875"/>
    <w:rsid w:val="000C7DB7"/>
    <w:rsid w:val="000D06F1"/>
    <w:rsid w:val="000D5000"/>
    <w:rsid w:val="000D55D5"/>
    <w:rsid w:val="000D5AF7"/>
    <w:rsid w:val="000E3F40"/>
    <w:rsid w:val="000E4E74"/>
    <w:rsid w:val="000E5A76"/>
    <w:rsid w:val="000E7FAB"/>
    <w:rsid w:val="000F1481"/>
    <w:rsid w:val="000F1889"/>
    <w:rsid w:val="000F41B6"/>
    <w:rsid w:val="000F4DF9"/>
    <w:rsid w:val="000F4F7B"/>
    <w:rsid w:val="000F6193"/>
    <w:rsid w:val="000F62B7"/>
    <w:rsid w:val="000F70D7"/>
    <w:rsid w:val="000F7F05"/>
    <w:rsid w:val="00101A8C"/>
    <w:rsid w:val="001047CA"/>
    <w:rsid w:val="00105795"/>
    <w:rsid w:val="00106B06"/>
    <w:rsid w:val="00106C1E"/>
    <w:rsid w:val="00114F09"/>
    <w:rsid w:val="00115AE1"/>
    <w:rsid w:val="0011795D"/>
    <w:rsid w:val="00117BB1"/>
    <w:rsid w:val="00120A2F"/>
    <w:rsid w:val="001230BE"/>
    <w:rsid w:val="001235E1"/>
    <w:rsid w:val="00123D2A"/>
    <w:rsid w:val="00123E10"/>
    <w:rsid w:val="001258A6"/>
    <w:rsid w:val="00125DA2"/>
    <w:rsid w:val="00126DEB"/>
    <w:rsid w:val="001271DA"/>
    <w:rsid w:val="001339CB"/>
    <w:rsid w:val="00134C12"/>
    <w:rsid w:val="00134F22"/>
    <w:rsid w:val="00140481"/>
    <w:rsid w:val="00140610"/>
    <w:rsid w:val="00147264"/>
    <w:rsid w:val="0015048D"/>
    <w:rsid w:val="001509F5"/>
    <w:rsid w:val="00150B5A"/>
    <w:rsid w:val="00150CD3"/>
    <w:rsid w:val="00150DD7"/>
    <w:rsid w:val="001557D9"/>
    <w:rsid w:val="001560F8"/>
    <w:rsid w:val="0015777E"/>
    <w:rsid w:val="00160D0C"/>
    <w:rsid w:val="00161503"/>
    <w:rsid w:val="00161C40"/>
    <w:rsid w:val="00161FDD"/>
    <w:rsid w:val="00164081"/>
    <w:rsid w:val="00165654"/>
    <w:rsid w:val="00166A28"/>
    <w:rsid w:val="00166B7B"/>
    <w:rsid w:val="0017164E"/>
    <w:rsid w:val="001724F8"/>
    <w:rsid w:val="001731F1"/>
    <w:rsid w:val="001750E5"/>
    <w:rsid w:val="00176D72"/>
    <w:rsid w:val="001806CC"/>
    <w:rsid w:val="00180992"/>
    <w:rsid w:val="001823C0"/>
    <w:rsid w:val="001836E5"/>
    <w:rsid w:val="00183C72"/>
    <w:rsid w:val="00190B58"/>
    <w:rsid w:val="001931D6"/>
    <w:rsid w:val="00194677"/>
    <w:rsid w:val="00195C83"/>
    <w:rsid w:val="001A12DF"/>
    <w:rsid w:val="001A1AF3"/>
    <w:rsid w:val="001A1AFB"/>
    <w:rsid w:val="001A3DDD"/>
    <w:rsid w:val="001A3E6F"/>
    <w:rsid w:val="001B1F6C"/>
    <w:rsid w:val="001B307D"/>
    <w:rsid w:val="001B3F2D"/>
    <w:rsid w:val="001C0B9E"/>
    <w:rsid w:val="001C1EF5"/>
    <w:rsid w:val="001C2E8B"/>
    <w:rsid w:val="001D4008"/>
    <w:rsid w:val="001E06E2"/>
    <w:rsid w:val="001E3C17"/>
    <w:rsid w:val="001E5989"/>
    <w:rsid w:val="001E5A61"/>
    <w:rsid w:val="001F00A9"/>
    <w:rsid w:val="001F0A3F"/>
    <w:rsid w:val="001F0B93"/>
    <w:rsid w:val="001F1AD7"/>
    <w:rsid w:val="001F3845"/>
    <w:rsid w:val="001F5DD0"/>
    <w:rsid w:val="001F65F6"/>
    <w:rsid w:val="001F7A1E"/>
    <w:rsid w:val="001F7E49"/>
    <w:rsid w:val="00200DD6"/>
    <w:rsid w:val="0020240C"/>
    <w:rsid w:val="00202623"/>
    <w:rsid w:val="00202FD4"/>
    <w:rsid w:val="00204067"/>
    <w:rsid w:val="0020701D"/>
    <w:rsid w:val="00214B78"/>
    <w:rsid w:val="00214BBC"/>
    <w:rsid w:val="0021646A"/>
    <w:rsid w:val="00217D0A"/>
    <w:rsid w:val="0022048E"/>
    <w:rsid w:val="00223786"/>
    <w:rsid w:val="00224893"/>
    <w:rsid w:val="00224929"/>
    <w:rsid w:val="00225DDE"/>
    <w:rsid w:val="0022643F"/>
    <w:rsid w:val="00226710"/>
    <w:rsid w:val="00231FCE"/>
    <w:rsid w:val="00232405"/>
    <w:rsid w:val="00232EAD"/>
    <w:rsid w:val="00233C96"/>
    <w:rsid w:val="002344C5"/>
    <w:rsid w:val="002354E7"/>
    <w:rsid w:val="0023677D"/>
    <w:rsid w:val="0024229C"/>
    <w:rsid w:val="00242528"/>
    <w:rsid w:val="0024287B"/>
    <w:rsid w:val="00242BAB"/>
    <w:rsid w:val="00244B19"/>
    <w:rsid w:val="00246D41"/>
    <w:rsid w:val="00251768"/>
    <w:rsid w:val="00254448"/>
    <w:rsid w:val="00254F54"/>
    <w:rsid w:val="00255B4B"/>
    <w:rsid w:val="00256B50"/>
    <w:rsid w:val="00261A13"/>
    <w:rsid w:val="00261A71"/>
    <w:rsid w:val="002679D9"/>
    <w:rsid w:val="00270C1A"/>
    <w:rsid w:val="00271D04"/>
    <w:rsid w:val="00275A79"/>
    <w:rsid w:val="00276DD0"/>
    <w:rsid w:val="0028034C"/>
    <w:rsid w:val="0028259C"/>
    <w:rsid w:val="00286B8B"/>
    <w:rsid w:val="00287F6D"/>
    <w:rsid w:val="0029070F"/>
    <w:rsid w:val="00292BF6"/>
    <w:rsid w:val="00295BC6"/>
    <w:rsid w:val="00296C19"/>
    <w:rsid w:val="002A08FB"/>
    <w:rsid w:val="002A4D69"/>
    <w:rsid w:val="002A5A0A"/>
    <w:rsid w:val="002A5B79"/>
    <w:rsid w:val="002A69BC"/>
    <w:rsid w:val="002B028E"/>
    <w:rsid w:val="002B2828"/>
    <w:rsid w:val="002B4842"/>
    <w:rsid w:val="002B4927"/>
    <w:rsid w:val="002B579E"/>
    <w:rsid w:val="002B5D8B"/>
    <w:rsid w:val="002B6132"/>
    <w:rsid w:val="002B67FF"/>
    <w:rsid w:val="002B7C3C"/>
    <w:rsid w:val="002B7F5E"/>
    <w:rsid w:val="002C3E55"/>
    <w:rsid w:val="002C6CF3"/>
    <w:rsid w:val="002D0018"/>
    <w:rsid w:val="002D14D4"/>
    <w:rsid w:val="002D28A5"/>
    <w:rsid w:val="002D33BC"/>
    <w:rsid w:val="002D3599"/>
    <w:rsid w:val="002D3F68"/>
    <w:rsid w:val="002D5771"/>
    <w:rsid w:val="002D747D"/>
    <w:rsid w:val="002E170E"/>
    <w:rsid w:val="002E176B"/>
    <w:rsid w:val="002E2800"/>
    <w:rsid w:val="002E4F60"/>
    <w:rsid w:val="002E795C"/>
    <w:rsid w:val="002F2044"/>
    <w:rsid w:val="002F3F4D"/>
    <w:rsid w:val="002F40F2"/>
    <w:rsid w:val="002F4916"/>
    <w:rsid w:val="002F50D5"/>
    <w:rsid w:val="002F77C5"/>
    <w:rsid w:val="00300D84"/>
    <w:rsid w:val="0030209E"/>
    <w:rsid w:val="00304820"/>
    <w:rsid w:val="00306515"/>
    <w:rsid w:val="0030670C"/>
    <w:rsid w:val="003113B2"/>
    <w:rsid w:val="0031194E"/>
    <w:rsid w:val="003207C7"/>
    <w:rsid w:val="003214BB"/>
    <w:rsid w:val="00322345"/>
    <w:rsid w:val="0032550B"/>
    <w:rsid w:val="003260A0"/>
    <w:rsid w:val="003262A9"/>
    <w:rsid w:val="003264BA"/>
    <w:rsid w:val="00332DAB"/>
    <w:rsid w:val="00335B31"/>
    <w:rsid w:val="003374A3"/>
    <w:rsid w:val="00337D41"/>
    <w:rsid w:val="003404C0"/>
    <w:rsid w:val="003438A1"/>
    <w:rsid w:val="003505B7"/>
    <w:rsid w:val="0035303B"/>
    <w:rsid w:val="0035331A"/>
    <w:rsid w:val="0035400A"/>
    <w:rsid w:val="00355880"/>
    <w:rsid w:val="00355AAE"/>
    <w:rsid w:val="0035754B"/>
    <w:rsid w:val="00362172"/>
    <w:rsid w:val="00363AD0"/>
    <w:rsid w:val="0036482E"/>
    <w:rsid w:val="00367DA5"/>
    <w:rsid w:val="003712F6"/>
    <w:rsid w:val="003736E0"/>
    <w:rsid w:val="00374981"/>
    <w:rsid w:val="003761E7"/>
    <w:rsid w:val="00380B1D"/>
    <w:rsid w:val="00382417"/>
    <w:rsid w:val="00383A1A"/>
    <w:rsid w:val="00390073"/>
    <w:rsid w:val="00390DD9"/>
    <w:rsid w:val="003913B0"/>
    <w:rsid w:val="00392D1F"/>
    <w:rsid w:val="00393A27"/>
    <w:rsid w:val="00394204"/>
    <w:rsid w:val="00395AFE"/>
    <w:rsid w:val="00396F1C"/>
    <w:rsid w:val="003976B0"/>
    <w:rsid w:val="003A0ABB"/>
    <w:rsid w:val="003A3E43"/>
    <w:rsid w:val="003A5C56"/>
    <w:rsid w:val="003A6FD6"/>
    <w:rsid w:val="003B6E0F"/>
    <w:rsid w:val="003C1243"/>
    <w:rsid w:val="003C187F"/>
    <w:rsid w:val="003C21FA"/>
    <w:rsid w:val="003C430F"/>
    <w:rsid w:val="003C4CE9"/>
    <w:rsid w:val="003C4F1B"/>
    <w:rsid w:val="003C7805"/>
    <w:rsid w:val="003D06BC"/>
    <w:rsid w:val="003D4C94"/>
    <w:rsid w:val="003D5900"/>
    <w:rsid w:val="003D6EB0"/>
    <w:rsid w:val="003E0937"/>
    <w:rsid w:val="003E163A"/>
    <w:rsid w:val="003E1ED1"/>
    <w:rsid w:val="003E231E"/>
    <w:rsid w:val="003E2C08"/>
    <w:rsid w:val="003E369B"/>
    <w:rsid w:val="003E397E"/>
    <w:rsid w:val="003E497F"/>
    <w:rsid w:val="003E6560"/>
    <w:rsid w:val="003E667A"/>
    <w:rsid w:val="003E6FB9"/>
    <w:rsid w:val="003F0347"/>
    <w:rsid w:val="003F1E01"/>
    <w:rsid w:val="003F26F5"/>
    <w:rsid w:val="003F34C6"/>
    <w:rsid w:val="003F3C45"/>
    <w:rsid w:val="00400A75"/>
    <w:rsid w:val="00403357"/>
    <w:rsid w:val="0040579A"/>
    <w:rsid w:val="00405C24"/>
    <w:rsid w:val="00407B8E"/>
    <w:rsid w:val="00410327"/>
    <w:rsid w:val="00410A63"/>
    <w:rsid w:val="00410F95"/>
    <w:rsid w:val="00413100"/>
    <w:rsid w:val="004155D3"/>
    <w:rsid w:val="00420C60"/>
    <w:rsid w:val="004229A1"/>
    <w:rsid w:val="00423645"/>
    <w:rsid w:val="00425F7C"/>
    <w:rsid w:val="00426D82"/>
    <w:rsid w:val="0043145B"/>
    <w:rsid w:val="00431EF1"/>
    <w:rsid w:val="00433309"/>
    <w:rsid w:val="004365EA"/>
    <w:rsid w:val="00437D72"/>
    <w:rsid w:val="0044363F"/>
    <w:rsid w:val="00444F63"/>
    <w:rsid w:val="00445C9A"/>
    <w:rsid w:val="00451986"/>
    <w:rsid w:val="0045571B"/>
    <w:rsid w:val="00457ED4"/>
    <w:rsid w:val="00461A44"/>
    <w:rsid w:val="00465F98"/>
    <w:rsid w:val="00471EF1"/>
    <w:rsid w:val="004758DD"/>
    <w:rsid w:val="00476D62"/>
    <w:rsid w:val="00480E99"/>
    <w:rsid w:val="0048127F"/>
    <w:rsid w:val="00481FB6"/>
    <w:rsid w:val="004822DF"/>
    <w:rsid w:val="00482726"/>
    <w:rsid w:val="0048549F"/>
    <w:rsid w:val="00485B69"/>
    <w:rsid w:val="004902DC"/>
    <w:rsid w:val="0049473B"/>
    <w:rsid w:val="00496401"/>
    <w:rsid w:val="00496588"/>
    <w:rsid w:val="00496CB2"/>
    <w:rsid w:val="00497425"/>
    <w:rsid w:val="004975D6"/>
    <w:rsid w:val="004A25A2"/>
    <w:rsid w:val="004A6ABF"/>
    <w:rsid w:val="004A7DA3"/>
    <w:rsid w:val="004A7DC8"/>
    <w:rsid w:val="004B1B75"/>
    <w:rsid w:val="004B3370"/>
    <w:rsid w:val="004B4729"/>
    <w:rsid w:val="004B7744"/>
    <w:rsid w:val="004C01B9"/>
    <w:rsid w:val="004C08A8"/>
    <w:rsid w:val="004C0FA6"/>
    <w:rsid w:val="004C18B3"/>
    <w:rsid w:val="004C1BA7"/>
    <w:rsid w:val="004C3F54"/>
    <w:rsid w:val="004C4D45"/>
    <w:rsid w:val="004C5796"/>
    <w:rsid w:val="004C7819"/>
    <w:rsid w:val="004D08EF"/>
    <w:rsid w:val="004D0CC3"/>
    <w:rsid w:val="004D1AAE"/>
    <w:rsid w:val="004D3B5E"/>
    <w:rsid w:val="004D4196"/>
    <w:rsid w:val="004D6406"/>
    <w:rsid w:val="004D66BF"/>
    <w:rsid w:val="004D6C64"/>
    <w:rsid w:val="004D7113"/>
    <w:rsid w:val="004D785A"/>
    <w:rsid w:val="004D7B16"/>
    <w:rsid w:val="004D7DDE"/>
    <w:rsid w:val="004E140F"/>
    <w:rsid w:val="004E2915"/>
    <w:rsid w:val="004E471B"/>
    <w:rsid w:val="004E49D6"/>
    <w:rsid w:val="004E5853"/>
    <w:rsid w:val="004E7B58"/>
    <w:rsid w:val="004F09CF"/>
    <w:rsid w:val="004F37FA"/>
    <w:rsid w:val="004F46F3"/>
    <w:rsid w:val="004F5091"/>
    <w:rsid w:val="00500936"/>
    <w:rsid w:val="005014AB"/>
    <w:rsid w:val="00501879"/>
    <w:rsid w:val="00501B9A"/>
    <w:rsid w:val="00502D89"/>
    <w:rsid w:val="00503242"/>
    <w:rsid w:val="00507038"/>
    <w:rsid w:val="0051065C"/>
    <w:rsid w:val="0051326E"/>
    <w:rsid w:val="00513CF5"/>
    <w:rsid w:val="005178D6"/>
    <w:rsid w:val="005217E2"/>
    <w:rsid w:val="0052297C"/>
    <w:rsid w:val="0052773C"/>
    <w:rsid w:val="0053033F"/>
    <w:rsid w:val="0053043C"/>
    <w:rsid w:val="00531E24"/>
    <w:rsid w:val="005336D3"/>
    <w:rsid w:val="005348F0"/>
    <w:rsid w:val="005408DE"/>
    <w:rsid w:val="005409F2"/>
    <w:rsid w:val="00545AD0"/>
    <w:rsid w:val="00550DE2"/>
    <w:rsid w:val="005532BF"/>
    <w:rsid w:val="00553DE6"/>
    <w:rsid w:val="0055404A"/>
    <w:rsid w:val="00556D85"/>
    <w:rsid w:val="00557A39"/>
    <w:rsid w:val="00557CD2"/>
    <w:rsid w:val="00560405"/>
    <w:rsid w:val="0056065F"/>
    <w:rsid w:val="00560B8E"/>
    <w:rsid w:val="0056197E"/>
    <w:rsid w:val="005636B5"/>
    <w:rsid w:val="005636E8"/>
    <w:rsid w:val="00564B6B"/>
    <w:rsid w:val="0056521F"/>
    <w:rsid w:val="00570344"/>
    <w:rsid w:val="00572A10"/>
    <w:rsid w:val="0057346F"/>
    <w:rsid w:val="00573598"/>
    <w:rsid w:val="00574EED"/>
    <w:rsid w:val="0057677C"/>
    <w:rsid w:val="005767C4"/>
    <w:rsid w:val="00580524"/>
    <w:rsid w:val="005808D3"/>
    <w:rsid w:val="0058102F"/>
    <w:rsid w:val="00582B03"/>
    <w:rsid w:val="00583808"/>
    <w:rsid w:val="00585735"/>
    <w:rsid w:val="005859F7"/>
    <w:rsid w:val="00594090"/>
    <w:rsid w:val="00594A6A"/>
    <w:rsid w:val="00596234"/>
    <w:rsid w:val="005A088D"/>
    <w:rsid w:val="005A0A6C"/>
    <w:rsid w:val="005A0F73"/>
    <w:rsid w:val="005A2D02"/>
    <w:rsid w:val="005A2D6F"/>
    <w:rsid w:val="005A7162"/>
    <w:rsid w:val="005A74D8"/>
    <w:rsid w:val="005B23B1"/>
    <w:rsid w:val="005B370D"/>
    <w:rsid w:val="005B4731"/>
    <w:rsid w:val="005C1B32"/>
    <w:rsid w:val="005C3B2D"/>
    <w:rsid w:val="005C54B1"/>
    <w:rsid w:val="005C7BEF"/>
    <w:rsid w:val="005D2F6B"/>
    <w:rsid w:val="005D3CB3"/>
    <w:rsid w:val="005D5A6D"/>
    <w:rsid w:val="005D6D10"/>
    <w:rsid w:val="005D6D76"/>
    <w:rsid w:val="005D78FD"/>
    <w:rsid w:val="005D7A3F"/>
    <w:rsid w:val="005E1A18"/>
    <w:rsid w:val="005E202F"/>
    <w:rsid w:val="005E3C40"/>
    <w:rsid w:val="005E653A"/>
    <w:rsid w:val="005E67AE"/>
    <w:rsid w:val="005F0C7B"/>
    <w:rsid w:val="005F1104"/>
    <w:rsid w:val="005F194B"/>
    <w:rsid w:val="005F24D0"/>
    <w:rsid w:val="005F262F"/>
    <w:rsid w:val="005F388A"/>
    <w:rsid w:val="005F4349"/>
    <w:rsid w:val="005F4453"/>
    <w:rsid w:val="005F459B"/>
    <w:rsid w:val="005F48D4"/>
    <w:rsid w:val="005F5D21"/>
    <w:rsid w:val="00600F40"/>
    <w:rsid w:val="00603BDE"/>
    <w:rsid w:val="00603E5A"/>
    <w:rsid w:val="0060790F"/>
    <w:rsid w:val="00615E92"/>
    <w:rsid w:val="006167B0"/>
    <w:rsid w:val="00622ACA"/>
    <w:rsid w:val="00623570"/>
    <w:rsid w:val="00624138"/>
    <w:rsid w:val="006251E2"/>
    <w:rsid w:val="0063017A"/>
    <w:rsid w:val="00630699"/>
    <w:rsid w:val="006313F6"/>
    <w:rsid w:val="00632BC9"/>
    <w:rsid w:val="00633391"/>
    <w:rsid w:val="00634DBC"/>
    <w:rsid w:val="00635429"/>
    <w:rsid w:val="006373D3"/>
    <w:rsid w:val="00641458"/>
    <w:rsid w:val="006419BC"/>
    <w:rsid w:val="00643935"/>
    <w:rsid w:val="00647298"/>
    <w:rsid w:val="006510A4"/>
    <w:rsid w:val="006519AC"/>
    <w:rsid w:val="00651D88"/>
    <w:rsid w:val="00652532"/>
    <w:rsid w:val="0065460D"/>
    <w:rsid w:val="00655A34"/>
    <w:rsid w:val="00655D60"/>
    <w:rsid w:val="00657240"/>
    <w:rsid w:val="0065758C"/>
    <w:rsid w:val="00657C00"/>
    <w:rsid w:val="00663FA1"/>
    <w:rsid w:val="00664AFD"/>
    <w:rsid w:val="006659E2"/>
    <w:rsid w:val="00665EA1"/>
    <w:rsid w:val="0066672D"/>
    <w:rsid w:val="00666A88"/>
    <w:rsid w:val="00667EB3"/>
    <w:rsid w:val="00670066"/>
    <w:rsid w:val="00671BC6"/>
    <w:rsid w:val="006739B6"/>
    <w:rsid w:val="006774BD"/>
    <w:rsid w:val="00681B76"/>
    <w:rsid w:val="00685006"/>
    <w:rsid w:val="00685A85"/>
    <w:rsid w:val="00693288"/>
    <w:rsid w:val="00693D71"/>
    <w:rsid w:val="00693F77"/>
    <w:rsid w:val="006947C7"/>
    <w:rsid w:val="006A036C"/>
    <w:rsid w:val="006A3443"/>
    <w:rsid w:val="006A44BD"/>
    <w:rsid w:val="006A459C"/>
    <w:rsid w:val="006A4C10"/>
    <w:rsid w:val="006A5253"/>
    <w:rsid w:val="006A5A90"/>
    <w:rsid w:val="006A6DBA"/>
    <w:rsid w:val="006A7CC7"/>
    <w:rsid w:val="006B02ED"/>
    <w:rsid w:val="006B5988"/>
    <w:rsid w:val="006B6CC5"/>
    <w:rsid w:val="006C2EC8"/>
    <w:rsid w:val="006C3708"/>
    <w:rsid w:val="006C5A94"/>
    <w:rsid w:val="006C642F"/>
    <w:rsid w:val="006C7800"/>
    <w:rsid w:val="006C7DC1"/>
    <w:rsid w:val="006D215B"/>
    <w:rsid w:val="006D3D3B"/>
    <w:rsid w:val="006E0EA3"/>
    <w:rsid w:val="006E365C"/>
    <w:rsid w:val="006F1C63"/>
    <w:rsid w:val="006F391F"/>
    <w:rsid w:val="007000C9"/>
    <w:rsid w:val="007003E4"/>
    <w:rsid w:val="00702767"/>
    <w:rsid w:val="0071101F"/>
    <w:rsid w:val="00712509"/>
    <w:rsid w:val="00713A0E"/>
    <w:rsid w:val="00713D57"/>
    <w:rsid w:val="00713F34"/>
    <w:rsid w:val="00715B82"/>
    <w:rsid w:val="0071626F"/>
    <w:rsid w:val="0071778A"/>
    <w:rsid w:val="007251B1"/>
    <w:rsid w:val="00727F6A"/>
    <w:rsid w:val="00730675"/>
    <w:rsid w:val="0073132C"/>
    <w:rsid w:val="007319CD"/>
    <w:rsid w:val="0073220C"/>
    <w:rsid w:val="00732338"/>
    <w:rsid w:val="00732A51"/>
    <w:rsid w:val="007336C7"/>
    <w:rsid w:val="00734B9B"/>
    <w:rsid w:val="00734E38"/>
    <w:rsid w:val="00737607"/>
    <w:rsid w:val="00741A04"/>
    <w:rsid w:val="0074317F"/>
    <w:rsid w:val="00744BFD"/>
    <w:rsid w:val="0074533F"/>
    <w:rsid w:val="00746B84"/>
    <w:rsid w:val="00747BB6"/>
    <w:rsid w:val="007512F2"/>
    <w:rsid w:val="007521B1"/>
    <w:rsid w:val="007522AC"/>
    <w:rsid w:val="0075473E"/>
    <w:rsid w:val="00754774"/>
    <w:rsid w:val="0075765B"/>
    <w:rsid w:val="0076303F"/>
    <w:rsid w:val="007632ED"/>
    <w:rsid w:val="00765F82"/>
    <w:rsid w:val="00767B61"/>
    <w:rsid w:val="00771D10"/>
    <w:rsid w:val="00772330"/>
    <w:rsid w:val="007724A4"/>
    <w:rsid w:val="0078253B"/>
    <w:rsid w:val="007832EB"/>
    <w:rsid w:val="007833C0"/>
    <w:rsid w:val="0078384E"/>
    <w:rsid w:val="00784C2A"/>
    <w:rsid w:val="00784D50"/>
    <w:rsid w:val="0078779F"/>
    <w:rsid w:val="00787D4D"/>
    <w:rsid w:val="00791AB3"/>
    <w:rsid w:val="00795B0C"/>
    <w:rsid w:val="00795BC2"/>
    <w:rsid w:val="0079733A"/>
    <w:rsid w:val="007A35F3"/>
    <w:rsid w:val="007A5447"/>
    <w:rsid w:val="007A54D0"/>
    <w:rsid w:val="007B280C"/>
    <w:rsid w:val="007B2A16"/>
    <w:rsid w:val="007B2FA0"/>
    <w:rsid w:val="007B40C7"/>
    <w:rsid w:val="007B5634"/>
    <w:rsid w:val="007B578D"/>
    <w:rsid w:val="007B74E5"/>
    <w:rsid w:val="007B778A"/>
    <w:rsid w:val="007C4358"/>
    <w:rsid w:val="007C4AB0"/>
    <w:rsid w:val="007C4ED1"/>
    <w:rsid w:val="007C535F"/>
    <w:rsid w:val="007C6633"/>
    <w:rsid w:val="007C70A8"/>
    <w:rsid w:val="007D0B60"/>
    <w:rsid w:val="007D130E"/>
    <w:rsid w:val="007D1354"/>
    <w:rsid w:val="007D2945"/>
    <w:rsid w:val="007D5243"/>
    <w:rsid w:val="007D56C8"/>
    <w:rsid w:val="007D786E"/>
    <w:rsid w:val="007D7C94"/>
    <w:rsid w:val="007E1CC2"/>
    <w:rsid w:val="007E215F"/>
    <w:rsid w:val="007E4CF9"/>
    <w:rsid w:val="007E6CF2"/>
    <w:rsid w:val="007F0104"/>
    <w:rsid w:val="007F0D53"/>
    <w:rsid w:val="007F15C3"/>
    <w:rsid w:val="007F28B0"/>
    <w:rsid w:val="007F2D4D"/>
    <w:rsid w:val="007F5762"/>
    <w:rsid w:val="007F6004"/>
    <w:rsid w:val="007F6207"/>
    <w:rsid w:val="007F6CF9"/>
    <w:rsid w:val="0080136A"/>
    <w:rsid w:val="00801AB4"/>
    <w:rsid w:val="0080697A"/>
    <w:rsid w:val="00807E3A"/>
    <w:rsid w:val="00810573"/>
    <w:rsid w:val="008110F4"/>
    <w:rsid w:val="00811848"/>
    <w:rsid w:val="0081198B"/>
    <w:rsid w:val="008125EB"/>
    <w:rsid w:val="00812907"/>
    <w:rsid w:val="00813D52"/>
    <w:rsid w:val="0081482F"/>
    <w:rsid w:val="00816F6B"/>
    <w:rsid w:val="00823469"/>
    <w:rsid w:val="00823AF6"/>
    <w:rsid w:val="008244A6"/>
    <w:rsid w:val="008252EE"/>
    <w:rsid w:val="00825D0D"/>
    <w:rsid w:val="008263BB"/>
    <w:rsid w:val="00826CDC"/>
    <w:rsid w:val="00826D37"/>
    <w:rsid w:val="008335FF"/>
    <w:rsid w:val="00834AA8"/>
    <w:rsid w:val="00835547"/>
    <w:rsid w:val="008411CE"/>
    <w:rsid w:val="008415FA"/>
    <w:rsid w:val="008430EA"/>
    <w:rsid w:val="00843770"/>
    <w:rsid w:val="00845B64"/>
    <w:rsid w:val="00847D27"/>
    <w:rsid w:val="00855961"/>
    <w:rsid w:val="008562EC"/>
    <w:rsid w:val="008575F5"/>
    <w:rsid w:val="00862102"/>
    <w:rsid w:val="00864731"/>
    <w:rsid w:val="00872C90"/>
    <w:rsid w:val="00872F51"/>
    <w:rsid w:val="00876EB8"/>
    <w:rsid w:val="0088011F"/>
    <w:rsid w:val="00880882"/>
    <w:rsid w:val="00880DE5"/>
    <w:rsid w:val="00882F0F"/>
    <w:rsid w:val="008837F1"/>
    <w:rsid w:val="00883BB2"/>
    <w:rsid w:val="00884189"/>
    <w:rsid w:val="00886CAF"/>
    <w:rsid w:val="00886CB8"/>
    <w:rsid w:val="008871AA"/>
    <w:rsid w:val="00890CC2"/>
    <w:rsid w:val="0089111C"/>
    <w:rsid w:val="008925BB"/>
    <w:rsid w:val="0089298D"/>
    <w:rsid w:val="00897399"/>
    <w:rsid w:val="008A2250"/>
    <w:rsid w:val="008A28FB"/>
    <w:rsid w:val="008A5931"/>
    <w:rsid w:val="008B0443"/>
    <w:rsid w:val="008B5B03"/>
    <w:rsid w:val="008B5D93"/>
    <w:rsid w:val="008C24DE"/>
    <w:rsid w:val="008C41B2"/>
    <w:rsid w:val="008D133D"/>
    <w:rsid w:val="008D3802"/>
    <w:rsid w:val="008D47E1"/>
    <w:rsid w:val="008D4E5F"/>
    <w:rsid w:val="008D5242"/>
    <w:rsid w:val="008D6A4C"/>
    <w:rsid w:val="008E11C5"/>
    <w:rsid w:val="008E68AA"/>
    <w:rsid w:val="008F6191"/>
    <w:rsid w:val="008F7EE0"/>
    <w:rsid w:val="00901C74"/>
    <w:rsid w:val="009045AF"/>
    <w:rsid w:val="009062E0"/>
    <w:rsid w:val="00906A7A"/>
    <w:rsid w:val="00907DF9"/>
    <w:rsid w:val="00914F3A"/>
    <w:rsid w:val="00915315"/>
    <w:rsid w:val="009158AC"/>
    <w:rsid w:val="00916798"/>
    <w:rsid w:val="00916D47"/>
    <w:rsid w:val="009201CD"/>
    <w:rsid w:val="00923A7C"/>
    <w:rsid w:val="00924353"/>
    <w:rsid w:val="00924619"/>
    <w:rsid w:val="0092530B"/>
    <w:rsid w:val="0092590C"/>
    <w:rsid w:val="009311E8"/>
    <w:rsid w:val="0093140C"/>
    <w:rsid w:val="00935DBA"/>
    <w:rsid w:val="0093667D"/>
    <w:rsid w:val="00937F12"/>
    <w:rsid w:val="00940697"/>
    <w:rsid w:val="00942901"/>
    <w:rsid w:val="009442C9"/>
    <w:rsid w:val="00944818"/>
    <w:rsid w:val="00946208"/>
    <w:rsid w:val="00951449"/>
    <w:rsid w:val="00952B55"/>
    <w:rsid w:val="0095410D"/>
    <w:rsid w:val="0095553D"/>
    <w:rsid w:val="00955B8F"/>
    <w:rsid w:val="00957771"/>
    <w:rsid w:val="009634FA"/>
    <w:rsid w:val="00963559"/>
    <w:rsid w:val="00963F1E"/>
    <w:rsid w:val="0096464B"/>
    <w:rsid w:val="00964D5F"/>
    <w:rsid w:val="009668DF"/>
    <w:rsid w:val="00966E7E"/>
    <w:rsid w:val="00967BCB"/>
    <w:rsid w:val="0097059E"/>
    <w:rsid w:val="0097297B"/>
    <w:rsid w:val="00973423"/>
    <w:rsid w:val="0097411D"/>
    <w:rsid w:val="0097549E"/>
    <w:rsid w:val="00975748"/>
    <w:rsid w:val="00976B81"/>
    <w:rsid w:val="0098066F"/>
    <w:rsid w:val="00981A9A"/>
    <w:rsid w:val="00982FED"/>
    <w:rsid w:val="009834D9"/>
    <w:rsid w:val="0098377F"/>
    <w:rsid w:val="00983CB3"/>
    <w:rsid w:val="00987CAF"/>
    <w:rsid w:val="00992ABF"/>
    <w:rsid w:val="00992D3C"/>
    <w:rsid w:val="009931F3"/>
    <w:rsid w:val="009965D3"/>
    <w:rsid w:val="00996A0F"/>
    <w:rsid w:val="00996D2C"/>
    <w:rsid w:val="009A4F2E"/>
    <w:rsid w:val="009A66DA"/>
    <w:rsid w:val="009A7EF2"/>
    <w:rsid w:val="009B0CF0"/>
    <w:rsid w:val="009B300E"/>
    <w:rsid w:val="009B45F3"/>
    <w:rsid w:val="009B5174"/>
    <w:rsid w:val="009B5BE0"/>
    <w:rsid w:val="009B7FAE"/>
    <w:rsid w:val="009C32AE"/>
    <w:rsid w:val="009C5838"/>
    <w:rsid w:val="009C6DBF"/>
    <w:rsid w:val="009D1B14"/>
    <w:rsid w:val="009D2637"/>
    <w:rsid w:val="009D2C11"/>
    <w:rsid w:val="009D4E0C"/>
    <w:rsid w:val="009D5F3B"/>
    <w:rsid w:val="009D639B"/>
    <w:rsid w:val="009D6C2B"/>
    <w:rsid w:val="009D7946"/>
    <w:rsid w:val="009D7DDD"/>
    <w:rsid w:val="009E05F7"/>
    <w:rsid w:val="009E1FDD"/>
    <w:rsid w:val="009E35B9"/>
    <w:rsid w:val="009E5C9D"/>
    <w:rsid w:val="009F08DC"/>
    <w:rsid w:val="009F10FA"/>
    <w:rsid w:val="009F483C"/>
    <w:rsid w:val="009F5AAA"/>
    <w:rsid w:val="009F74B2"/>
    <w:rsid w:val="00A00C7F"/>
    <w:rsid w:val="00A0125F"/>
    <w:rsid w:val="00A01C30"/>
    <w:rsid w:val="00A030D9"/>
    <w:rsid w:val="00A04C5F"/>
    <w:rsid w:val="00A06823"/>
    <w:rsid w:val="00A1139C"/>
    <w:rsid w:val="00A119B2"/>
    <w:rsid w:val="00A12ED3"/>
    <w:rsid w:val="00A1514F"/>
    <w:rsid w:val="00A152F8"/>
    <w:rsid w:val="00A17172"/>
    <w:rsid w:val="00A212F9"/>
    <w:rsid w:val="00A21D0E"/>
    <w:rsid w:val="00A22142"/>
    <w:rsid w:val="00A24619"/>
    <w:rsid w:val="00A26F52"/>
    <w:rsid w:val="00A315C0"/>
    <w:rsid w:val="00A33CDA"/>
    <w:rsid w:val="00A35B23"/>
    <w:rsid w:val="00A3637B"/>
    <w:rsid w:val="00A36CBB"/>
    <w:rsid w:val="00A42B78"/>
    <w:rsid w:val="00A43052"/>
    <w:rsid w:val="00A4305B"/>
    <w:rsid w:val="00A43195"/>
    <w:rsid w:val="00A44105"/>
    <w:rsid w:val="00A444CD"/>
    <w:rsid w:val="00A5067E"/>
    <w:rsid w:val="00A55C6F"/>
    <w:rsid w:val="00A563BA"/>
    <w:rsid w:val="00A56778"/>
    <w:rsid w:val="00A60893"/>
    <w:rsid w:val="00A62FB8"/>
    <w:rsid w:val="00A6338C"/>
    <w:rsid w:val="00A70D69"/>
    <w:rsid w:val="00A75A67"/>
    <w:rsid w:val="00A765A2"/>
    <w:rsid w:val="00A767A4"/>
    <w:rsid w:val="00A829C9"/>
    <w:rsid w:val="00A90038"/>
    <w:rsid w:val="00A90E5C"/>
    <w:rsid w:val="00A92E4C"/>
    <w:rsid w:val="00A976AC"/>
    <w:rsid w:val="00A97B2E"/>
    <w:rsid w:val="00AA3FF8"/>
    <w:rsid w:val="00AA4D01"/>
    <w:rsid w:val="00AA54C5"/>
    <w:rsid w:val="00AA7BE2"/>
    <w:rsid w:val="00AB1D0D"/>
    <w:rsid w:val="00AB3BA7"/>
    <w:rsid w:val="00AB4338"/>
    <w:rsid w:val="00AB5C3A"/>
    <w:rsid w:val="00AB787D"/>
    <w:rsid w:val="00AC15AF"/>
    <w:rsid w:val="00AC1AF3"/>
    <w:rsid w:val="00AC36A7"/>
    <w:rsid w:val="00AC4DF9"/>
    <w:rsid w:val="00AC6645"/>
    <w:rsid w:val="00AC7D8D"/>
    <w:rsid w:val="00AD1920"/>
    <w:rsid w:val="00AD3605"/>
    <w:rsid w:val="00AD3B7A"/>
    <w:rsid w:val="00AD44BF"/>
    <w:rsid w:val="00AD4ED1"/>
    <w:rsid w:val="00AD5E21"/>
    <w:rsid w:val="00AE074D"/>
    <w:rsid w:val="00AE0E11"/>
    <w:rsid w:val="00AE1EA8"/>
    <w:rsid w:val="00AE3A4F"/>
    <w:rsid w:val="00AE3E75"/>
    <w:rsid w:val="00AF2014"/>
    <w:rsid w:val="00AF341D"/>
    <w:rsid w:val="00AF48AC"/>
    <w:rsid w:val="00B05AFD"/>
    <w:rsid w:val="00B05E6C"/>
    <w:rsid w:val="00B0726A"/>
    <w:rsid w:val="00B0749E"/>
    <w:rsid w:val="00B12936"/>
    <w:rsid w:val="00B135E7"/>
    <w:rsid w:val="00B13A0B"/>
    <w:rsid w:val="00B201D3"/>
    <w:rsid w:val="00B202DB"/>
    <w:rsid w:val="00B25677"/>
    <w:rsid w:val="00B2596F"/>
    <w:rsid w:val="00B307B9"/>
    <w:rsid w:val="00B31451"/>
    <w:rsid w:val="00B33684"/>
    <w:rsid w:val="00B35A23"/>
    <w:rsid w:val="00B35BB2"/>
    <w:rsid w:val="00B36E5F"/>
    <w:rsid w:val="00B40DD6"/>
    <w:rsid w:val="00B42186"/>
    <w:rsid w:val="00B43134"/>
    <w:rsid w:val="00B45952"/>
    <w:rsid w:val="00B50CC8"/>
    <w:rsid w:val="00B51198"/>
    <w:rsid w:val="00B5142C"/>
    <w:rsid w:val="00B52846"/>
    <w:rsid w:val="00B53A1E"/>
    <w:rsid w:val="00B53BF2"/>
    <w:rsid w:val="00B56522"/>
    <w:rsid w:val="00B601C8"/>
    <w:rsid w:val="00B61DD7"/>
    <w:rsid w:val="00B635C1"/>
    <w:rsid w:val="00B63D16"/>
    <w:rsid w:val="00B63E4F"/>
    <w:rsid w:val="00B64290"/>
    <w:rsid w:val="00B645F9"/>
    <w:rsid w:val="00B64883"/>
    <w:rsid w:val="00B65960"/>
    <w:rsid w:val="00B66B68"/>
    <w:rsid w:val="00B66D3F"/>
    <w:rsid w:val="00B70B0D"/>
    <w:rsid w:val="00B73B05"/>
    <w:rsid w:val="00B75E97"/>
    <w:rsid w:val="00B76B3C"/>
    <w:rsid w:val="00B77331"/>
    <w:rsid w:val="00B80E5B"/>
    <w:rsid w:val="00B80FCA"/>
    <w:rsid w:val="00B81EB4"/>
    <w:rsid w:val="00B82F83"/>
    <w:rsid w:val="00B83BB9"/>
    <w:rsid w:val="00B84EC6"/>
    <w:rsid w:val="00B84FB1"/>
    <w:rsid w:val="00B85ED4"/>
    <w:rsid w:val="00B85FA0"/>
    <w:rsid w:val="00B865CA"/>
    <w:rsid w:val="00B8716A"/>
    <w:rsid w:val="00B87894"/>
    <w:rsid w:val="00B90AC0"/>
    <w:rsid w:val="00B979CB"/>
    <w:rsid w:val="00BA0C4F"/>
    <w:rsid w:val="00BA208E"/>
    <w:rsid w:val="00BA231C"/>
    <w:rsid w:val="00BA4320"/>
    <w:rsid w:val="00BA5F08"/>
    <w:rsid w:val="00BA722C"/>
    <w:rsid w:val="00BB00FF"/>
    <w:rsid w:val="00BB440F"/>
    <w:rsid w:val="00BB5456"/>
    <w:rsid w:val="00BB7846"/>
    <w:rsid w:val="00BB7AAA"/>
    <w:rsid w:val="00BC1E70"/>
    <w:rsid w:val="00BC206B"/>
    <w:rsid w:val="00BC2D17"/>
    <w:rsid w:val="00BC5869"/>
    <w:rsid w:val="00BC5A10"/>
    <w:rsid w:val="00BC7F3F"/>
    <w:rsid w:val="00BD2F27"/>
    <w:rsid w:val="00BD6C56"/>
    <w:rsid w:val="00BE1248"/>
    <w:rsid w:val="00BE19B1"/>
    <w:rsid w:val="00BE1E0F"/>
    <w:rsid w:val="00BE4F70"/>
    <w:rsid w:val="00BE5750"/>
    <w:rsid w:val="00BF473A"/>
    <w:rsid w:val="00BF7586"/>
    <w:rsid w:val="00C01D4D"/>
    <w:rsid w:val="00C03311"/>
    <w:rsid w:val="00C03C56"/>
    <w:rsid w:val="00C03F73"/>
    <w:rsid w:val="00C0424A"/>
    <w:rsid w:val="00C074A3"/>
    <w:rsid w:val="00C075E7"/>
    <w:rsid w:val="00C20A51"/>
    <w:rsid w:val="00C20DE2"/>
    <w:rsid w:val="00C23001"/>
    <w:rsid w:val="00C2500B"/>
    <w:rsid w:val="00C251DA"/>
    <w:rsid w:val="00C30F4D"/>
    <w:rsid w:val="00C30FA1"/>
    <w:rsid w:val="00C3210C"/>
    <w:rsid w:val="00C33407"/>
    <w:rsid w:val="00C354CE"/>
    <w:rsid w:val="00C36B64"/>
    <w:rsid w:val="00C37AF4"/>
    <w:rsid w:val="00C41C52"/>
    <w:rsid w:val="00C41EA6"/>
    <w:rsid w:val="00C4303D"/>
    <w:rsid w:val="00C46BF9"/>
    <w:rsid w:val="00C51E2E"/>
    <w:rsid w:val="00C52A7B"/>
    <w:rsid w:val="00C612DF"/>
    <w:rsid w:val="00C633F3"/>
    <w:rsid w:val="00C6368F"/>
    <w:rsid w:val="00C6432A"/>
    <w:rsid w:val="00C646EE"/>
    <w:rsid w:val="00C715CD"/>
    <w:rsid w:val="00C75E6C"/>
    <w:rsid w:val="00C772EC"/>
    <w:rsid w:val="00C82EB6"/>
    <w:rsid w:val="00C831E1"/>
    <w:rsid w:val="00C87DDA"/>
    <w:rsid w:val="00C9028C"/>
    <w:rsid w:val="00C913FB"/>
    <w:rsid w:val="00C91497"/>
    <w:rsid w:val="00C925CE"/>
    <w:rsid w:val="00C93BB2"/>
    <w:rsid w:val="00C95589"/>
    <w:rsid w:val="00C96EE0"/>
    <w:rsid w:val="00CA0677"/>
    <w:rsid w:val="00CA2F62"/>
    <w:rsid w:val="00CA379C"/>
    <w:rsid w:val="00CA5025"/>
    <w:rsid w:val="00CA5035"/>
    <w:rsid w:val="00CA6038"/>
    <w:rsid w:val="00CB0CBD"/>
    <w:rsid w:val="00CB66A6"/>
    <w:rsid w:val="00CB6C9B"/>
    <w:rsid w:val="00CB7540"/>
    <w:rsid w:val="00CB778F"/>
    <w:rsid w:val="00CC780F"/>
    <w:rsid w:val="00CD12EA"/>
    <w:rsid w:val="00CD1A01"/>
    <w:rsid w:val="00CD1C29"/>
    <w:rsid w:val="00CD20B5"/>
    <w:rsid w:val="00CD3D7E"/>
    <w:rsid w:val="00CD4F83"/>
    <w:rsid w:val="00CD5019"/>
    <w:rsid w:val="00CE0FC7"/>
    <w:rsid w:val="00CE1A39"/>
    <w:rsid w:val="00CE3064"/>
    <w:rsid w:val="00CE39EB"/>
    <w:rsid w:val="00CE6798"/>
    <w:rsid w:val="00CE7B20"/>
    <w:rsid w:val="00CF6B1B"/>
    <w:rsid w:val="00CF7B94"/>
    <w:rsid w:val="00D0024A"/>
    <w:rsid w:val="00D00BF1"/>
    <w:rsid w:val="00D00C49"/>
    <w:rsid w:val="00D00F0F"/>
    <w:rsid w:val="00D0238C"/>
    <w:rsid w:val="00D10926"/>
    <w:rsid w:val="00D126BE"/>
    <w:rsid w:val="00D177D5"/>
    <w:rsid w:val="00D17DB5"/>
    <w:rsid w:val="00D2116C"/>
    <w:rsid w:val="00D23082"/>
    <w:rsid w:val="00D26A2E"/>
    <w:rsid w:val="00D3475A"/>
    <w:rsid w:val="00D34BCC"/>
    <w:rsid w:val="00D35472"/>
    <w:rsid w:val="00D35BD6"/>
    <w:rsid w:val="00D369AB"/>
    <w:rsid w:val="00D36D89"/>
    <w:rsid w:val="00D40292"/>
    <w:rsid w:val="00D4578D"/>
    <w:rsid w:val="00D47088"/>
    <w:rsid w:val="00D50557"/>
    <w:rsid w:val="00D53BF8"/>
    <w:rsid w:val="00D54C16"/>
    <w:rsid w:val="00D55EEE"/>
    <w:rsid w:val="00D56AF0"/>
    <w:rsid w:val="00D6120C"/>
    <w:rsid w:val="00D65017"/>
    <w:rsid w:val="00D67101"/>
    <w:rsid w:val="00D67FD5"/>
    <w:rsid w:val="00D70566"/>
    <w:rsid w:val="00D735BF"/>
    <w:rsid w:val="00D7788D"/>
    <w:rsid w:val="00D80BBA"/>
    <w:rsid w:val="00D83C29"/>
    <w:rsid w:val="00D84501"/>
    <w:rsid w:val="00D9161A"/>
    <w:rsid w:val="00D9281D"/>
    <w:rsid w:val="00D96F92"/>
    <w:rsid w:val="00DA0080"/>
    <w:rsid w:val="00DA04D2"/>
    <w:rsid w:val="00DA0EBE"/>
    <w:rsid w:val="00DA1413"/>
    <w:rsid w:val="00DA76DA"/>
    <w:rsid w:val="00DA771D"/>
    <w:rsid w:val="00DA7743"/>
    <w:rsid w:val="00DA7CA5"/>
    <w:rsid w:val="00DB184D"/>
    <w:rsid w:val="00DB189E"/>
    <w:rsid w:val="00DB4F0C"/>
    <w:rsid w:val="00DB5831"/>
    <w:rsid w:val="00DB6E43"/>
    <w:rsid w:val="00DC60FF"/>
    <w:rsid w:val="00DD0348"/>
    <w:rsid w:val="00DD10C2"/>
    <w:rsid w:val="00DD7EF1"/>
    <w:rsid w:val="00DE2002"/>
    <w:rsid w:val="00DE4221"/>
    <w:rsid w:val="00DE66C1"/>
    <w:rsid w:val="00DF3130"/>
    <w:rsid w:val="00E011B1"/>
    <w:rsid w:val="00E02C6E"/>
    <w:rsid w:val="00E0409E"/>
    <w:rsid w:val="00E061D9"/>
    <w:rsid w:val="00E0637E"/>
    <w:rsid w:val="00E06ADA"/>
    <w:rsid w:val="00E071D8"/>
    <w:rsid w:val="00E14D6F"/>
    <w:rsid w:val="00E1668C"/>
    <w:rsid w:val="00E219A2"/>
    <w:rsid w:val="00E242EE"/>
    <w:rsid w:val="00E250D6"/>
    <w:rsid w:val="00E2524E"/>
    <w:rsid w:val="00E256A7"/>
    <w:rsid w:val="00E268C7"/>
    <w:rsid w:val="00E26D17"/>
    <w:rsid w:val="00E2770C"/>
    <w:rsid w:val="00E35906"/>
    <w:rsid w:val="00E35F17"/>
    <w:rsid w:val="00E366FA"/>
    <w:rsid w:val="00E409E8"/>
    <w:rsid w:val="00E40B40"/>
    <w:rsid w:val="00E42AA3"/>
    <w:rsid w:val="00E42C8A"/>
    <w:rsid w:val="00E42F1E"/>
    <w:rsid w:val="00E439A5"/>
    <w:rsid w:val="00E4469A"/>
    <w:rsid w:val="00E45E53"/>
    <w:rsid w:val="00E466CE"/>
    <w:rsid w:val="00E5028A"/>
    <w:rsid w:val="00E520B7"/>
    <w:rsid w:val="00E5230A"/>
    <w:rsid w:val="00E538DA"/>
    <w:rsid w:val="00E55A6E"/>
    <w:rsid w:val="00E60437"/>
    <w:rsid w:val="00E623C0"/>
    <w:rsid w:val="00E6393B"/>
    <w:rsid w:val="00E66D6A"/>
    <w:rsid w:val="00E66DB0"/>
    <w:rsid w:val="00E71105"/>
    <w:rsid w:val="00E711C9"/>
    <w:rsid w:val="00E7136B"/>
    <w:rsid w:val="00E75BE5"/>
    <w:rsid w:val="00E779E2"/>
    <w:rsid w:val="00E8059C"/>
    <w:rsid w:val="00E82ABA"/>
    <w:rsid w:val="00E831F8"/>
    <w:rsid w:val="00E847EE"/>
    <w:rsid w:val="00E905F0"/>
    <w:rsid w:val="00E91749"/>
    <w:rsid w:val="00E946F0"/>
    <w:rsid w:val="00E94BFF"/>
    <w:rsid w:val="00E95E02"/>
    <w:rsid w:val="00E967EB"/>
    <w:rsid w:val="00E96EBF"/>
    <w:rsid w:val="00E9717D"/>
    <w:rsid w:val="00E972CB"/>
    <w:rsid w:val="00EA034E"/>
    <w:rsid w:val="00EA1880"/>
    <w:rsid w:val="00EA1DAC"/>
    <w:rsid w:val="00EA32AA"/>
    <w:rsid w:val="00EA3B23"/>
    <w:rsid w:val="00EA5D70"/>
    <w:rsid w:val="00EA610F"/>
    <w:rsid w:val="00EB4FB7"/>
    <w:rsid w:val="00EB5D38"/>
    <w:rsid w:val="00EB662E"/>
    <w:rsid w:val="00EB67C3"/>
    <w:rsid w:val="00EC057A"/>
    <w:rsid w:val="00EC0B44"/>
    <w:rsid w:val="00EC1DA2"/>
    <w:rsid w:val="00EC259D"/>
    <w:rsid w:val="00EC3B0B"/>
    <w:rsid w:val="00EC4C1A"/>
    <w:rsid w:val="00EC5ACA"/>
    <w:rsid w:val="00ED2933"/>
    <w:rsid w:val="00ED3995"/>
    <w:rsid w:val="00ED4806"/>
    <w:rsid w:val="00ED6DD8"/>
    <w:rsid w:val="00EE4021"/>
    <w:rsid w:val="00EE45F1"/>
    <w:rsid w:val="00EF1795"/>
    <w:rsid w:val="00EF1C26"/>
    <w:rsid w:val="00EF3892"/>
    <w:rsid w:val="00EF3A20"/>
    <w:rsid w:val="00F01F6B"/>
    <w:rsid w:val="00F02097"/>
    <w:rsid w:val="00F02ABA"/>
    <w:rsid w:val="00F04D4E"/>
    <w:rsid w:val="00F06153"/>
    <w:rsid w:val="00F13A45"/>
    <w:rsid w:val="00F14CCA"/>
    <w:rsid w:val="00F16851"/>
    <w:rsid w:val="00F16E4A"/>
    <w:rsid w:val="00F1744C"/>
    <w:rsid w:val="00F17952"/>
    <w:rsid w:val="00F17ED9"/>
    <w:rsid w:val="00F227EA"/>
    <w:rsid w:val="00F308AA"/>
    <w:rsid w:val="00F31635"/>
    <w:rsid w:val="00F33591"/>
    <w:rsid w:val="00F37AFA"/>
    <w:rsid w:val="00F40297"/>
    <w:rsid w:val="00F423EB"/>
    <w:rsid w:val="00F42538"/>
    <w:rsid w:val="00F4253F"/>
    <w:rsid w:val="00F43DDD"/>
    <w:rsid w:val="00F44424"/>
    <w:rsid w:val="00F456B6"/>
    <w:rsid w:val="00F50EE1"/>
    <w:rsid w:val="00F52BD8"/>
    <w:rsid w:val="00F52E5C"/>
    <w:rsid w:val="00F55001"/>
    <w:rsid w:val="00F555CA"/>
    <w:rsid w:val="00F5688D"/>
    <w:rsid w:val="00F57E9B"/>
    <w:rsid w:val="00F62BA4"/>
    <w:rsid w:val="00F6498A"/>
    <w:rsid w:val="00F64C3A"/>
    <w:rsid w:val="00F65ADE"/>
    <w:rsid w:val="00F70315"/>
    <w:rsid w:val="00F70651"/>
    <w:rsid w:val="00F71753"/>
    <w:rsid w:val="00F72356"/>
    <w:rsid w:val="00F736B1"/>
    <w:rsid w:val="00F7414C"/>
    <w:rsid w:val="00F754D9"/>
    <w:rsid w:val="00F77C7A"/>
    <w:rsid w:val="00F87DDF"/>
    <w:rsid w:val="00F90D42"/>
    <w:rsid w:val="00F916E5"/>
    <w:rsid w:val="00F95189"/>
    <w:rsid w:val="00F961FE"/>
    <w:rsid w:val="00F969EF"/>
    <w:rsid w:val="00FA0BA0"/>
    <w:rsid w:val="00FA3651"/>
    <w:rsid w:val="00FA4377"/>
    <w:rsid w:val="00FA502F"/>
    <w:rsid w:val="00FA5691"/>
    <w:rsid w:val="00FA703E"/>
    <w:rsid w:val="00FA7602"/>
    <w:rsid w:val="00FB0F7A"/>
    <w:rsid w:val="00FB2068"/>
    <w:rsid w:val="00FB3B5E"/>
    <w:rsid w:val="00FB4BBF"/>
    <w:rsid w:val="00FB69DA"/>
    <w:rsid w:val="00FC15F8"/>
    <w:rsid w:val="00FC2482"/>
    <w:rsid w:val="00FC369B"/>
    <w:rsid w:val="00FC41E6"/>
    <w:rsid w:val="00FC4285"/>
    <w:rsid w:val="00FC572D"/>
    <w:rsid w:val="00FD0722"/>
    <w:rsid w:val="00FD212F"/>
    <w:rsid w:val="00FD3CCE"/>
    <w:rsid w:val="00FD595E"/>
    <w:rsid w:val="00FD5B01"/>
    <w:rsid w:val="00FE178F"/>
    <w:rsid w:val="00FE2A51"/>
    <w:rsid w:val="00FE45AE"/>
    <w:rsid w:val="00FE5083"/>
    <w:rsid w:val="00FE6EB5"/>
    <w:rsid w:val="00FE725E"/>
    <w:rsid w:val="00FF03EB"/>
    <w:rsid w:val="00FF1222"/>
    <w:rsid w:val="00FF1415"/>
    <w:rsid w:val="00FF45CA"/>
    <w:rsid w:val="00FF45FA"/>
    <w:rsid w:val="00FF7F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51E50"/>
  <w15:docId w15:val="{DF906F5E-8FF1-465C-91FF-1BA34E12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D0D"/>
    <w:rPr>
      <w:rFonts w:ascii="NBG Rg" w:eastAsia="NBG Rg" w:hAnsi="NBG Rg" w:cs="NBG R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A34"/>
    <w:pPr>
      <w:tabs>
        <w:tab w:val="center" w:pos="4153"/>
        <w:tab w:val="right" w:pos="8306"/>
      </w:tabs>
    </w:pPr>
  </w:style>
  <w:style w:type="character" w:customStyle="1" w:styleId="HeaderChar">
    <w:name w:val="Header Char"/>
    <w:basedOn w:val="DefaultParagraphFont"/>
    <w:link w:val="Header"/>
    <w:uiPriority w:val="99"/>
    <w:rsid w:val="00655A34"/>
    <w:rPr>
      <w:rFonts w:ascii="NBG Rg" w:eastAsia="NBG Rg" w:hAnsi="NBG Rg" w:cs="NBG Rg"/>
    </w:rPr>
  </w:style>
  <w:style w:type="paragraph" w:styleId="Footer">
    <w:name w:val="footer"/>
    <w:basedOn w:val="Normal"/>
    <w:link w:val="FooterChar"/>
    <w:uiPriority w:val="99"/>
    <w:unhideWhenUsed/>
    <w:rsid w:val="00655A34"/>
    <w:pPr>
      <w:tabs>
        <w:tab w:val="center" w:pos="4153"/>
        <w:tab w:val="right" w:pos="8306"/>
      </w:tabs>
    </w:pPr>
  </w:style>
  <w:style w:type="character" w:customStyle="1" w:styleId="FooterChar">
    <w:name w:val="Footer Char"/>
    <w:basedOn w:val="DefaultParagraphFont"/>
    <w:link w:val="Footer"/>
    <w:uiPriority w:val="99"/>
    <w:rsid w:val="00655A34"/>
    <w:rPr>
      <w:rFonts w:ascii="NBG Rg" w:eastAsia="NBG Rg" w:hAnsi="NBG Rg" w:cs="NBG Rg"/>
    </w:rPr>
  </w:style>
  <w:style w:type="character" w:customStyle="1" w:styleId="BodyTextChar">
    <w:name w:val="Body Text Char"/>
    <w:basedOn w:val="DefaultParagraphFont"/>
    <w:link w:val="BodyText"/>
    <w:uiPriority w:val="1"/>
    <w:rsid w:val="00655A34"/>
    <w:rPr>
      <w:rFonts w:ascii="NBG Rg" w:eastAsia="NBG Rg" w:hAnsi="NBG Rg" w:cs="NBG Rg"/>
      <w:sz w:val="17"/>
      <w:szCs w:val="17"/>
    </w:rPr>
  </w:style>
  <w:style w:type="character" w:styleId="Hyperlink">
    <w:name w:val="Hyperlink"/>
    <w:basedOn w:val="DefaultParagraphFont"/>
    <w:uiPriority w:val="99"/>
    <w:unhideWhenUsed/>
    <w:rsid w:val="00006AF8"/>
    <w:rPr>
      <w:color w:val="007B85" w:themeColor="hyperlink"/>
      <w:u w:val="single"/>
    </w:rPr>
  </w:style>
  <w:style w:type="character" w:styleId="UnresolvedMention">
    <w:name w:val="Unresolved Mention"/>
    <w:basedOn w:val="DefaultParagraphFont"/>
    <w:uiPriority w:val="99"/>
    <w:semiHidden/>
    <w:unhideWhenUsed/>
    <w:rsid w:val="00006AF8"/>
    <w:rPr>
      <w:color w:val="605E5C"/>
      <w:shd w:val="clear" w:color="auto" w:fill="E1DFDD"/>
    </w:rPr>
  </w:style>
  <w:style w:type="character" w:customStyle="1" w:styleId="ui-provider">
    <w:name w:val="ui-provider"/>
    <w:basedOn w:val="DefaultParagraphFont"/>
    <w:rsid w:val="00057BCC"/>
  </w:style>
  <w:style w:type="character" w:styleId="CommentReference">
    <w:name w:val="annotation reference"/>
    <w:basedOn w:val="DefaultParagraphFont"/>
    <w:uiPriority w:val="99"/>
    <w:semiHidden/>
    <w:unhideWhenUsed/>
    <w:rsid w:val="00E4469A"/>
    <w:rPr>
      <w:sz w:val="16"/>
      <w:szCs w:val="16"/>
    </w:rPr>
  </w:style>
  <w:style w:type="paragraph" w:styleId="CommentText">
    <w:name w:val="annotation text"/>
    <w:basedOn w:val="Normal"/>
    <w:link w:val="CommentTextChar"/>
    <w:uiPriority w:val="99"/>
    <w:unhideWhenUsed/>
    <w:rsid w:val="00E4469A"/>
    <w:rPr>
      <w:sz w:val="20"/>
      <w:szCs w:val="20"/>
    </w:rPr>
  </w:style>
  <w:style w:type="character" w:customStyle="1" w:styleId="CommentTextChar">
    <w:name w:val="Comment Text Char"/>
    <w:basedOn w:val="DefaultParagraphFont"/>
    <w:link w:val="CommentText"/>
    <w:uiPriority w:val="99"/>
    <w:rsid w:val="00E4469A"/>
    <w:rPr>
      <w:rFonts w:ascii="NBG Rg" w:eastAsia="NBG Rg" w:hAnsi="NBG Rg" w:cs="NBG Rg"/>
      <w:sz w:val="20"/>
      <w:szCs w:val="20"/>
    </w:rPr>
  </w:style>
  <w:style w:type="paragraph" w:styleId="CommentSubject">
    <w:name w:val="annotation subject"/>
    <w:basedOn w:val="CommentText"/>
    <w:next w:val="CommentText"/>
    <w:link w:val="CommentSubjectChar"/>
    <w:uiPriority w:val="99"/>
    <w:semiHidden/>
    <w:unhideWhenUsed/>
    <w:rsid w:val="00E4469A"/>
    <w:rPr>
      <w:b/>
      <w:bCs/>
    </w:rPr>
  </w:style>
  <w:style w:type="character" w:customStyle="1" w:styleId="CommentSubjectChar">
    <w:name w:val="Comment Subject Char"/>
    <w:basedOn w:val="CommentTextChar"/>
    <w:link w:val="CommentSubject"/>
    <w:uiPriority w:val="99"/>
    <w:semiHidden/>
    <w:rsid w:val="00E4469A"/>
    <w:rPr>
      <w:rFonts w:ascii="NBG Rg" w:eastAsia="NBG Rg" w:hAnsi="NBG Rg" w:cs="NBG Rg"/>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92042">
      <w:bodyDiv w:val="1"/>
      <w:marLeft w:val="0"/>
      <w:marRight w:val="0"/>
      <w:marTop w:val="0"/>
      <w:marBottom w:val="0"/>
      <w:divBdr>
        <w:top w:val="none" w:sz="0" w:space="0" w:color="auto"/>
        <w:left w:val="none" w:sz="0" w:space="0" w:color="auto"/>
        <w:bottom w:val="none" w:sz="0" w:space="0" w:color="auto"/>
        <w:right w:val="none" w:sz="0" w:space="0" w:color="auto"/>
      </w:divBdr>
    </w:div>
    <w:div w:id="1056465489">
      <w:bodyDiv w:val="1"/>
      <w:marLeft w:val="0"/>
      <w:marRight w:val="0"/>
      <w:marTop w:val="0"/>
      <w:marBottom w:val="0"/>
      <w:divBdr>
        <w:top w:val="none" w:sz="0" w:space="0" w:color="auto"/>
        <w:left w:val="none" w:sz="0" w:space="0" w:color="auto"/>
        <w:bottom w:val="none" w:sz="0" w:space="0" w:color="auto"/>
        <w:right w:val="none" w:sz="0" w:space="0" w:color="auto"/>
      </w:divBdr>
    </w:div>
    <w:div w:id="1132096028">
      <w:bodyDiv w:val="1"/>
      <w:marLeft w:val="0"/>
      <w:marRight w:val="0"/>
      <w:marTop w:val="0"/>
      <w:marBottom w:val="0"/>
      <w:divBdr>
        <w:top w:val="none" w:sz="0" w:space="0" w:color="auto"/>
        <w:left w:val="none" w:sz="0" w:space="0" w:color="auto"/>
        <w:bottom w:val="none" w:sz="0" w:space="0" w:color="auto"/>
        <w:right w:val="none" w:sz="0" w:space="0" w:color="auto"/>
      </w:divBdr>
    </w:div>
    <w:div w:id="1515995604">
      <w:bodyDiv w:val="1"/>
      <w:marLeft w:val="0"/>
      <w:marRight w:val="0"/>
      <w:marTop w:val="0"/>
      <w:marBottom w:val="0"/>
      <w:divBdr>
        <w:top w:val="none" w:sz="0" w:space="0" w:color="auto"/>
        <w:left w:val="none" w:sz="0" w:space="0" w:color="auto"/>
        <w:bottom w:val="none" w:sz="0" w:space="0" w:color="auto"/>
        <w:right w:val="none" w:sz="0" w:space="0" w:color="auto"/>
      </w:divBdr>
      <w:divsChild>
        <w:div w:id="792601561">
          <w:marLeft w:val="230"/>
          <w:marRight w:val="0"/>
          <w:marTop w:val="0"/>
          <w:marBottom w:val="0"/>
          <w:divBdr>
            <w:top w:val="none" w:sz="0" w:space="0" w:color="auto"/>
            <w:left w:val="none" w:sz="0" w:space="0" w:color="auto"/>
            <w:bottom w:val="none" w:sz="0" w:space="0" w:color="auto"/>
            <w:right w:val="none" w:sz="0" w:space="0" w:color="auto"/>
          </w:divBdr>
        </w:div>
        <w:div w:id="1969315706">
          <w:marLeft w:val="230"/>
          <w:marRight w:val="0"/>
          <w:marTop w:val="0"/>
          <w:marBottom w:val="0"/>
          <w:divBdr>
            <w:top w:val="none" w:sz="0" w:space="0" w:color="auto"/>
            <w:left w:val="none" w:sz="0" w:space="0" w:color="auto"/>
            <w:bottom w:val="none" w:sz="0" w:space="0" w:color="auto"/>
            <w:right w:val="none" w:sz="0" w:space="0" w:color="auto"/>
          </w:divBdr>
        </w:div>
        <w:div w:id="2109500933">
          <w:marLeft w:val="230"/>
          <w:marRight w:val="0"/>
          <w:marTop w:val="0"/>
          <w:marBottom w:val="0"/>
          <w:divBdr>
            <w:top w:val="none" w:sz="0" w:space="0" w:color="auto"/>
            <w:left w:val="none" w:sz="0" w:space="0" w:color="auto"/>
            <w:bottom w:val="none" w:sz="0" w:space="0" w:color="auto"/>
            <w:right w:val="none" w:sz="0" w:space="0" w:color="auto"/>
          </w:divBdr>
        </w:div>
      </w:divsChild>
    </w:div>
    <w:div w:id="168211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bg.gr/el/omilos/meletes-oikonomikes-analuseis/elliniki-epixeirimatikotita" TargetMode="External"/><Relationship Id="rId5" Type="http://schemas.openxmlformats.org/officeDocument/2006/relationships/numbering" Target="numbering.xml"/><Relationship Id="rId15" Type="http://schemas.openxmlformats.org/officeDocument/2006/relationships/hyperlink" Target="https://www.nbg.gr/el/omilos/meletes-oikonomikes-analuseis/reports/tourism-2024q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National Bank">
      <a:dk1>
        <a:srgbClr val="212121"/>
      </a:dk1>
      <a:lt1>
        <a:srgbClr val="FFFFFF"/>
      </a:lt1>
      <a:dk2>
        <a:srgbClr val="007B85"/>
      </a:dk2>
      <a:lt2>
        <a:srgbClr val="003841"/>
      </a:lt2>
      <a:accent1>
        <a:srgbClr val="00ADBF"/>
      </a:accent1>
      <a:accent2>
        <a:srgbClr val="3EDEF8"/>
      </a:accent2>
      <a:accent3>
        <a:srgbClr val="FF7F1A"/>
      </a:accent3>
      <a:accent4>
        <a:srgbClr val="FFDC00"/>
      </a:accent4>
      <a:accent5>
        <a:srgbClr val="BEC1BE"/>
      </a:accent5>
      <a:accent6>
        <a:srgbClr val="F5F8F6"/>
      </a:accent6>
      <a:hlink>
        <a:srgbClr val="007B85"/>
      </a:hlink>
      <a:folHlink>
        <a:srgbClr val="003841"/>
      </a:folHlink>
    </a:clrScheme>
    <a:fontScheme name="Aptos NBG">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BEBCED61841241A36300F13D1319FD" ma:contentTypeVersion="15" ma:contentTypeDescription="Create a new document." ma:contentTypeScope="" ma:versionID="2f3e3e12fde2aebc06c85ece3da8ebc9">
  <xsd:schema xmlns:xsd="http://www.w3.org/2001/XMLSchema" xmlns:xs="http://www.w3.org/2001/XMLSchema" xmlns:p="http://schemas.microsoft.com/office/2006/metadata/properties" xmlns:ns2="0253f0d5-501f-45ba-bd18-8bb1db5cd953" xmlns:ns3="2bbfa4fa-6221-4315-a07f-50af723a3d10" targetNamespace="http://schemas.microsoft.com/office/2006/metadata/properties" ma:root="true" ma:fieldsID="5539a08ef54d30d267be6c216d2eabb9" ns2:_="" ns3:_="">
    <xsd:import namespace="0253f0d5-501f-45ba-bd18-8bb1db5cd953"/>
    <xsd:import namespace="2bbfa4fa-6221-4315-a07f-50af723a3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3f0d5-501f-45ba-bd18-8bb1db5cd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38f5da-c08c-4f33-a55a-2281ef6f0fe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fa4fa-6221-4315-a07f-50af723a3d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007614-9173-439a-a387-424c51eef138}" ma:internalName="TaxCatchAll" ma:showField="CatchAllData" ma:web="2bbfa4fa-6221-4315-a07f-50af723a3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bbfa4fa-6221-4315-a07f-50af723a3d10" xsi:nil="true"/>
    <lcf76f155ced4ddcb4097134ff3c332f xmlns="0253f0d5-501f-45ba-bd18-8bb1db5cd9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1367E-409B-427C-9341-FE525B3B21EE}">
  <ds:schemaRefs>
    <ds:schemaRef ds:uri="http://schemas.microsoft.com/sharepoint/v3/contenttype/forms"/>
  </ds:schemaRefs>
</ds:datastoreItem>
</file>

<file path=customXml/itemProps2.xml><?xml version="1.0" encoding="utf-8"?>
<ds:datastoreItem xmlns:ds="http://schemas.openxmlformats.org/officeDocument/2006/customXml" ds:itemID="{F3E3CFEA-B8B9-414D-9AC0-BE7262D8FCDA}">
  <ds:schemaRefs>
    <ds:schemaRef ds:uri="http://schemas.openxmlformats.org/officeDocument/2006/bibliography"/>
  </ds:schemaRefs>
</ds:datastoreItem>
</file>

<file path=customXml/itemProps3.xml><?xml version="1.0" encoding="utf-8"?>
<ds:datastoreItem xmlns:ds="http://schemas.openxmlformats.org/officeDocument/2006/customXml" ds:itemID="{9D26FFA1-B006-4C56-950F-3220A43B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3f0d5-501f-45ba-bd18-8bb1db5cd953"/>
    <ds:schemaRef ds:uri="2bbfa4fa-6221-4315-a07f-50af723a3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F9183-B335-4713-AE85-921075A9F95E}">
  <ds:schemaRefs>
    <ds:schemaRef ds:uri="http://schemas.microsoft.com/office/2006/metadata/properties"/>
    <ds:schemaRef ds:uri="http://schemas.microsoft.com/office/infopath/2007/PartnerControls"/>
    <ds:schemaRef ds:uri="2bbfa4fa-6221-4315-a07f-50af723a3d10"/>
    <ds:schemaRef ds:uri="0253f0d5-501f-45ba-bd18-8bb1db5cd9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NBG-Factors_epistoloxarto_en</vt:lpstr>
    </vt:vector>
  </TitlesOfParts>
  <Company>National Bank of Greece S.A.</Company>
  <LinksUpToDate>false</LinksUpToDate>
  <CharactersWithSpaces>5354</CharactersWithSpaces>
  <SharedDoc>false</SharedDoc>
  <HLinks>
    <vt:vector size="12" baseType="variant">
      <vt:variant>
        <vt:i4>4390922</vt:i4>
      </vt:variant>
      <vt:variant>
        <vt:i4>3</vt:i4>
      </vt:variant>
      <vt:variant>
        <vt:i4>0</vt:i4>
      </vt:variant>
      <vt:variant>
        <vt:i4>5</vt:i4>
      </vt:variant>
      <vt:variant>
        <vt:lpwstr>https://www.nbg.gr/el/omilos/meletes-oikonomikes-analuseis/reports/tourism-2024q3</vt:lpwstr>
      </vt:variant>
      <vt:variant>
        <vt:lpwstr/>
      </vt:variant>
      <vt:variant>
        <vt:i4>7471216</vt:i4>
      </vt:variant>
      <vt:variant>
        <vt:i4>0</vt:i4>
      </vt:variant>
      <vt:variant>
        <vt:i4>0</vt:i4>
      </vt:variant>
      <vt:variant>
        <vt:i4>5</vt:i4>
      </vt:variant>
      <vt:variant>
        <vt:lpwstr>https://www.nbg.gr/el/omilos/meletes-oikonomikes-analuseis/elliniki-epixeirimatikotita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NBG-Factors_epistoloxarto_en</dc:title>
  <dc:subject/>
  <dc:creator>ΧΑΡΑΜΗΣ ΑΧΙΛΛΕΥΣ</dc:creator>
  <cp:keywords/>
  <cp:lastModifiedBy>Kostats Sarris</cp:lastModifiedBy>
  <cp:revision>2</cp:revision>
  <cp:lastPrinted>2024-06-04T13:41:00Z</cp:lastPrinted>
  <dcterms:created xsi:type="dcterms:W3CDTF">2024-10-02T09:15:00Z</dcterms:created>
  <dcterms:modified xsi:type="dcterms:W3CDTF">2024-10-02T09:15:00Z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Adobe Illustrator 28.1 (Windows)</vt:lpwstr>
  </property>
  <property fmtid="{D5CDD505-2E9C-101B-9397-08002B2CF9AE}" pid="4" name="LastSaved">
    <vt:filetime>2023-12-19T00:00:00Z</vt:filetime>
  </property>
  <property fmtid="{D5CDD505-2E9C-101B-9397-08002B2CF9AE}" pid="5" name="MSIP_Label_80f63dfc-248f-424d-a5f6-5d8db204fd74_Enabled">
    <vt:lpwstr>true</vt:lpwstr>
  </property>
  <property fmtid="{D5CDD505-2E9C-101B-9397-08002B2CF9AE}" pid="6" name="MSIP_Label_80f63dfc-248f-424d-a5f6-5d8db204fd74_SetDate">
    <vt:lpwstr>2024-02-01T09:18:33Z</vt:lpwstr>
  </property>
  <property fmtid="{D5CDD505-2E9C-101B-9397-08002B2CF9AE}" pid="7" name="MSIP_Label_80f63dfc-248f-424d-a5f6-5d8db204fd74_Method">
    <vt:lpwstr>Privileged</vt:lpwstr>
  </property>
  <property fmtid="{D5CDD505-2E9C-101B-9397-08002B2CF9AE}" pid="8" name="MSIP_Label_80f63dfc-248f-424d-a5f6-5d8db204fd74_Name">
    <vt:lpwstr>80f63dfc-248f-424d-a5f6-5d8db204fd74</vt:lpwstr>
  </property>
  <property fmtid="{D5CDD505-2E9C-101B-9397-08002B2CF9AE}" pid="9" name="MSIP_Label_80f63dfc-248f-424d-a5f6-5d8db204fd74_SiteId">
    <vt:lpwstr>2ea23c3d-03fe-4d7b-b181-ece5512d85c6</vt:lpwstr>
  </property>
  <property fmtid="{D5CDD505-2E9C-101B-9397-08002B2CF9AE}" pid="10" name="MSIP_Label_80f63dfc-248f-424d-a5f6-5d8db204fd74_ActionId">
    <vt:lpwstr>406f222c-80ad-4fca-92a5-06272f0e8957</vt:lpwstr>
  </property>
  <property fmtid="{D5CDD505-2E9C-101B-9397-08002B2CF9AE}" pid="11" name="MSIP_Label_80f63dfc-248f-424d-a5f6-5d8db204fd74_ContentBits">
    <vt:lpwstr>1</vt:lpwstr>
  </property>
  <property fmtid="{D5CDD505-2E9C-101B-9397-08002B2CF9AE}" pid="12" name="ContentTypeId">
    <vt:lpwstr>0x0101004BBEBCED61841241A36300F13D1319FD</vt:lpwstr>
  </property>
  <property fmtid="{D5CDD505-2E9C-101B-9397-08002B2CF9AE}" pid="13" name="MediaServiceImageTags">
    <vt:lpwstr/>
  </property>
</Properties>
</file>