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1D618B" w14:textId="77777777" w:rsidR="00334270" w:rsidRPr="00EF485D" w:rsidRDefault="00334270" w:rsidP="00334270">
      <w:pPr>
        <w:spacing w:after="0" w:line="360" w:lineRule="atLeast"/>
        <w:jc w:val="center"/>
        <w:rPr>
          <w:rFonts w:ascii="Century Gothic" w:hAnsi="Century Gothic" w:cs="Times New Roman"/>
          <w:b/>
          <w:sz w:val="23"/>
          <w:szCs w:val="23"/>
          <w:lang w:val="en-US"/>
        </w:rPr>
      </w:pPr>
    </w:p>
    <w:p w14:paraId="7533CBDD" w14:textId="77777777" w:rsidR="00334270" w:rsidRPr="004D42A6" w:rsidRDefault="00334270" w:rsidP="00334270">
      <w:pPr>
        <w:spacing w:after="0" w:line="360" w:lineRule="atLeast"/>
        <w:jc w:val="center"/>
        <w:rPr>
          <w:rFonts w:ascii="Century Gothic" w:hAnsi="Century Gothic" w:cs="Times New Roman"/>
          <w:b/>
          <w:sz w:val="23"/>
          <w:szCs w:val="23"/>
        </w:rPr>
      </w:pPr>
      <w:r w:rsidRPr="004D42A6">
        <w:rPr>
          <w:rFonts w:ascii="Century Gothic" w:hAnsi="Century Gothic" w:cs="Times New Roman"/>
          <w:b/>
          <w:noProof/>
          <w:sz w:val="23"/>
          <w:szCs w:val="23"/>
          <w:lang w:eastAsia="el-GR"/>
        </w:rPr>
        <w:drawing>
          <wp:inline distT="0" distB="0" distL="0" distR="0" wp14:anchorId="35CF706D" wp14:editId="7218CECD">
            <wp:extent cx="3254937" cy="1969213"/>
            <wp:effectExtent l="0" t="0" r="3175" b="0"/>
            <wp:docPr id="2" name="Εικόνα 2" descr="C:\BC\BACKUP_ARACHOVAS\ΕΣΕΕ\ΛΟΓΟΤΥΠΑ_ΕΣΕΕ\ΝΕΑ_ΛΟΓΟΤΥΠΑ_Ιούλιος_2023\ESEE\ESEE_LOGO_G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C\BACKUP_ARACHOVAS\ΕΣΕΕ\ΛΟΓΟΤΥΠΑ_ΕΣΕΕ\ΝΕΑ_ΛΟΓΟΤΥΠΑ_Ιούλιος_2023\ESEE\ESEE_LOGO_GR-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1235" cy="1973023"/>
                    </a:xfrm>
                    <a:prstGeom prst="rect">
                      <a:avLst/>
                    </a:prstGeom>
                    <a:noFill/>
                    <a:ln>
                      <a:noFill/>
                    </a:ln>
                  </pic:spPr>
                </pic:pic>
              </a:graphicData>
            </a:graphic>
          </wp:inline>
        </w:drawing>
      </w:r>
    </w:p>
    <w:p w14:paraId="5F20CA3B" w14:textId="77777777" w:rsidR="00334270" w:rsidRPr="004D42A6" w:rsidRDefault="00334270" w:rsidP="00334270">
      <w:pPr>
        <w:spacing w:after="0" w:line="360" w:lineRule="atLeast"/>
        <w:jc w:val="center"/>
        <w:rPr>
          <w:rFonts w:ascii="Century Gothic" w:hAnsi="Century Gothic" w:cs="Times New Roman"/>
          <w:b/>
          <w:sz w:val="23"/>
          <w:szCs w:val="23"/>
        </w:rPr>
      </w:pPr>
    </w:p>
    <w:p w14:paraId="07FB1779" w14:textId="77777777" w:rsidR="00334270" w:rsidRPr="004D42A6" w:rsidRDefault="00334270" w:rsidP="00334270">
      <w:pPr>
        <w:spacing w:after="0" w:line="360" w:lineRule="atLeast"/>
        <w:jc w:val="center"/>
        <w:rPr>
          <w:rFonts w:ascii="Century Gothic" w:hAnsi="Century Gothic" w:cs="Times New Roman"/>
          <w:b/>
          <w:sz w:val="23"/>
          <w:szCs w:val="23"/>
        </w:rPr>
      </w:pPr>
    </w:p>
    <w:p w14:paraId="46C02EDC" w14:textId="77777777" w:rsidR="00334270" w:rsidRPr="004D42A6" w:rsidRDefault="00334270" w:rsidP="00334270">
      <w:pPr>
        <w:spacing w:after="0" w:line="360" w:lineRule="atLeast"/>
        <w:jc w:val="center"/>
        <w:rPr>
          <w:rFonts w:ascii="Century Gothic" w:hAnsi="Century Gothic" w:cs="Times New Roman"/>
          <w:b/>
          <w:sz w:val="23"/>
          <w:szCs w:val="23"/>
        </w:rPr>
      </w:pPr>
    </w:p>
    <w:p w14:paraId="55D286B6" w14:textId="77777777" w:rsidR="00334270" w:rsidRPr="004D42A6" w:rsidRDefault="00334270" w:rsidP="00334270">
      <w:pPr>
        <w:spacing w:after="0" w:line="360" w:lineRule="atLeast"/>
        <w:jc w:val="center"/>
        <w:rPr>
          <w:rFonts w:ascii="Century Gothic" w:hAnsi="Century Gothic" w:cs="Times New Roman"/>
          <w:b/>
          <w:color w:val="2F5496" w:themeColor="accent5" w:themeShade="BF"/>
          <w:sz w:val="23"/>
          <w:szCs w:val="23"/>
        </w:rPr>
      </w:pPr>
    </w:p>
    <w:p w14:paraId="0886D753" w14:textId="77777777" w:rsidR="00334270" w:rsidRPr="004D42A6" w:rsidRDefault="00334270" w:rsidP="00334270">
      <w:pPr>
        <w:spacing w:after="0" w:line="360" w:lineRule="atLeast"/>
        <w:jc w:val="center"/>
        <w:rPr>
          <w:rFonts w:ascii="Century Gothic" w:hAnsi="Century Gothic" w:cs="Times New Roman"/>
          <w:b/>
          <w:sz w:val="23"/>
          <w:szCs w:val="23"/>
          <w:u w:val="single"/>
        </w:rPr>
      </w:pPr>
      <w:r w:rsidRPr="004D42A6">
        <w:rPr>
          <w:rFonts w:ascii="Century Gothic" w:hAnsi="Century Gothic" w:cs="Times New Roman"/>
          <w:b/>
          <w:sz w:val="23"/>
          <w:szCs w:val="23"/>
          <w:u w:val="single"/>
        </w:rPr>
        <w:t>ΥΠΟΜΝΗΜΑ</w:t>
      </w:r>
    </w:p>
    <w:p w14:paraId="37FF5183" w14:textId="77777777" w:rsidR="009D1C78" w:rsidRPr="004D42A6" w:rsidRDefault="009D1C78" w:rsidP="00334270">
      <w:pPr>
        <w:spacing w:after="0" w:line="360" w:lineRule="atLeast"/>
        <w:jc w:val="center"/>
        <w:rPr>
          <w:rFonts w:ascii="Century Gothic" w:hAnsi="Century Gothic" w:cs="Times New Roman"/>
          <w:b/>
          <w:sz w:val="23"/>
          <w:szCs w:val="23"/>
        </w:rPr>
      </w:pPr>
    </w:p>
    <w:p w14:paraId="58E6D792" w14:textId="77777777" w:rsidR="00334270" w:rsidRPr="004D42A6" w:rsidRDefault="00334270" w:rsidP="00334270">
      <w:pPr>
        <w:spacing w:after="0" w:line="360" w:lineRule="atLeast"/>
        <w:jc w:val="center"/>
        <w:rPr>
          <w:rFonts w:ascii="Century Gothic" w:hAnsi="Century Gothic" w:cs="Times New Roman"/>
          <w:b/>
          <w:sz w:val="23"/>
          <w:szCs w:val="23"/>
        </w:rPr>
      </w:pPr>
      <w:r w:rsidRPr="004D42A6">
        <w:rPr>
          <w:rFonts w:ascii="Century Gothic" w:hAnsi="Century Gothic" w:cs="Times New Roman"/>
          <w:b/>
          <w:sz w:val="23"/>
          <w:szCs w:val="23"/>
        </w:rPr>
        <w:t xml:space="preserve">ΤΟΥ ΕΛΛΗΝΙΚΟΥ ΕΜΠΟΡΙΟΥ </w:t>
      </w:r>
    </w:p>
    <w:p w14:paraId="2AE8D2BC" w14:textId="77777777" w:rsidR="00334270" w:rsidRPr="004D42A6" w:rsidRDefault="00334270" w:rsidP="00334270">
      <w:pPr>
        <w:spacing w:after="0" w:line="360" w:lineRule="atLeast"/>
        <w:jc w:val="center"/>
        <w:rPr>
          <w:rFonts w:ascii="Century Gothic" w:hAnsi="Century Gothic" w:cs="Times New Roman"/>
          <w:b/>
          <w:sz w:val="23"/>
          <w:szCs w:val="23"/>
        </w:rPr>
      </w:pPr>
    </w:p>
    <w:p w14:paraId="40E92FD8" w14:textId="77777777" w:rsidR="00334270" w:rsidRPr="004D42A6" w:rsidRDefault="00334270" w:rsidP="00334270">
      <w:pPr>
        <w:spacing w:after="0" w:line="360" w:lineRule="atLeast"/>
        <w:jc w:val="center"/>
        <w:rPr>
          <w:rFonts w:ascii="Century Gothic" w:hAnsi="Century Gothic" w:cs="Times New Roman"/>
          <w:b/>
          <w:sz w:val="23"/>
          <w:szCs w:val="23"/>
        </w:rPr>
      </w:pPr>
      <w:r w:rsidRPr="004D42A6">
        <w:rPr>
          <w:rFonts w:ascii="Century Gothic" w:hAnsi="Century Gothic" w:cs="Times New Roman"/>
          <w:b/>
          <w:sz w:val="23"/>
          <w:szCs w:val="23"/>
        </w:rPr>
        <w:t>ΕΝΟΨΕΙ ΤΗΣ ΔΕΘ 2024</w:t>
      </w:r>
    </w:p>
    <w:p w14:paraId="4CDD3820" w14:textId="77777777" w:rsidR="00334270" w:rsidRPr="004D42A6" w:rsidRDefault="00334270" w:rsidP="00334270">
      <w:pPr>
        <w:spacing w:after="0" w:line="360" w:lineRule="atLeast"/>
        <w:rPr>
          <w:rFonts w:ascii="Century Gothic" w:hAnsi="Century Gothic" w:cs="Times New Roman"/>
          <w:sz w:val="23"/>
          <w:szCs w:val="23"/>
        </w:rPr>
      </w:pPr>
    </w:p>
    <w:p w14:paraId="5DBF087A" w14:textId="77777777" w:rsidR="00334270" w:rsidRPr="004D42A6" w:rsidRDefault="00334270" w:rsidP="00334270">
      <w:pPr>
        <w:spacing w:after="0" w:line="360" w:lineRule="atLeast"/>
        <w:rPr>
          <w:rFonts w:ascii="Century Gothic" w:hAnsi="Century Gothic" w:cs="Times New Roman"/>
          <w:color w:val="2F5496" w:themeColor="accent5" w:themeShade="BF"/>
          <w:sz w:val="23"/>
          <w:szCs w:val="23"/>
        </w:rPr>
      </w:pPr>
    </w:p>
    <w:p w14:paraId="04B51CE5" w14:textId="77777777" w:rsidR="00334270" w:rsidRPr="004D42A6" w:rsidRDefault="00334270" w:rsidP="00334270">
      <w:pPr>
        <w:spacing w:after="0" w:line="360" w:lineRule="atLeast"/>
        <w:rPr>
          <w:rFonts w:ascii="Century Gothic" w:hAnsi="Century Gothic" w:cs="Times New Roman"/>
          <w:sz w:val="23"/>
          <w:szCs w:val="23"/>
        </w:rPr>
      </w:pPr>
    </w:p>
    <w:p w14:paraId="3322383C" w14:textId="77777777" w:rsidR="00334270" w:rsidRPr="004D42A6" w:rsidRDefault="00334270" w:rsidP="00334270">
      <w:pPr>
        <w:spacing w:after="0" w:line="360" w:lineRule="atLeast"/>
        <w:rPr>
          <w:rFonts w:ascii="Century Gothic" w:hAnsi="Century Gothic" w:cs="Times New Roman"/>
          <w:sz w:val="23"/>
          <w:szCs w:val="23"/>
        </w:rPr>
      </w:pPr>
    </w:p>
    <w:p w14:paraId="42D434BB" w14:textId="77777777" w:rsidR="00334270" w:rsidRPr="004D42A6" w:rsidRDefault="00334270" w:rsidP="00334270">
      <w:pPr>
        <w:spacing w:after="0" w:line="360" w:lineRule="atLeast"/>
        <w:rPr>
          <w:rFonts w:ascii="Century Gothic" w:hAnsi="Century Gothic" w:cs="Times New Roman"/>
          <w:sz w:val="23"/>
          <w:szCs w:val="23"/>
        </w:rPr>
      </w:pPr>
    </w:p>
    <w:p w14:paraId="61F7C917" w14:textId="77777777" w:rsidR="00334270" w:rsidRPr="004D42A6" w:rsidRDefault="00334270" w:rsidP="00334270">
      <w:pPr>
        <w:spacing w:after="0" w:line="360" w:lineRule="atLeast"/>
        <w:rPr>
          <w:rFonts w:ascii="Century Gothic" w:hAnsi="Century Gothic" w:cs="Times New Roman"/>
          <w:sz w:val="23"/>
          <w:szCs w:val="23"/>
        </w:rPr>
      </w:pPr>
    </w:p>
    <w:p w14:paraId="79EA6B6B" w14:textId="77777777" w:rsidR="00334270" w:rsidRPr="004D42A6" w:rsidRDefault="00334270" w:rsidP="00334270">
      <w:pPr>
        <w:spacing w:after="0" w:line="360" w:lineRule="atLeast"/>
        <w:rPr>
          <w:rFonts w:ascii="Century Gothic" w:hAnsi="Century Gothic" w:cs="Times New Roman"/>
          <w:sz w:val="23"/>
          <w:szCs w:val="23"/>
        </w:rPr>
      </w:pPr>
    </w:p>
    <w:p w14:paraId="3127CF93" w14:textId="77777777" w:rsidR="00334270" w:rsidRPr="004D42A6" w:rsidRDefault="00334270" w:rsidP="00334270">
      <w:pPr>
        <w:spacing w:after="0" w:line="360" w:lineRule="atLeast"/>
        <w:rPr>
          <w:rFonts w:ascii="Century Gothic" w:hAnsi="Century Gothic" w:cs="Times New Roman"/>
          <w:sz w:val="23"/>
          <w:szCs w:val="23"/>
        </w:rPr>
      </w:pPr>
    </w:p>
    <w:p w14:paraId="5F52FCDD" w14:textId="77777777" w:rsidR="00334270" w:rsidRPr="004D42A6" w:rsidRDefault="00334270" w:rsidP="00334270">
      <w:pPr>
        <w:spacing w:after="0" w:line="360" w:lineRule="atLeast"/>
        <w:rPr>
          <w:rFonts w:ascii="Century Gothic" w:hAnsi="Century Gothic" w:cs="Times New Roman"/>
          <w:sz w:val="23"/>
          <w:szCs w:val="23"/>
        </w:rPr>
      </w:pPr>
    </w:p>
    <w:p w14:paraId="0DBB888C" w14:textId="77777777" w:rsidR="009D1C78" w:rsidRPr="004D42A6" w:rsidRDefault="009D1C78" w:rsidP="00334270">
      <w:pPr>
        <w:spacing w:after="0" w:line="360" w:lineRule="atLeast"/>
        <w:rPr>
          <w:rFonts w:ascii="Century Gothic" w:hAnsi="Century Gothic" w:cs="Times New Roman"/>
          <w:sz w:val="23"/>
          <w:szCs w:val="23"/>
        </w:rPr>
      </w:pPr>
    </w:p>
    <w:p w14:paraId="6E7229AA" w14:textId="77777777" w:rsidR="009D1C78" w:rsidRPr="004D42A6" w:rsidRDefault="009D1C78" w:rsidP="00334270">
      <w:pPr>
        <w:spacing w:after="0" w:line="360" w:lineRule="atLeast"/>
        <w:rPr>
          <w:rFonts w:ascii="Century Gothic" w:hAnsi="Century Gothic" w:cs="Times New Roman"/>
          <w:sz w:val="23"/>
          <w:szCs w:val="23"/>
        </w:rPr>
      </w:pPr>
    </w:p>
    <w:p w14:paraId="2CB5518D" w14:textId="77777777" w:rsidR="009D1C78" w:rsidRPr="004D42A6" w:rsidRDefault="009D1C78" w:rsidP="00334270">
      <w:pPr>
        <w:spacing w:after="0" w:line="360" w:lineRule="atLeast"/>
        <w:rPr>
          <w:rFonts w:ascii="Century Gothic" w:hAnsi="Century Gothic" w:cs="Times New Roman"/>
          <w:sz w:val="23"/>
          <w:szCs w:val="23"/>
        </w:rPr>
      </w:pPr>
    </w:p>
    <w:p w14:paraId="43064C30" w14:textId="77777777" w:rsidR="009D1C78" w:rsidRPr="004D42A6" w:rsidRDefault="009D1C78" w:rsidP="00334270">
      <w:pPr>
        <w:spacing w:after="0" w:line="360" w:lineRule="atLeast"/>
        <w:rPr>
          <w:rFonts w:ascii="Century Gothic" w:hAnsi="Century Gothic" w:cs="Times New Roman"/>
          <w:sz w:val="23"/>
          <w:szCs w:val="23"/>
        </w:rPr>
      </w:pPr>
    </w:p>
    <w:p w14:paraId="63A5AF97" w14:textId="77777777" w:rsidR="009D1C78" w:rsidRPr="004D42A6" w:rsidRDefault="009D1C78" w:rsidP="00334270">
      <w:pPr>
        <w:spacing w:after="0" w:line="360" w:lineRule="atLeast"/>
        <w:rPr>
          <w:rFonts w:ascii="Century Gothic" w:hAnsi="Century Gothic" w:cs="Times New Roman"/>
          <w:sz w:val="23"/>
          <w:szCs w:val="23"/>
        </w:rPr>
      </w:pPr>
    </w:p>
    <w:p w14:paraId="664E321C" w14:textId="77777777" w:rsidR="009D1C78" w:rsidRPr="004D42A6" w:rsidRDefault="009D1C78" w:rsidP="00334270">
      <w:pPr>
        <w:spacing w:after="0" w:line="360" w:lineRule="atLeast"/>
        <w:rPr>
          <w:rFonts w:ascii="Century Gothic" w:hAnsi="Century Gothic" w:cs="Times New Roman"/>
          <w:sz w:val="23"/>
          <w:szCs w:val="23"/>
        </w:rPr>
      </w:pPr>
    </w:p>
    <w:p w14:paraId="60E5387B" w14:textId="77777777" w:rsidR="009D1C78" w:rsidRPr="004D42A6" w:rsidRDefault="009D1C78" w:rsidP="00334270">
      <w:pPr>
        <w:spacing w:after="0" w:line="360" w:lineRule="atLeast"/>
        <w:rPr>
          <w:rFonts w:ascii="Century Gothic" w:hAnsi="Century Gothic" w:cs="Times New Roman"/>
          <w:sz w:val="23"/>
          <w:szCs w:val="23"/>
        </w:rPr>
      </w:pPr>
    </w:p>
    <w:p w14:paraId="54B4BE7E" w14:textId="77777777" w:rsidR="009D1C78" w:rsidRPr="004D42A6" w:rsidRDefault="009D1C78" w:rsidP="00334270">
      <w:pPr>
        <w:spacing w:after="0" w:line="360" w:lineRule="atLeast"/>
        <w:rPr>
          <w:rFonts w:ascii="Century Gothic" w:hAnsi="Century Gothic" w:cs="Times New Roman"/>
          <w:sz w:val="23"/>
          <w:szCs w:val="23"/>
        </w:rPr>
      </w:pPr>
    </w:p>
    <w:p w14:paraId="34FCD29F" w14:textId="77777777" w:rsidR="00334270" w:rsidRPr="004D42A6" w:rsidRDefault="00334270" w:rsidP="00334270">
      <w:pPr>
        <w:spacing w:after="0" w:line="360" w:lineRule="atLeast"/>
        <w:rPr>
          <w:rFonts w:ascii="Century Gothic" w:hAnsi="Century Gothic" w:cs="Times New Roman"/>
          <w:sz w:val="23"/>
          <w:szCs w:val="23"/>
        </w:rPr>
      </w:pPr>
    </w:p>
    <w:p w14:paraId="6228F859" w14:textId="77777777" w:rsidR="00334270" w:rsidRPr="004D42A6" w:rsidRDefault="00334270" w:rsidP="00334270">
      <w:pPr>
        <w:spacing w:after="0" w:line="360" w:lineRule="atLeast"/>
        <w:jc w:val="center"/>
        <w:rPr>
          <w:rFonts w:ascii="Century Gothic" w:hAnsi="Century Gothic" w:cs="Times New Roman"/>
          <w:b/>
          <w:sz w:val="23"/>
          <w:szCs w:val="23"/>
        </w:rPr>
      </w:pPr>
      <w:r w:rsidRPr="004D42A6">
        <w:rPr>
          <w:rFonts w:ascii="Century Gothic" w:hAnsi="Century Gothic" w:cs="Times New Roman"/>
          <w:b/>
          <w:sz w:val="23"/>
          <w:szCs w:val="23"/>
        </w:rPr>
        <w:t>Αθήνα, Σεπτέμβριος  2024</w:t>
      </w:r>
    </w:p>
    <w:p w14:paraId="58CC5F53" w14:textId="77777777" w:rsidR="004D42A6" w:rsidRDefault="004D42A6" w:rsidP="00334270">
      <w:pPr>
        <w:spacing w:after="0" w:line="360" w:lineRule="atLeast"/>
        <w:contextualSpacing/>
        <w:rPr>
          <w:rFonts w:ascii="Century Gothic" w:hAnsi="Century Gothic" w:cs="Times New Roman"/>
          <w:b/>
          <w:sz w:val="23"/>
          <w:szCs w:val="23"/>
        </w:rPr>
      </w:pPr>
    </w:p>
    <w:p w14:paraId="3371C9B2" w14:textId="77777777" w:rsidR="00334270" w:rsidRPr="004D42A6" w:rsidRDefault="00334270" w:rsidP="00334270">
      <w:pPr>
        <w:spacing w:after="0" w:line="360" w:lineRule="atLeast"/>
        <w:contextualSpacing/>
        <w:rPr>
          <w:rFonts w:ascii="Century Gothic" w:hAnsi="Century Gothic" w:cs="Times New Roman"/>
          <w:b/>
          <w:sz w:val="23"/>
          <w:szCs w:val="23"/>
        </w:rPr>
      </w:pPr>
      <w:r w:rsidRPr="004D42A6">
        <w:rPr>
          <w:rFonts w:ascii="Century Gothic" w:hAnsi="Century Gothic" w:cs="Times New Roman"/>
          <w:b/>
          <w:sz w:val="23"/>
          <w:szCs w:val="23"/>
        </w:rPr>
        <w:lastRenderedPageBreak/>
        <w:t>Ε</w:t>
      </w:r>
      <w:r w:rsidR="0000551A" w:rsidRPr="004D42A6">
        <w:rPr>
          <w:rFonts w:ascii="Century Gothic" w:hAnsi="Century Gothic" w:cs="Times New Roman"/>
          <w:b/>
          <w:sz w:val="23"/>
          <w:szCs w:val="23"/>
        </w:rPr>
        <w:t>ισαγωγή</w:t>
      </w:r>
    </w:p>
    <w:p w14:paraId="2F5383A3" w14:textId="77777777" w:rsidR="0000551A" w:rsidRPr="004D42A6" w:rsidRDefault="0000551A" w:rsidP="00334270">
      <w:pPr>
        <w:spacing w:after="0" w:line="360" w:lineRule="atLeast"/>
        <w:jc w:val="both"/>
        <w:rPr>
          <w:rFonts w:ascii="Century Gothic" w:hAnsi="Century Gothic" w:cs="Times New Roman"/>
          <w:sz w:val="23"/>
          <w:szCs w:val="23"/>
        </w:rPr>
      </w:pPr>
    </w:p>
    <w:p w14:paraId="31EDD31E" w14:textId="77777777" w:rsidR="00334270" w:rsidRPr="004D42A6" w:rsidRDefault="00334270" w:rsidP="00334270">
      <w:pPr>
        <w:spacing w:after="0" w:line="360" w:lineRule="atLeast"/>
        <w:jc w:val="both"/>
        <w:rPr>
          <w:rFonts w:ascii="Century Gothic" w:hAnsi="Century Gothic" w:cs="Times New Roman"/>
          <w:sz w:val="23"/>
          <w:szCs w:val="23"/>
        </w:rPr>
      </w:pPr>
      <w:r w:rsidRPr="004D42A6">
        <w:rPr>
          <w:rFonts w:ascii="Century Gothic" w:hAnsi="Century Gothic" w:cs="Times New Roman"/>
          <w:sz w:val="23"/>
          <w:szCs w:val="23"/>
        </w:rPr>
        <w:t>Στον κλάδο του εμπορίου δραστηριοποιούνται περί τις 227 χιλ. επιχειρήσεις οι οποίες και συνεισφέρουν στην ελληνική οικονομία το 12,5% του ΑΕΠ. Μία στις τέσσερις επιχειρήσεις (25,0%) της χώρας, εξαιρουμένων εκείνων του αγροτικού τομέα, είναι εμπορικές, ενώ ο κύκλος εργασιών του Εμπορίου για το 2023 αγγίζει τα 172,6 δισ. ευρώ, επίδοση που ανέρχεται στο 37,8% του συνολικού τζίρου. Αυτό σημαίνει πως σχεδόν 4 στα 10 ευρώ που κυκλοφορούν στην οικονομία διακινούνται εντός του κλάδου του εμπορίου.</w:t>
      </w:r>
    </w:p>
    <w:p w14:paraId="0BC8E3A5" w14:textId="77777777" w:rsidR="00334270" w:rsidRPr="004D42A6" w:rsidRDefault="00334270" w:rsidP="00334270">
      <w:pPr>
        <w:spacing w:after="0" w:line="360" w:lineRule="atLeast"/>
        <w:jc w:val="both"/>
        <w:rPr>
          <w:rFonts w:ascii="Century Gothic" w:hAnsi="Century Gothic" w:cs="Times New Roman"/>
          <w:sz w:val="23"/>
          <w:szCs w:val="23"/>
        </w:rPr>
      </w:pPr>
    </w:p>
    <w:p w14:paraId="34D1D7D5" w14:textId="77777777" w:rsidR="00334270" w:rsidRPr="004D42A6" w:rsidRDefault="00334270" w:rsidP="00334270">
      <w:pPr>
        <w:spacing w:after="0" w:line="360" w:lineRule="atLeast"/>
        <w:jc w:val="both"/>
        <w:rPr>
          <w:rFonts w:ascii="Century Gothic" w:hAnsi="Century Gothic" w:cs="Times New Roman"/>
          <w:sz w:val="23"/>
          <w:szCs w:val="23"/>
        </w:rPr>
      </w:pPr>
      <w:r w:rsidRPr="004D42A6">
        <w:rPr>
          <w:rFonts w:ascii="Century Gothic" w:hAnsi="Century Gothic" w:cs="Times New Roman"/>
          <w:sz w:val="23"/>
          <w:szCs w:val="23"/>
        </w:rPr>
        <w:t>Σε όρους απασχόλησης, το εμπόριο δημιουργεί και συντηρεί περί τις 700 χιλ. ποιοτικές θέσεις εργασίας, καλύπτοντας το 16,5% της συνολικής απασχόλησης. Παράλληλα, το εμπόριο λειτ</w:t>
      </w:r>
      <w:r w:rsidR="00A06C1E">
        <w:rPr>
          <w:rFonts w:ascii="Century Gothic" w:hAnsi="Century Gothic" w:cs="Times New Roman"/>
          <w:sz w:val="23"/>
          <w:szCs w:val="23"/>
        </w:rPr>
        <w:t>ουργεί ευεργετικά στην κοινωνική</w:t>
      </w:r>
      <w:r w:rsidRPr="004D42A6">
        <w:rPr>
          <w:rFonts w:ascii="Century Gothic" w:hAnsi="Century Gothic" w:cs="Times New Roman"/>
          <w:sz w:val="23"/>
          <w:szCs w:val="23"/>
        </w:rPr>
        <w:t xml:space="preserve"> συνοχή, καθώς οι πολύ μικρές (“</w:t>
      </w:r>
      <w:r w:rsidRPr="004D42A6">
        <w:rPr>
          <w:rFonts w:ascii="Century Gothic" w:hAnsi="Century Gothic" w:cs="Times New Roman"/>
          <w:sz w:val="23"/>
          <w:szCs w:val="23"/>
          <w:lang w:val="en-US"/>
        </w:rPr>
        <w:t>micro</w:t>
      </w:r>
      <w:r w:rsidRPr="004D42A6">
        <w:rPr>
          <w:rFonts w:ascii="Century Gothic" w:hAnsi="Century Gothic" w:cs="Times New Roman"/>
          <w:sz w:val="23"/>
          <w:szCs w:val="23"/>
        </w:rPr>
        <w:t xml:space="preserve">”) επιχειρήσεις είναι εκείνες που παρέχουν περισσότερες από τις μισές (53,7%) θέσεις εργασίας του κλάδου. Την ίδια στιγμή, ενδεικτικό της δυναμικής του εμπορίου είναι πως περισσότεροι από ένας στους τέσσερις εργοδότες της οικονομίας (26,0%) δραστηριοποιείται στον κλάδο. Για αυτούς τους λόγους, έχει παγιωθεί ο χαρακτηρισμός του εμπορίου ως «του μεγαλύτερου εργοδότη της χώρας». </w:t>
      </w:r>
    </w:p>
    <w:p w14:paraId="7151C444" w14:textId="77777777" w:rsidR="00334270" w:rsidRPr="004D42A6" w:rsidRDefault="00334270" w:rsidP="00334270">
      <w:pPr>
        <w:spacing w:after="0" w:line="360" w:lineRule="atLeast"/>
        <w:jc w:val="both"/>
        <w:rPr>
          <w:rFonts w:ascii="Century Gothic" w:hAnsi="Century Gothic" w:cs="Times New Roman"/>
          <w:sz w:val="23"/>
          <w:szCs w:val="23"/>
        </w:rPr>
      </w:pPr>
    </w:p>
    <w:p w14:paraId="68E36641" w14:textId="77777777" w:rsidR="00334270" w:rsidRPr="004D42A6" w:rsidRDefault="00334270" w:rsidP="00334270">
      <w:pPr>
        <w:spacing w:after="0" w:line="360" w:lineRule="atLeast"/>
        <w:jc w:val="both"/>
        <w:rPr>
          <w:rFonts w:ascii="Century Gothic" w:hAnsi="Century Gothic" w:cs="Times New Roman"/>
          <w:sz w:val="23"/>
          <w:szCs w:val="23"/>
        </w:rPr>
      </w:pPr>
      <w:r w:rsidRPr="004D42A6">
        <w:rPr>
          <w:rFonts w:ascii="Century Gothic" w:hAnsi="Century Gothic" w:cs="Times New Roman"/>
          <w:sz w:val="23"/>
          <w:szCs w:val="23"/>
        </w:rPr>
        <w:t>Αξίζει επίσης να σημειωθεί πως μόνο στον επιμέρους κλάδο του λιανικού εμπορίου, ο οποίος συγκεντρώνει ίσως και το ισχυρότερο ενδιαφέρον του καταναλωτικού κοινού, δραστηριοποιούνται 142,4 χιλ. επιχειρήσεις, ή το 15,5% του συνόλου των επιχειρήσεων στην οικονομία (εξαιρώντας εκείνες του αγροτικού τομέα). Ταυτόχρονα στο λιανικό, ο κύκλος εργασιών το 2023 διαμορφώθηκε σε 56,2 δισ. ευρώ (ή στο 12,3% του συνολικού τζίρου), με την απασχόληση να αγγίζει σχεδόν τους 500 χιλ. απασχολούμενους (δηλαδή το 11,6% των εργαζομένων της οικονομίας).</w:t>
      </w:r>
    </w:p>
    <w:p w14:paraId="76D6A7B2" w14:textId="77777777" w:rsidR="00334270" w:rsidRPr="004D42A6" w:rsidRDefault="00334270" w:rsidP="00334270">
      <w:pPr>
        <w:spacing w:after="0" w:line="360" w:lineRule="atLeast"/>
        <w:jc w:val="both"/>
        <w:rPr>
          <w:rFonts w:ascii="Century Gothic" w:hAnsi="Century Gothic" w:cs="Times New Roman"/>
          <w:sz w:val="23"/>
          <w:szCs w:val="23"/>
          <w:highlight w:val="green"/>
        </w:rPr>
      </w:pPr>
    </w:p>
    <w:p w14:paraId="23EC60EF" w14:textId="77777777" w:rsidR="00334270" w:rsidRPr="004D42A6" w:rsidRDefault="00334270" w:rsidP="00334270">
      <w:pPr>
        <w:spacing w:after="0" w:line="360" w:lineRule="atLeast"/>
        <w:jc w:val="both"/>
        <w:rPr>
          <w:rFonts w:ascii="Century Gothic" w:hAnsi="Century Gothic" w:cs="Times New Roman"/>
          <w:sz w:val="23"/>
          <w:szCs w:val="23"/>
        </w:rPr>
      </w:pPr>
      <w:r w:rsidRPr="004D42A6">
        <w:rPr>
          <w:rFonts w:ascii="Century Gothic" w:hAnsi="Century Gothic" w:cs="Times New Roman"/>
          <w:sz w:val="23"/>
          <w:szCs w:val="23"/>
        </w:rPr>
        <w:t xml:space="preserve">Τα παραπάνω δεδομένα για το λιανικό εμπόριο επιβεβαιώνονται και από τον κεντρικό ρόλο που διαδραματίζει μεταξύ των 14 βιομηχανικών οικοσυστημάτων της Ευρωπαϊκής Ένωσης. Είναι το μεγαλύτερο οικοσύστημα σε όρους απασχόλησης, αριθμού επιχειρήσεων και </w:t>
      </w:r>
      <w:r w:rsidRPr="004D42A6">
        <w:rPr>
          <w:rFonts w:ascii="Century Gothic" w:hAnsi="Century Gothic" w:cs="Times New Roman"/>
          <w:sz w:val="23"/>
          <w:szCs w:val="23"/>
        </w:rPr>
        <w:lastRenderedPageBreak/>
        <w:t>προστιθέμενης αξίας ενώ ταυτόχρονα εξυπηρετεί 450 εκατομμύρια καταναλωτές που δαπανούν το 1/3 του εισοδήματος τους σε αγορές από τις εμπορικές επιχειρήσεις.</w:t>
      </w:r>
    </w:p>
    <w:p w14:paraId="3E4F81AC" w14:textId="77777777" w:rsidR="00334270" w:rsidRPr="004D42A6" w:rsidRDefault="00334270" w:rsidP="00334270">
      <w:pPr>
        <w:spacing w:after="0" w:line="360" w:lineRule="atLeast"/>
        <w:jc w:val="both"/>
        <w:rPr>
          <w:rFonts w:ascii="Century Gothic" w:hAnsi="Century Gothic"/>
          <w:sz w:val="23"/>
          <w:szCs w:val="23"/>
        </w:rPr>
      </w:pPr>
    </w:p>
    <w:p w14:paraId="0B2E7CF4" w14:textId="77777777" w:rsidR="00334270" w:rsidRPr="004D42A6" w:rsidRDefault="00334270" w:rsidP="00334270">
      <w:pPr>
        <w:spacing w:after="0" w:line="360" w:lineRule="atLeast"/>
        <w:jc w:val="both"/>
        <w:rPr>
          <w:rFonts w:ascii="Century Gothic" w:hAnsi="Century Gothic" w:cs="Times New Roman"/>
          <w:sz w:val="23"/>
          <w:szCs w:val="23"/>
        </w:rPr>
      </w:pPr>
      <w:r w:rsidRPr="004D42A6">
        <w:rPr>
          <w:rFonts w:ascii="Century Gothic" w:hAnsi="Century Gothic" w:cs="Times New Roman"/>
          <w:sz w:val="23"/>
          <w:szCs w:val="23"/>
        </w:rPr>
        <w:t>Ως εκ τούτου, δεν είναι τυχαίο το γεγονός πως τ</w:t>
      </w:r>
      <w:r w:rsidRPr="004D42A6">
        <w:rPr>
          <w:rFonts w:ascii="Century Gothic" w:hAnsi="Century Gothic" w:cs="Times New Roman"/>
          <w:sz w:val="23"/>
          <w:szCs w:val="23"/>
          <w:lang w:val="en-US"/>
        </w:rPr>
        <w:t>o</w:t>
      </w:r>
      <w:r w:rsidRPr="004D42A6">
        <w:rPr>
          <w:rFonts w:ascii="Century Gothic" w:hAnsi="Century Gothic" w:cs="Times New Roman"/>
          <w:sz w:val="23"/>
          <w:szCs w:val="23"/>
        </w:rPr>
        <w:t xml:space="preserve"> λιανικό εμπόριο αποτελεί έναν κλάδο που έχει σημαντική συνεισφορά στους 17 Στόχους της Βιώσιμης Ανάπτυξης (</w:t>
      </w:r>
      <w:r w:rsidRPr="004D42A6">
        <w:rPr>
          <w:rFonts w:ascii="Century Gothic" w:hAnsi="Century Gothic" w:cs="Times New Roman"/>
          <w:sz w:val="23"/>
          <w:szCs w:val="23"/>
          <w:lang w:val="en-US"/>
        </w:rPr>
        <w:t>SDGs</w:t>
      </w:r>
      <w:r w:rsidRPr="004D42A6">
        <w:rPr>
          <w:rFonts w:ascii="Century Gothic" w:hAnsi="Century Gothic" w:cs="Times New Roman"/>
          <w:sz w:val="23"/>
          <w:szCs w:val="23"/>
        </w:rPr>
        <w:t>) του ΟΗΕ, οι οποίοι συνιστούν το μεγάλο στοίχημα της ευρωπαϊκής οικονομίας για τα επόμενα χρόνια. Το λιανικό αποτελεί τον τελευταίο κρίκο των αλυσίδων αξίας, διασυνδέοντας την πρωτογενή παραγωγή, τις βιομηχανίες, τους εισαγωγείς, τους προμηθευτές, τις εταιρείες διανομών (</w:t>
      </w:r>
      <w:r w:rsidRPr="004D42A6">
        <w:rPr>
          <w:rFonts w:ascii="Century Gothic" w:hAnsi="Century Gothic" w:cs="Times New Roman"/>
          <w:sz w:val="23"/>
          <w:szCs w:val="23"/>
          <w:lang w:val="en-US"/>
        </w:rPr>
        <w:t>couriers</w:t>
      </w:r>
      <w:r w:rsidRPr="004D42A6">
        <w:rPr>
          <w:rFonts w:ascii="Century Gothic" w:hAnsi="Century Gothic" w:cs="Times New Roman"/>
          <w:sz w:val="23"/>
          <w:szCs w:val="23"/>
        </w:rPr>
        <w:t xml:space="preserve">), τις αποθήκες, τις χρηματοοικονομικές υπηρεσίες, τις υπηρεσίες </w:t>
      </w:r>
      <w:r w:rsidRPr="004D42A6">
        <w:rPr>
          <w:rFonts w:ascii="Century Gothic" w:hAnsi="Century Gothic" w:cs="Times New Roman"/>
          <w:sz w:val="23"/>
          <w:szCs w:val="23"/>
          <w:lang w:val="en-US"/>
        </w:rPr>
        <w:t>marketing</w:t>
      </w:r>
      <w:r w:rsidRPr="004D42A6">
        <w:rPr>
          <w:rFonts w:ascii="Century Gothic" w:hAnsi="Century Gothic" w:cs="Times New Roman"/>
          <w:sz w:val="23"/>
          <w:szCs w:val="23"/>
        </w:rPr>
        <w:t xml:space="preserve"> και το </w:t>
      </w:r>
      <w:r w:rsidRPr="004D42A6">
        <w:rPr>
          <w:rFonts w:ascii="Century Gothic" w:hAnsi="Century Gothic" w:cs="Times New Roman"/>
          <w:sz w:val="23"/>
          <w:szCs w:val="23"/>
          <w:lang w:val="en-US"/>
        </w:rPr>
        <w:t>real</w:t>
      </w:r>
      <w:r w:rsidRPr="004D42A6">
        <w:rPr>
          <w:rFonts w:ascii="Century Gothic" w:hAnsi="Century Gothic" w:cs="Times New Roman"/>
          <w:sz w:val="23"/>
          <w:szCs w:val="23"/>
        </w:rPr>
        <w:t xml:space="preserve"> </w:t>
      </w:r>
      <w:r w:rsidRPr="004D42A6">
        <w:rPr>
          <w:rFonts w:ascii="Century Gothic" w:hAnsi="Century Gothic" w:cs="Times New Roman"/>
          <w:sz w:val="23"/>
          <w:szCs w:val="23"/>
          <w:lang w:val="en-US"/>
        </w:rPr>
        <w:t>estate</w:t>
      </w:r>
      <w:r w:rsidRPr="004D42A6">
        <w:rPr>
          <w:rFonts w:ascii="Century Gothic" w:hAnsi="Century Gothic" w:cs="Times New Roman"/>
          <w:sz w:val="23"/>
          <w:szCs w:val="23"/>
        </w:rPr>
        <w:t xml:space="preserve"> με τους καταναλωτές. Στη βάση αυτή, μπορεί να αποτελέσει έναν σπουδαίο επιταχυντή της μετάβασης στην υπεύθυνη κατανάλωση και παραγωγή (Στόχος 12). </w:t>
      </w:r>
    </w:p>
    <w:p w14:paraId="117C4B79" w14:textId="77777777" w:rsidR="00334270" w:rsidRPr="004D42A6" w:rsidRDefault="00334270" w:rsidP="00334270">
      <w:pPr>
        <w:spacing w:after="0" w:line="360" w:lineRule="atLeast"/>
        <w:jc w:val="both"/>
        <w:rPr>
          <w:rFonts w:ascii="Century Gothic" w:hAnsi="Century Gothic" w:cs="Times New Roman"/>
          <w:sz w:val="23"/>
          <w:szCs w:val="23"/>
        </w:rPr>
      </w:pPr>
    </w:p>
    <w:p w14:paraId="68682896" w14:textId="77777777" w:rsidR="00334270" w:rsidRPr="004D42A6" w:rsidRDefault="00334270" w:rsidP="00334270">
      <w:pPr>
        <w:spacing w:after="0" w:line="360" w:lineRule="atLeast"/>
        <w:jc w:val="both"/>
        <w:rPr>
          <w:rFonts w:ascii="Century Gothic" w:hAnsi="Century Gothic" w:cs="Times New Roman"/>
          <w:sz w:val="23"/>
          <w:szCs w:val="23"/>
        </w:rPr>
      </w:pPr>
      <w:r w:rsidRPr="004D42A6">
        <w:rPr>
          <w:rFonts w:ascii="Century Gothic" w:hAnsi="Century Gothic" w:cs="Times New Roman"/>
          <w:sz w:val="23"/>
          <w:szCs w:val="23"/>
        </w:rPr>
        <w:t>Παράλληλα, το λιανικό εμπόριο έχει σημαντική συνεισφορά στο Στόχο 5 (ισότητα των δύο φύλων), όπου η συμμετοχή των γυναικών στις επιχειρήσεις του λιανικού εμπορίου στην Ελλάδα ανέρχεται στο 53,3% της συνολικής απασχόλησης, όταν την ίδια περίοδο στο σύνολο της οικονομίας είναι πολύ χαμηλότερη (42,9%). Στο ίδιο πλαίσιο κινείται και η σημαντική συνεισφορά στην επίτευξη του Στόχου 8, που αφορά την απασχόληση και την οικονομική ανάπτυξη. Το λιανικό εμπόριο συνεχίζει να αποτελεί πύλη εισόδου νέων στην αγορά εργασίας. Η εργασία των νέων στις εμπορικές επιχειρήσεις τους προσφέρει βασικές δεξιότητες οι οποίες αποτελούν σημαντική επένδυση στον εργασιακό τους βίο ενισχύοντας την παραγωγικότητα της ελληνικής οικονομίας. Η απασχόληση των νέων 15-29 ετών στο λιανικό εμπόριο διαμορφώθηκε στο 15,5%, όταν στο σύνολο της οικονομίας είναι μικρότερος (13,6%).</w:t>
      </w:r>
    </w:p>
    <w:p w14:paraId="7EE9F534" w14:textId="77777777" w:rsidR="00334270" w:rsidRPr="004D42A6" w:rsidRDefault="00334270" w:rsidP="00334270">
      <w:pPr>
        <w:spacing w:after="0" w:line="360" w:lineRule="atLeast"/>
        <w:jc w:val="both"/>
        <w:rPr>
          <w:rFonts w:ascii="Century Gothic" w:hAnsi="Century Gothic"/>
          <w:sz w:val="23"/>
          <w:szCs w:val="23"/>
        </w:rPr>
      </w:pPr>
    </w:p>
    <w:p w14:paraId="7070CF9D" w14:textId="77777777" w:rsidR="00334270" w:rsidRPr="004D42A6" w:rsidRDefault="00334270" w:rsidP="00334270">
      <w:pPr>
        <w:spacing w:after="0" w:line="360" w:lineRule="atLeast"/>
        <w:jc w:val="both"/>
        <w:rPr>
          <w:rFonts w:ascii="Century Gothic" w:hAnsi="Century Gothic" w:cs="Times New Roman"/>
          <w:sz w:val="23"/>
          <w:szCs w:val="23"/>
        </w:rPr>
      </w:pPr>
      <w:r w:rsidRPr="004D42A6">
        <w:rPr>
          <w:rFonts w:ascii="Century Gothic" w:hAnsi="Century Gothic" w:cs="Times New Roman"/>
          <w:sz w:val="23"/>
          <w:szCs w:val="23"/>
        </w:rPr>
        <w:t xml:space="preserve">Δεν θα πρέπει να λησμονείται το γεγονός ότι ο κλάδος του εμπορίου βρίσκεται στο επίκεντρο της </w:t>
      </w:r>
      <w:proofErr w:type="spellStart"/>
      <w:r w:rsidRPr="004D42A6">
        <w:rPr>
          <w:rFonts w:ascii="Century Gothic" w:hAnsi="Century Gothic" w:cs="Times New Roman"/>
          <w:sz w:val="23"/>
          <w:szCs w:val="23"/>
        </w:rPr>
        <w:t>ψηφιοποίησης</w:t>
      </w:r>
      <w:proofErr w:type="spellEnd"/>
      <w:r w:rsidRPr="004D42A6">
        <w:rPr>
          <w:rFonts w:ascii="Century Gothic" w:hAnsi="Century Gothic" w:cs="Times New Roman"/>
          <w:sz w:val="23"/>
          <w:szCs w:val="23"/>
        </w:rPr>
        <w:t xml:space="preserve">. Η πανδημία επιτάχυνε τον ψηφιακό μετασχηματισμό της οικονομίας πολλαπλασιάζοντας τα επιχειρηματικά μοντέλα του λιανικού εμπορίου. Η αύξηση των διαδικτυακών </w:t>
      </w:r>
      <w:r w:rsidRPr="004D42A6">
        <w:rPr>
          <w:rFonts w:ascii="Century Gothic" w:hAnsi="Century Gothic" w:cs="Times New Roman"/>
          <w:sz w:val="23"/>
          <w:szCs w:val="23"/>
        </w:rPr>
        <w:lastRenderedPageBreak/>
        <w:t xml:space="preserve">πωλήσεων, το </w:t>
      </w:r>
      <w:proofErr w:type="spellStart"/>
      <w:r w:rsidRPr="004D42A6">
        <w:rPr>
          <w:rFonts w:ascii="Century Gothic" w:hAnsi="Century Gothic" w:cs="Times New Roman"/>
          <w:sz w:val="23"/>
          <w:szCs w:val="23"/>
        </w:rPr>
        <w:t>πολυκαναλικό</w:t>
      </w:r>
      <w:proofErr w:type="spellEnd"/>
      <w:r w:rsidRPr="004D42A6">
        <w:rPr>
          <w:rFonts w:ascii="Century Gothic" w:hAnsi="Century Gothic" w:cs="Times New Roman"/>
          <w:sz w:val="23"/>
          <w:szCs w:val="23"/>
        </w:rPr>
        <w:t xml:space="preserve"> εμπόριο και η κυριαρχία των </w:t>
      </w:r>
      <w:proofErr w:type="spellStart"/>
      <w:r w:rsidRPr="004D42A6">
        <w:rPr>
          <w:rFonts w:ascii="Century Gothic" w:hAnsi="Century Gothic" w:cs="Times New Roman"/>
          <w:sz w:val="23"/>
          <w:szCs w:val="23"/>
        </w:rPr>
        <w:t>πλατφορμών</w:t>
      </w:r>
      <w:proofErr w:type="spellEnd"/>
      <w:r w:rsidRPr="004D42A6">
        <w:rPr>
          <w:rFonts w:ascii="Century Gothic" w:hAnsi="Century Gothic" w:cs="Times New Roman"/>
          <w:sz w:val="23"/>
          <w:szCs w:val="23"/>
        </w:rPr>
        <w:t xml:space="preserve"> αποτελούν απότοκα της </w:t>
      </w:r>
      <w:proofErr w:type="spellStart"/>
      <w:r w:rsidRPr="004D42A6">
        <w:rPr>
          <w:rFonts w:ascii="Century Gothic" w:hAnsi="Century Gothic" w:cs="Times New Roman"/>
          <w:sz w:val="23"/>
          <w:szCs w:val="23"/>
        </w:rPr>
        <w:t>ψηφιοποίησης</w:t>
      </w:r>
      <w:proofErr w:type="spellEnd"/>
      <w:r w:rsidRPr="004D42A6">
        <w:rPr>
          <w:rFonts w:ascii="Century Gothic" w:hAnsi="Century Gothic" w:cs="Times New Roman"/>
          <w:sz w:val="23"/>
          <w:szCs w:val="23"/>
        </w:rPr>
        <w:t xml:space="preserve">. Η </w:t>
      </w:r>
      <w:proofErr w:type="spellStart"/>
      <w:r w:rsidRPr="004D42A6">
        <w:rPr>
          <w:rFonts w:ascii="Century Gothic" w:hAnsi="Century Gothic" w:cs="Times New Roman"/>
          <w:sz w:val="23"/>
          <w:szCs w:val="23"/>
        </w:rPr>
        <w:t>ψηφιοποίηση</w:t>
      </w:r>
      <w:proofErr w:type="spellEnd"/>
      <w:r w:rsidRPr="004D42A6">
        <w:rPr>
          <w:rFonts w:ascii="Century Gothic" w:hAnsi="Century Gothic" w:cs="Times New Roman"/>
          <w:sz w:val="23"/>
          <w:szCs w:val="23"/>
        </w:rPr>
        <w:t>, συχνά, στρεβλώνει τους όρους του ανταγωνισμού με τη διατήρηση τους να είναι μια κρίσιμη συνθήκη για την ανθεκτικότητα του κλάδου. Τόσο σε ευρωπαϊκό, όσο και σε εθνικό επίπεδο, οι διαδικτυακές πλατφόρμες (βλ. ΤΕΜ</w:t>
      </w:r>
      <w:r w:rsidRPr="004D42A6">
        <w:rPr>
          <w:rFonts w:ascii="Century Gothic" w:hAnsi="Century Gothic" w:cs="Times New Roman"/>
          <w:sz w:val="23"/>
          <w:szCs w:val="23"/>
          <w:lang w:val="en-US"/>
        </w:rPr>
        <w:t>U</w:t>
      </w:r>
      <w:r w:rsidRPr="004D42A6">
        <w:rPr>
          <w:rFonts w:ascii="Century Gothic" w:hAnsi="Century Gothic" w:cs="Times New Roman"/>
          <w:sz w:val="23"/>
          <w:szCs w:val="23"/>
        </w:rPr>
        <w:t xml:space="preserve">, </w:t>
      </w:r>
      <w:r w:rsidRPr="004D42A6">
        <w:rPr>
          <w:rFonts w:ascii="Century Gothic" w:hAnsi="Century Gothic" w:cs="Times New Roman"/>
          <w:sz w:val="23"/>
          <w:szCs w:val="23"/>
          <w:lang w:val="en-US"/>
        </w:rPr>
        <w:t>Shein</w:t>
      </w:r>
      <w:r w:rsidRPr="004D42A6">
        <w:rPr>
          <w:rFonts w:ascii="Century Gothic" w:hAnsi="Century Gothic" w:cs="Times New Roman"/>
          <w:sz w:val="23"/>
          <w:szCs w:val="23"/>
        </w:rPr>
        <w:t xml:space="preserve"> κ.α.) ανατρέπουν τους </w:t>
      </w:r>
      <w:r w:rsidR="004A788A">
        <w:rPr>
          <w:rFonts w:ascii="Century Gothic" w:hAnsi="Century Gothic" w:cs="Times New Roman"/>
          <w:sz w:val="23"/>
          <w:szCs w:val="23"/>
        </w:rPr>
        <w:t xml:space="preserve">όρους του </w:t>
      </w:r>
      <w:r w:rsidRPr="004D42A6">
        <w:rPr>
          <w:rFonts w:ascii="Century Gothic" w:hAnsi="Century Gothic" w:cs="Times New Roman"/>
          <w:sz w:val="23"/>
          <w:szCs w:val="23"/>
        </w:rPr>
        <w:t xml:space="preserve">ισότιμου ανταγωνισμού επηρεάζοντας αρνητικά τις ευρωπαϊκές αλλά και ελληνικές εμπορικές </w:t>
      </w:r>
      <w:proofErr w:type="spellStart"/>
      <w:r w:rsidRPr="004D42A6">
        <w:rPr>
          <w:rFonts w:ascii="Century Gothic" w:hAnsi="Century Gothic" w:cs="Times New Roman"/>
          <w:sz w:val="23"/>
          <w:szCs w:val="23"/>
        </w:rPr>
        <w:t>ΜμΕ</w:t>
      </w:r>
      <w:proofErr w:type="spellEnd"/>
      <w:r w:rsidRPr="004D42A6">
        <w:rPr>
          <w:rFonts w:ascii="Century Gothic" w:hAnsi="Century Gothic" w:cs="Times New Roman"/>
          <w:sz w:val="23"/>
          <w:szCs w:val="23"/>
        </w:rPr>
        <w:t xml:space="preserve">. Την ίδια στιγμή, ο «πράσινος μετασχηματισμός» αποτελεί μονόδρομο. Οι δεσμεύσεις του </w:t>
      </w:r>
      <w:r w:rsidRPr="004D42A6">
        <w:rPr>
          <w:rFonts w:ascii="Century Gothic" w:hAnsi="Century Gothic" w:cs="Times New Roman"/>
          <w:sz w:val="23"/>
          <w:szCs w:val="23"/>
          <w:lang w:val="en-US"/>
        </w:rPr>
        <w:t>European</w:t>
      </w:r>
      <w:r w:rsidRPr="004D42A6">
        <w:rPr>
          <w:rFonts w:ascii="Century Gothic" w:hAnsi="Century Gothic" w:cs="Times New Roman"/>
          <w:sz w:val="23"/>
          <w:szCs w:val="23"/>
        </w:rPr>
        <w:t xml:space="preserve"> </w:t>
      </w:r>
      <w:r w:rsidRPr="004D42A6">
        <w:rPr>
          <w:rFonts w:ascii="Century Gothic" w:hAnsi="Century Gothic" w:cs="Times New Roman"/>
          <w:sz w:val="23"/>
          <w:szCs w:val="23"/>
          <w:lang w:val="en-US"/>
        </w:rPr>
        <w:t>Green</w:t>
      </w:r>
      <w:r w:rsidRPr="004D42A6">
        <w:rPr>
          <w:rFonts w:ascii="Century Gothic" w:hAnsi="Century Gothic" w:cs="Times New Roman"/>
          <w:sz w:val="23"/>
          <w:szCs w:val="23"/>
        </w:rPr>
        <w:t xml:space="preserve"> </w:t>
      </w:r>
      <w:r w:rsidRPr="004D42A6">
        <w:rPr>
          <w:rFonts w:ascii="Century Gothic" w:hAnsi="Century Gothic" w:cs="Times New Roman"/>
          <w:sz w:val="23"/>
          <w:szCs w:val="23"/>
          <w:lang w:val="en-US"/>
        </w:rPr>
        <w:t>Deal</w:t>
      </w:r>
      <w:r w:rsidRPr="004D42A6">
        <w:rPr>
          <w:rFonts w:ascii="Century Gothic" w:hAnsi="Century Gothic" w:cs="Times New Roman"/>
          <w:sz w:val="23"/>
          <w:szCs w:val="23"/>
        </w:rPr>
        <w:t xml:space="preserve"> αλλά και η «πράσινη χρηματοδότηση» μέσω των </w:t>
      </w:r>
      <w:r w:rsidRPr="004D42A6">
        <w:rPr>
          <w:rFonts w:ascii="Century Gothic" w:hAnsi="Century Gothic" w:cs="Times New Roman"/>
          <w:sz w:val="23"/>
          <w:szCs w:val="23"/>
          <w:lang w:val="en-US"/>
        </w:rPr>
        <w:t>ESG</w:t>
      </w:r>
      <w:r w:rsidRPr="004D42A6">
        <w:rPr>
          <w:rFonts w:ascii="Century Gothic" w:hAnsi="Century Gothic" w:cs="Times New Roman"/>
          <w:sz w:val="23"/>
          <w:szCs w:val="23"/>
        </w:rPr>
        <w:t xml:space="preserve"> εξωθούν τις εμπορικές επιχειρήσεις σε μια πράσινη μετάβαση η οποία δεν είναι εξ ορισμού ουδέτερη. </w:t>
      </w:r>
    </w:p>
    <w:p w14:paraId="32D9A077" w14:textId="77777777" w:rsidR="00334270" w:rsidRPr="004D42A6" w:rsidRDefault="00334270" w:rsidP="00334270">
      <w:pPr>
        <w:spacing w:after="0" w:line="360" w:lineRule="atLeast"/>
        <w:jc w:val="both"/>
        <w:rPr>
          <w:rFonts w:ascii="Century Gothic" w:hAnsi="Century Gothic" w:cs="Times New Roman"/>
          <w:sz w:val="23"/>
          <w:szCs w:val="23"/>
        </w:rPr>
      </w:pPr>
    </w:p>
    <w:p w14:paraId="61EDB465" w14:textId="77777777" w:rsidR="00334270" w:rsidRPr="004D42A6" w:rsidRDefault="00334270" w:rsidP="00334270">
      <w:pPr>
        <w:spacing w:after="0" w:line="360" w:lineRule="atLeast"/>
        <w:jc w:val="both"/>
        <w:rPr>
          <w:rFonts w:ascii="Century Gothic" w:hAnsi="Century Gothic" w:cs="Times New Roman"/>
          <w:sz w:val="23"/>
          <w:szCs w:val="23"/>
        </w:rPr>
      </w:pPr>
      <w:r w:rsidRPr="004D42A6">
        <w:rPr>
          <w:rFonts w:ascii="Century Gothic" w:hAnsi="Century Gothic" w:cs="Times New Roman"/>
          <w:sz w:val="23"/>
          <w:szCs w:val="23"/>
        </w:rPr>
        <w:t xml:space="preserve">Οι παραδοσιακές εμπορικές </w:t>
      </w:r>
      <w:proofErr w:type="spellStart"/>
      <w:r w:rsidRPr="004D42A6">
        <w:rPr>
          <w:rFonts w:ascii="Century Gothic" w:hAnsi="Century Gothic" w:cs="Times New Roman"/>
          <w:sz w:val="23"/>
          <w:szCs w:val="23"/>
        </w:rPr>
        <w:t>ΜμΕ</w:t>
      </w:r>
      <w:proofErr w:type="spellEnd"/>
      <w:r w:rsidRPr="004D42A6">
        <w:rPr>
          <w:rFonts w:ascii="Century Gothic" w:hAnsi="Century Gothic" w:cs="Times New Roman"/>
          <w:sz w:val="23"/>
          <w:szCs w:val="23"/>
        </w:rPr>
        <w:t xml:space="preserve"> σε Ευρώπη και Ελλάδα είναι αντιμέτωπες με έναν πολυσύνθετο ανταγωνισμό ο οποίος αναμένεται να αλλάξει το οικοσύστημα του κλάδου. Η βελτίωση των όρων χρηματοδότησης είναι μια αναγκαία συνθήκη και αυτό αφορά και στους ευρωπαϊκούς πόρους. Θα πρέπει να μετακινηθούν οι προτεραιότητες από τις μεγάλες επιχειρήσεις προς τις εμπορικές </w:t>
      </w:r>
      <w:proofErr w:type="spellStart"/>
      <w:r w:rsidRPr="004D42A6">
        <w:rPr>
          <w:rFonts w:ascii="Century Gothic" w:hAnsi="Century Gothic" w:cs="Times New Roman"/>
          <w:sz w:val="23"/>
          <w:szCs w:val="23"/>
        </w:rPr>
        <w:t>ΜμΕ</w:t>
      </w:r>
      <w:proofErr w:type="spellEnd"/>
      <w:r w:rsidRPr="004D42A6">
        <w:rPr>
          <w:rFonts w:ascii="Century Gothic" w:hAnsi="Century Gothic" w:cs="Times New Roman"/>
          <w:sz w:val="23"/>
          <w:szCs w:val="23"/>
        </w:rPr>
        <w:t xml:space="preserve">, καθώς βασική συνθήκη της κατανομής των πόρων οφείλει να είναι πλέον η </w:t>
      </w:r>
      <w:proofErr w:type="spellStart"/>
      <w:r w:rsidRPr="004D42A6">
        <w:rPr>
          <w:rFonts w:ascii="Century Gothic" w:hAnsi="Century Gothic" w:cs="Times New Roman"/>
          <w:sz w:val="23"/>
          <w:szCs w:val="23"/>
        </w:rPr>
        <w:t>συμπεριληπτικότητα</w:t>
      </w:r>
      <w:proofErr w:type="spellEnd"/>
      <w:r w:rsidRPr="004D42A6">
        <w:rPr>
          <w:rFonts w:ascii="Century Gothic" w:hAnsi="Century Gothic" w:cs="Times New Roman"/>
          <w:sz w:val="23"/>
          <w:szCs w:val="23"/>
        </w:rPr>
        <w:t xml:space="preserve"> και η ανθεκτικότητα. Λόγω και των γεωοικονομικών κατακερματισμών υπάρχει ο αντικειμενικός κίνδυνος οι «</w:t>
      </w:r>
      <w:proofErr w:type="spellStart"/>
      <w:r w:rsidRPr="004D42A6">
        <w:rPr>
          <w:rFonts w:ascii="Century Gothic" w:hAnsi="Century Gothic" w:cs="Times New Roman"/>
          <w:sz w:val="23"/>
          <w:szCs w:val="23"/>
        </w:rPr>
        <w:t>πολυκρίσεις</w:t>
      </w:r>
      <w:proofErr w:type="spellEnd"/>
      <w:r w:rsidRPr="004D42A6">
        <w:rPr>
          <w:rFonts w:ascii="Century Gothic" w:hAnsi="Century Gothic" w:cs="Times New Roman"/>
          <w:sz w:val="23"/>
          <w:szCs w:val="23"/>
        </w:rPr>
        <w:t xml:space="preserve">» να καταστήσουν τις εμπορικές </w:t>
      </w:r>
      <w:proofErr w:type="spellStart"/>
      <w:r w:rsidRPr="004D42A6">
        <w:rPr>
          <w:rFonts w:ascii="Century Gothic" w:hAnsi="Century Gothic" w:cs="Times New Roman"/>
          <w:sz w:val="23"/>
          <w:szCs w:val="23"/>
        </w:rPr>
        <w:t>ΜμΕ</w:t>
      </w:r>
      <w:proofErr w:type="spellEnd"/>
      <w:r w:rsidRPr="004D42A6">
        <w:rPr>
          <w:rFonts w:ascii="Century Gothic" w:hAnsi="Century Gothic" w:cs="Times New Roman"/>
          <w:sz w:val="23"/>
          <w:szCs w:val="23"/>
        </w:rPr>
        <w:t xml:space="preserve"> παθητικούς δέκτες του «δίδυμου μετασχηματισμού» εντείνοντας τα ζητήματα ανταγωνισμού και περιφερειακών ανισοτήτων, που αποτελούν ένα διαρθρωτικό ζήτημα της ελληνικής οικονομίας. Στο ως άνω πλαίσιο, η ΕΣΕΕ καταθέτει υπόμνημα προτάσεων με συγκεκριμένους άξονες πολιτικής που θα συμβάλλουν στην όσο το δυνατόν γρηγορότερη έξοδο της οικονομίας και του ελληνικού εμπορίου από τη «στενωπό» των διεθνών κρίσεων.</w:t>
      </w:r>
    </w:p>
    <w:p w14:paraId="772E653F" w14:textId="77777777" w:rsidR="00334270" w:rsidRDefault="00334270" w:rsidP="00334270">
      <w:pPr>
        <w:spacing w:after="0" w:line="360" w:lineRule="atLeast"/>
        <w:jc w:val="center"/>
        <w:rPr>
          <w:rFonts w:ascii="Century Gothic" w:hAnsi="Century Gothic" w:cs="Times New Roman"/>
          <w:b/>
          <w:sz w:val="23"/>
          <w:szCs w:val="23"/>
        </w:rPr>
      </w:pPr>
    </w:p>
    <w:p w14:paraId="49EF2AEE" w14:textId="77777777" w:rsidR="00283799" w:rsidRDefault="00283799" w:rsidP="00334270">
      <w:pPr>
        <w:spacing w:after="0" w:line="360" w:lineRule="atLeast"/>
        <w:jc w:val="center"/>
        <w:rPr>
          <w:rFonts w:ascii="Century Gothic" w:hAnsi="Century Gothic" w:cs="Times New Roman"/>
          <w:b/>
          <w:sz w:val="23"/>
          <w:szCs w:val="23"/>
        </w:rPr>
      </w:pPr>
    </w:p>
    <w:p w14:paraId="774ECED7" w14:textId="77777777" w:rsidR="00283799" w:rsidRDefault="00283799" w:rsidP="00334270">
      <w:pPr>
        <w:spacing w:after="0" w:line="360" w:lineRule="atLeast"/>
        <w:jc w:val="center"/>
        <w:rPr>
          <w:rFonts w:ascii="Century Gothic" w:hAnsi="Century Gothic" w:cs="Times New Roman"/>
          <w:b/>
          <w:sz w:val="23"/>
          <w:szCs w:val="23"/>
        </w:rPr>
      </w:pPr>
    </w:p>
    <w:p w14:paraId="2561FAE7" w14:textId="77777777" w:rsidR="00283799" w:rsidRDefault="00283799" w:rsidP="00334270">
      <w:pPr>
        <w:spacing w:after="0" w:line="360" w:lineRule="atLeast"/>
        <w:jc w:val="center"/>
        <w:rPr>
          <w:rFonts w:ascii="Century Gothic" w:hAnsi="Century Gothic" w:cs="Times New Roman"/>
          <w:b/>
          <w:sz w:val="23"/>
          <w:szCs w:val="23"/>
        </w:rPr>
      </w:pPr>
    </w:p>
    <w:p w14:paraId="3AE33FDE" w14:textId="77777777" w:rsidR="00283799" w:rsidRPr="004D42A6" w:rsidRDefault="00283799" w:rsidP="00334270">
      <w:pPr>
        <w:spacing w:after="0" w:line="360" w:lineRule="atLeast"/>
        <w:jc w:val="center"/>
        <w:rPr>
          <w:rFonts w:ascii="Century Gothic" w:hAnsi="Century Gothic" w:cs="Times New Roman"/>
          <w:b/>
          <w:sz w:val="23"/>
          <w:szCs w:val="23"/>
        </w:rPr>
      </w:pPr>
    </w:p>
    <w:p w14:paraId="3B15FA38" w14:textId="77777777" w:rsidR="00334270" w:rsidRPr="004D42A6" w:rsidRDefault="00334270" w:rsidP="00334270">
      <w:pPr>
        <w:spacing w:after="0" w:line="360" w:lineRule="atLeast"/>
        <w:jc w:val="center"/>
        <w:rPr>
          <w:rFonts w:ascii="Century Gothic" w:hAnsi="Century Gothic" w:cs="Times New Roman"/>
          <w:b/>
          <w:sz w:val="23"/>
          <w:szCs w:val="23"/>
        </w:rPr>
      </w:pPr>
    </w:p>
    <w:p w14:paraId="552D16A0" w14:textId="77777777" w:rsidR="0000551A" w:rsidRPr="004D42A6" w:rsidRDefault="0000551A" w:rsidP="0000551A">
      <w:pPr>
        <w:pStyle w:val="ListParagraph"/>
        <w:numPr>
          <w:ilvl w:val="0"/>
          <w:numId w:val="2"/>
        </w:numPr>
        <w:spacing w:after="0" w:line="360" w:lineRule="atLeast"/>
        <w:jc w:val="both"/>
        <w:rPr>
          <w:rFonts w:ascii="Century Gothic" w:hAnsi="Century Gothic" w:cs="Times New Roman"/>
          <w:b/>
          <w:sz w:val="23"/>
          <w:szCs w:val="23"/>
        </w:rPr>
      </w:pPr>
      <w:r w:rsidRPr="004D42A6">
        <w:rPr>
          <w:rFonts w:ascii="Century Gothic" w:hAnsi="Century Gothic" w:cs="Times New Roman"/>
          <w:b/>
          <w:sz w:val="23"/>
          <w:szCs w:val="23"/>
        </w:rPr>
        <w:lastRenderedPageBreak/>
        <w:t xml:space="preserve">Φορολογικά Θέματα </w:t>
      </w:r>
    </w:p>
    <w:p w14:paraId="3DC9E1A0" w14:textId="77777777" w:rsidR="0000551A" w:rsidRPr="004D42A6" w:rsidRDefault="0000551A" w:rsidP="0000551A">
      <w:pPr>
        <w:spacing w:after="0" w:line="360" w:lineRule="atLeast"/>
        <w:jc w:val="both"/>
        <w:rPr>
          <w:rFonts w:ascii="Century Gothic" w:hAnsi="Century Gothic" w:cs="Times New Roman"/>
          <w:b/>
          <w:sz w:val="23"/>
          <w:szCs w:val="23"/>
          <w:highlight w:val="lightGray"/>
          <w:u w:val="single"/>
        </w:rPr>
      </w:pPr>
    </w:p>
    <w:p w14:paraId="04E18761" w14:textId="77777777" w:rsidR="0000551A" w:rsidRPr="004D42A6" w:rsidRDefault="0000551A" w:rsidP="0000551A">
      <w:pPr>
        <w:pStyle w:val="Default"/>
        <w:numPr>
          <w:ilvl w:val="0"/>
          <w:numId w:val="1"/>
        </w:numPr>
        <w:spacing w:line="360" w:lineRule="atLeast"/>
        <w:ind w:left="425" w:hanging="425"/>
        <w:jc w:val="both"/>
        <w:rPr>
          <w:rFonts w:ascii="Century Gothic" w:hAnsi="Century Gothic"/>
          <w:sz w:val="23"/>
          <w:szCs w:val="23"/>
        </w:rPr>
      </w:pPr>
      <w:r w:rsidRPr="004D42A6">
        <w:rPr>
          <w:rFonts w:ascii="Century Gothic" w:hAnsi="Century Gothic"/>
          <w:color w:val="auto"/>
          <w:sz w:val="23"/>
          <w:szCs w:val="23"/>
        </w:rPr>
        <w:t xml:space="preserve">Εξαίρεση του Λιανικού εμπορίου από το </w:t>
      </w:r>
      <w:r w:rsidRPr="004D42A6">
        <w:rPr>
          <w:rFonts w:ascii="Century Gothic" w:hAnsi="Century Gothic"/>
          <w:b/>
          <w:color w:val="auto"/>
          <w:sz w:val="23"/>
          <w:szCs w:val="23"/>
        </w:rPr>
        <w:t>νέο Φορολογικό σύστημα των ατομικών επιχειρήσεων/</w:t>
      </w:r>
      <w:r w:rsidRPr="004D42A6">
        <w:rPr>
          <w:rFonts w:ascii="Century Gothic" w:hAnsi="Century Gothic"/>
          <w:color w:val="auto"/>
          <w:sz w:val="23"/>
          <w:szCs w:val="23"/>
        </w:rPr>
        <w:t xml:space="preserve">ελεύθερων επαγγελματιών (ν. 5073/2023). </w:t>
      </w:r>
      <w:r w:rsidRPr="004D42A6">
        <w:rPr>
          <w:rFonts w:ascii="Century Gothic" w:hAnsi="Century Gothic"/>
          <w:sz w:val="23"/>
          <w:szCs w:val="23"/>
        </w:rPr>
        <w:t>Το Λιανικό εμπόριο λειτουργεί με ανοιχτές πόρτες και υπόκειται ήδη σε αυστηρούς και συνεχείς ελέγχους (</w:t>
      </w:r>
      <w:r w:rsidRPr="004D42A6">
        <w:rPr>
          <w:rFonts w:ascii="Century Gothic" w:hAnsi="Century Gothic"/>
          <w:color w:val="auto"/>
          <w:sz w:val="23"/>
          <w:szCs w:val="23"/>
        </w:rPr>
        <w:t xml:space="preserve">διασταυρώσεις δαπανών/εσόδων, </w:t>
      </w:r>
      <w:proofErr w:type="spellStart"/>
      <w:r w:rsidRPr="004D42A6">
        <w:rPr>
          <w:rFonts w:ascii="Century Gothic" w:hAnsi="Century Gothic"/>
          <w:color w:val="auto"/>
          <w:sz w:val="23"/>
          <w:szCs w:val="23"/>
        </w:rPr>
        <w:t>προσυμπληρωμένη</w:t>
      </w:r>
      <w:proofErr w:type="spellEnd"/>
      <w:r w:rsidRPr="004D42A6">
        <w:rPr>
          <w:rFonts w:ascii="Century Gothic" w:hAnsi="Century Gothic"/>
          <w:color w:val="auto"/>
          <w:sz w:val="23"/>
          <w:szCs w:val="23"/>
        </w:rPr>
        <w:t xml:space="preserve"> δήλωση ΦΠΑ, "</w:t>
      </w:r>
      <w:proofErr w:type="spellStart"/>
      <w:r w:rsidRPr="004D42A6">
        <w:rPr>
          <w:rFonts w:ascii="Century Gothic" w:hAnsi="Century Gothic"/>
          <w:color w:val="auto"/>
          <w:sz w:val="23"/>
          <w:szCs w:val="23"/>
          <w:lang w:val="en-US"/>
        </w:rPr>
        <w:t>myDATA</w:t>
      </w:r>
      <w:proofErr w:type="spellEnd"/>
      <w:r w:rsidRPr="004D42A6">
        <w:rPr>
          <w:rFonts w:ascii="Century Gothic" w:hAnsi="Century Gothic"/>
          <w:color w:val="auto"/>
          <w:sz w:val="23"/>
          <w:szCs w:val="23"/>
        </w:rPr>
        <w:t xml:space="preserve">", κ.α.) </w:t>
      </w:r>
      <w:r w:rsidRPr="004D42A6">
        <w:rPr>
          <w:rFonts w:ascii="Century Gothic" w:hAnsi="Century Gothic"/>
          <w:sz w:val="23"/>
          <w:szCs w:val="23"/>
        </w:rPr>
        <w:t xml:space="preserve">και ως εκ τούτου πρέπει να εξαιρεθεί ρητά από την εφαρμογή του ελάχιστου τεκμαρτού φορολογητέου εισοδήματος. </w:t>
      </w:r>
    </w:p>
    <w:p w14:paraId="5B1335F4" w14:textId="77777777" w:rsidR="0000551A" w:rsidRPr="004D42A6" w:rsidRDefault="0000551A" w:rsidP="0000551A">
      <w:pPr>
        <w:pStyle w:val="Default"/>
        <w:numPr>
          <w:ilvl w:val="0"/>
          <w:numId w:val="1"/>
        </w:numPr>
        <w:spacing w:line="360" w:lineRule="atLeast"/>
        <w:ind w:left="425" w:hanging="425"/>
        <w:jc w:val="both"/>
        <w:rPr>
          <w:rFonts w:ascii="Century Gothic" w:hAnsi="Century Gothic"/>
          <w:color w:val="auto"/>
          <w:sz w:val="23"/>
          <w:szCs w:val="23"/>
        </w:rPr>
      </w:pPr>
      <w:r w:rsidRPr="004D42A6">
        <w:rPr>
          <w:rFonts w:ascii="Century Gothic" w:hAnsi="Century Gothic"/>
          <w:color w:val="auto"/>
          <w:sz w:val="23"/>
          <w:szCs w:val="23"/>
        </w:rPr>
        <w:t xml:space="preserve">Πλήρης </w:t>
      </w:r>
      <w:r w:rsidRPr="004D42A6">
        <w:rPr>
          <w:rFonts w:ascii="Century Gothic" w:hAnsi="Century Gothic"/>
          <w:b/>
          <w:color w:val="auto"/>
          <w:sz w:val="23"/>
          <w:szCs w:val="23"/>
        </w:rPr>
        <w:t>αποσύνδεση</w:t>
      </w:r>
      <w:r w:rsidRPr="004D42A6">
        <w:rPr>
          <w:rFonts w:ascii="Century Gothic" w:hAnsi="Century Gothic"/>
          <w:color w:val="auto"/>
          <w:sz w:val="23"/>
          <w:szCs w:val="23"/>
        </w:rPr>
        <w:t xml:space="preserve"> του </w:t>
      </w:r>
      <w:r w:rsidRPr="004D42A6">
        <w:rPr>
          <w:rFonts w:ascii="Century Gothic" w:hAnsi="Century Gothic"/>
          <w:b/>
          <w:color w:val="auto"/>
          <w:sz w:val="23"/>
          <w:szCs w:val="23"/>
        </w:rPr>
        <w:t>ελάχιστου εισοδηματικού τεκμηρίου από τον κατώτατο μισθό του Ιδιωτικού τομέα</w:t>
      </w:r>
      <w:r w:rsidRPr="004D42A6">
        <w:rPr>
          <w:rFonts w:ascii="Century Gothic" w:hAnsi="Century Gothic"/>
          <w:color w:val="auto"/>
          <w:sz w:val="23"/>
          <w:szCs w:val="23"/>
        </w:rPr>
        <w:t>, καθώς προκαλεί σειρά στρεβλώσεων, αδικιών και υπέρμετρων επιβαρύνσεων. Η πρότερη διασύνδεσή του με τις ασφαλιστικές εισφορές μη μισθωτών αποδείχθηκε ιδιαιτέρως επιζήμια.</w:t>
      </w:r>
    </w:p>
    <w:p w14:paraId="0B09C7CE" w14:textId="77777777" w:rsidR="0000551A" w:rsidRPr="004D42A6" w:rsidRDefault="0000551A" w:rsidP="0000551A">
      <w:pPr>
        <w:pStyle w:val="Default"/>
        <w:numPr>
          <w:ilvl w:val="0"/>
          <w:numId w:val="1"/>
        </w:numPr>
        <w:spacing w:line="360" w:lineRule="atLeast"/>
        <w:ind w:left="425" w:hanging="425"/>
        <w:jc w:val="both"/>
        <w:rPr>
          <w:rFonts w:ascii="Century Gothic" w:hAnsi="Century Gothic"/>
          <w:color w:val="auto"/>
          <w:sz w:val="23"/>
          <w:szCs w:val="23"/>
        </w:rPr>
      </w:pPr>
      <w:r w:rsidRPr="004D42A6">
        <w:rPr>
          <w:rFonts w:ascii="Century Gothic" w:hAnsi="Century Gothic"/>
          <w:b/>
          <w:bCs/>
          <w:color w:val="auto"/>
          <w:sz w:val="23"/>
          <w:szCs w:val="23"/>
        </w:rPr>
        <w:t xml:space="preserve">Οριστική κατάργηση του τέλους επιτηδεύματος </w:t>
      </w:r>
      <w:r w:rsidRPr="004D42A6">
        <w:rPr>
          <w:rFonts w:ascii="Century Gothic" w:hAnsi="Century Gothic"/>
          <w:bCs/>
          <w:color w:val="auto"/>
          <w:sz w:val="23"/>
          <w:szCs w:val="23"/>
        </w:rPr>
        <w:t>το 2025</w:t>
      </w:r>
      <w:r w:rsidRPr="004D42A6">
        <w:rPr>
          <w:rFonts w:ascii="Century Gothic" w:hAnsi="Century Gothic"/>
          <w:b/>
          <w:bCs/>
          <w:color w:val="auto"/>
          <w:sz w:val="23"/>
          <w:szCs w:val="23"/>
        </w:rPr>
        <w:t xml:space="preserve"> </w:t>
      </w:r>
      <w:r w:rsidRPr="004D42A6">
        <w:rPr>
          <w:rFonts w:ascii="Century Gothic" w:hAnsi="Century Gothic"/>
          <w:bCs/>
          <w:color w:val="auto"/>
          <w:sz w:val="23"/>
          <w:szCs w:val="23"/>
        </w:rPr>
        <w:t xml:space="preserve">(εισοδήματα 2024), τόσο για τα φυσικά πρόσωπα/ατομικές επιχειρήσεις όσο και για τα νομικά πρόσωπα/εταιρείες </w:t>
      </w:r>
      <w:r w:rsidRPr="004D42A6">
        <w:rPr>
          <w:rFonts w:ascii="Century Gothic" w:hAnsi="Century Gothic"/>
          <w:b/>
          <w:bCs/>
          <w:i/>
          <w:color w:val="auto"/>
          <w:sz w:val="23"/>
          <w:szCs w:val="23"/>
        </w:rPr>
        <w:t>(Επισήμανση:</w:t>
      </w:r>
      <w:r w:rsidRPr="004D42A6">
        <w:rPr>
          <w:rFonts w:ascii="Century Gothic" w:hAnsi="Century Gothic"/>
          <w:bCs/>
          <w:i/>
          <w:color w:val="auto"/>
          <w:sz w:val="23"/>
          <w:szCs w:val="23"/>
        </w:rPr>
        <w:t xml:space="preserve"> παρόλο που η κατάργησή του το επόμενο έτος έχει ανακοινωθεί εδώ και μήνες, η απαλλαγή θα αφορά μόνο τα φυσικά πρόσωπα/ατομικές επιχειρήσεις και όχι τα νομικά πρόσωπα/εταιρείες και τα «μπλοκάκια»).</w:t>
      </w:r>
      <w:r w:rsidRPr="004D42A6">
        <w:rPr>
          <w:rFonts w:ascii="Century Gothic" w:hAnsi="Century Gothic"/>
          <w:bCs/>
          <w:color w:val="auto"/>
          <w:sz w:val="23"/>
          <w:szCs w:val="23"/>
        </w:rPr>
        <w:t xml:space="preserve"> </w:t>
      </w:r>
    </w:p>
    <w:p w14:paraId="1142EE79" w14:textId="77777777" w:rsidR="0000551A" w:rsidRPr="004D42A6" w:rsidRDefault="0000551A" w:rsidP="0000551A">
      <w:pPr>
        <w:pStyle w:val="Default"/>
        <w:numPr>
          <w:ilvl w:val="0"/>
          <w:numId w:val="1"/>
        </w:numPr>
        <w:spacing w:line="360" w:lineRule="atLeast"/>
        <w:ind w:left="425" w:hanging="425"/>
        <w:jc w:val="both"/>
        <w:rPr>
          <w:rFonts w:ascii="Century Gothic" w:hAnsi="Century Gothic"/>
          <w:color w:val="auto"/>
          <w:sz w:val="23"/>
          <w:szCs w:val="23"/>
        </w:rPr>
      </w:pPr>
      <w:r w:rsidRPr="004D42A6">
        <w:rPr>
          <w:rFonts w:ascii="Century Gothic" w:hAnsi="Century Gothic"/>
          <w:bCs/>
          <w:color w:val="auto"/>
          <w:sz w:val="23"/>
          <w:szCs w:val="23"/>
        </w:rPr>
        <w:t>Θέσπιση μίας</w:t>
      </w:r>
      <w:r w:rsidRPr="004D42A6">
        <w:rPr>
          <w:rFonts w:ascii="Century Gothic" w:hAnsi="Century Gothic"/>
          <w:b/>
          <w:bCs/>
          <w:color w:val="auto"/>
          <w:sz w:val="23"/>
          <w:szCs w:val="23"/>
        </w:rPr>
        <w:t xml:space="preserve"> νέας </w:t>
      </w:r>
      <w:r w:rsidRPr="004D42A6">
        <w:rPr>
          <w:rFonts w:ascii="Century Gothic" w:hAnsi="Century Gothic"/>
          <w:b/>
          <w:sz w:val="23"/>
          <w:szCs w:val="23"/>
        </w:rPr>
        <w:t xml:space="preserve">γενναίας ενιαίας ρύθμισης (72 έως 120 δόσεις) με σταθερό επιτόκιο 3%, </w:t>
      </w:r>
      <w:r w:rsidRPr="004D42A6">
        <w:rPr>
          <w:rFonts w:ascii="Century Gothic" w:hAnsi="Century Gothic"/>
          <w:sz w:val="23"/>
          <w:szCs w:val="23"/>
        </w:rPr>
        <w:t>για ληξιπρόθεσμες οφειλές προς το Δημόσιο.</w:t>
      </w:r>
    </w:p>
    <w:p w14:paraId="4FC35A1E" w14:textId="77777777" w:rsidR="0000551A" w:rsidRPr="004D42A6" w:rsidRDefault="0000551A" w:rsidP="0000551A">
      <w:pPr>
        <w:pStyle w:val="Default"/>
        <w:numPr>
          <w:ilvl w:val="0"/>
          <w:numId w:val="1"/>
        </w:numPr>
        <w:spacing w:line="360" w:lineRule="atLeast"/>
        <w:ind w:left="425" w:hanging="425"/>
        <w:jc w:val="both"/>
        <w:rPr>
          <w:rFonts w:ascii="Century Gothic" w:hAnsi="Century Gothic"/>
          <w:color w:val="auto"/>
          <w:sz w:val="23"/>
          <w:szCs w:val="23"/>
        </w:rPr>
      </w:pPr>
      <w:r w:rsidRPr="004D42A6">
        <w:rPr>
          <w:rFonts w:ascii="Century Gothic" w:hAnsi="Century Gothic"/>
          <w:sz w:val="23"/>
          <w:szCs w:val="23"/>
        </w:rPr>
        <w:t xml:space="preserve">Επίσπευση της έκδοσης του </w:t>
      </w:r>
      <w:r w:rsidRPr="004D42A6">
        <w:rPr>
          <w:rFonts w:ascii="Century Gothic" w:hAnsi="Century Gothic"/>
          <w:b/>
          <w:sz w:val="23"/>
          <w:szCs w:val="23"/>
        </w:rPr>
        <w:t xml:space="preserve">ηλεκτρονικού πιστοποιητικού οικονομικής ενημερότητας, </w:t>
      </w:r>
      <w:r w:rsidRPr="004D42A6">
        <w:rPr>
          <w:rFonts w:ascii="Century Gothic" w:hAnsi="Century Gothic"/>
          <w:sz w:val="23"/>
          <w:szCs w:val="23"/>
        </w:rPr>
        <w:t>στο οποίο θα συγχωνεύονται τόσο η φορολογική όσο και η ασφαλιστική ενημερότητα του επιχειρηματία, γεγονός που θα συμβάλλει στην ταχύτερη διεκπεραίωση των επαγγελματικών του υποχρεώσεων.</w:t>
      </w:r>
    </w:p>
    <w:p w14:paraId="146519A7" w14:textId="77777777" w:rsidR="0000551A" w:rsidRPr="004D42A6" w:rsidRDefault="0000551A" w:rsidP="0000551A">
      <w:pPr>
        <w:pStyle w:val="Default"/>
        <w:numPr>
          <w:ilvl w:val="0"/>
          <w:numId w:val="1"/>
        </w:numPr>
        <w:spacing w:line="360" w:lineRule="atLeast"/>
        <w:ind w:left="425" w:hanging="425"/>
        <w:jc w:val="both"/>
        <w:rPr>
          <w:rFonts w:ascii="Century Gothic" w:hAnsi="Century Gothic"/>
          <w:color w:val="auto"/>
          <w:sz w:val="23"/>
          <w:szCs w:val="23"/>
        </w:rPr>
      </w:pPr>
      <w:r w:rsidRPr="004D42A6">
        <w:rPr>
          <w:rFonts w:ascii="Century Gothic" w:hAnsi="Century Gothic"/>
          <w:color w:val="auto"/>
          <w:sz w:val="23"/>
          <w:szCs w:val="23"/>
        </w:rPr>
        <w:t xml:space="preserve">Άμεση θεσμοθέτηση και εφαρμογή </w:t>
      </w:r>
      <w:r w:rsidRPr="004D42A6">
        <w:rPr>
          <w:rFonts w:ascii="Century Gothic" w:hAnsi="Century Gothic"/>
          <w:b/>
          <w:bCs/>
          <w:color w:val="auto"/>
          <w:sz w:val="23"/>
          <w:szCs w:val="23"/>
        </w:rPr>
        <w:t xml:space="preserve">του Ειδικού Ακατάσχετου Επιχειρηματικού Λογαριασμού </w:t>
      </w:r>
      <w:r w:rsidRPr="004D42A6">
        <w:rPr>
          <w:rFonts w:ascii="Century Gothic" w:hAnsi="Century Gothic"/>
          <w:bCs/>
          <w:color w:val="auto"/>
          <w:sz w:val="23"/>
          <w:szCs w:val="23"/>
        </w:rPr>
        <w:t xml:space="preserve">σε </w:t>
      </w:r>
      <w:r w:rsidRPr="004D42A6">
        <w:rPr>
          <w:rFonts w:ascii="Century Gothic" w:hAnsi="Century Gothic"/>
          <w:b/>
          <w:bCs/>
          <w:color w:val="auto"/>
          <w:sz w:val="23"/>
          <w:szCs w:val="23"/>
        </w:rPr>
        <w:t>όλες τις επιχειρήσεις</w:t>
      </w:r>
      <w:r w:rsidRPr="004D42A6">
        <w:rPr>
          <w:rFonts w:ascii="Century Gothic" w:hAnsi="Century Gothic"/>
          <w:color w:val="auto"/>
          <w:sz w:val="23"/>
          <w:szCs w:val="23"/>
        </w:rPr>
        <w:t xml:space="preserve">. </w:t>
      </w:r>
    </w:p>
    <w:p w14:paraId="0595CC9A" w14:textId="77777777" w:rsidR="0000551A" w:rsidRPr="004D42A6" w:rsidRDefault="0000551A" w:rsidP="0000551A">
      <w:pPr>
        <w:pStyle w:val="Default"/>
        <w:numPr>
          <w:ilvl w:val="0"/>
          <w:numId w:val="1"/>
        </w:numPr>
        <w:spacing w:line="360" w:lineRule="atLeast"/>
        <w:ind w:left="425" w:hanging="425"/>
        <w:jc w:val="both"/>
        <w:rPr>
          <w:rFonts w:ascii="Century Gothic" w:hAnsi="Century Gothic"/>
          <w:color w:val="auto"/>
          <w:sz w:val="23"/>
          <w:szCs w:val="23"/>
        </w:rPr>
      </w:pPr>
      <w:r w:rsidRPr="004D42A6">
        <w:rPr>
          <w:rFonts w:ascii="Century Gothic" w:hAnsi="Century Gothic"/>
          <w:color w:val="auto"/>
          <w:sz w:val="23"/>
          <w:szCs w:val="23"/>
        </w:rPr>
        <w:t xml:space="preserve">Θέσπιση </w:t>
      </w:r>
      <w:r w:rsidRPr="004D42A6">
        <w:rPr>
          <w:rFonts w:ascii="Century Gothic" w:hAnsi="Century Gothic"/>
          <w:b/>
          <w:bCs/>
          <w:color w:val="auto"/>
          <w:sz w:val="23"/>
          <w:szCs w:val="23"/>
        </w:rPr>
        <w:t xml:space="preserve">αφορολόγητου ορίου </w:t>
      </w:r>
      <w:r w:rsidRPr="004D42A6">
        <w:rPr>
          <w:rFonts w:ascii="Century Gothic" w:hAnsi="Century Gothic"/>
          <w:color w:val="auto"/>
          <w:sz w:val="23"/>
          <w:szCs w:val="23"/>
        </w:rPr>
        <w:t xml:space="preserve">και για τους μη μισθωτούς και διαμόρφωση του τελικού του ύψους, αναλόγως  της αξίας των ηλεκτρονικών αποδείξεων που έχουν συγκεντρωθεί στη διάρκεια του έτους. </w:t>
      </w:r>
    </w:p>
    <w:p w14:paraId="5ED6D482" w14:textId="77777777" w:rsidR="0000551A" w:rsidRPr="004D42A6" w:rsidRDefault="0000551A" w:rsidP="0000551A">
      <w:pPr>
        <w:pStyle w:val="Default"/>
        <w:numPr>
          <w:ilvl w:val="0"/>
          <w:numId w:val="1"/>
        </w:numPr>
        <w:spacing w:line="360" w:lineRule="atLeast"/>
        <w:ind w:left="425" w:hanging="425"/>
        <w:jc w:val="both"/>
        <w:rPr>
          <w:rFonts w:ascii="Century Gothic" w:hAnsi="Century Gothic"/>
          <w:color w:val="auto"/>
          <w:sz w:val="23"/>
          <w:szCs w:val="23"/>
        </w:rPr>
      </w:pPr>
      <w:r w:rsidRPr="004D42A6">
        <w:rPr>
          <w:rFonts w:ascii="Century Gothic" w:hAnsi="Century Gothic"/>
          <w:color w:val="auto"/>
          <w:sz w:val="23"/>
          <w:szCs w:val="23"/>
        </w:rPr>
        <w:lastRenderedPageBreak/>
        <w:t xml:space="preserve">Κατάργηση της </w:t>
      </w:r>
      <w:r w:rsidRPr="004D42A6">
        <w:rPr>
          <w:rFonts w:ascii="Century Gothic" w:hAnsi="Century Gothic"/>
          <w:b/>
          <w:bCs/>
          <w:color w:val="auto"/>
          <w:sz w:val="23"/>
          <w:szCs w:val="23"/>
        </w:rPr>
        <w:t xml:space="preserve">προκαταβολής φόρου εισοδήματος επόμενου έτους </w:t>
      </w:r>
      <w:r w:rsidRPr="004D42A6">
        <w:rPr>
          <w:rFonts w:ascii="Century Gothic" w:hAnsi="Century Gothic"/>
          <w:color w:val="auto"/>
          <w:sz w:val="23"/>
          <w:szCs w:val="23"/>
        </w:rPr>
        <w:t xml:space="preserve">τόσο για τις ατομικές επιχειρήσεις όσο και για τα νομικά πρόσωπα/ εταιρείες. </w:t>
      </w:r>
    </w:p>
    <w:p w14:paraId="72A371A4" w14:textId="77777777" w:rsidR="0000551A" w:rsidRPr="004D42A6" w:rsidRDefault="0000551A" w:rsidP="0000551A">
      <w:pPr>
        <w:pStyle w:val="Default"/>
        <w:numPr>
          <w:ilvl w:val="0"/>
          <w:numId w:val="1"/>
        </w:numPr>
        <w:spacing w:line="360" w:lineRule="atLeast"/>
        <w:ind w:left="425" w:hanging="425"/>
        <w:jc w:val="both"/>
        <w:rPr>
          <w:rFonts w:ascii="Century Gothic" w:hAnsi="Century Gothic"/>
          <w:color w:val="auto"/>
          <w:sz w:val="23"/>
          <w:szCs w:val="23"/>
        </w:rPr>
      </w:pPr>
      <w:r w:rsidRPr="004D42A6">
        <w:rPr>
          <w:rFonts w:ascii="Century Gothic" w:hAnsi="Century Gothic"/>
          <w:color w:val="auto"/>
          <w:sz w:val="23"/>
          <w:szCs w:val="23"/>
        </w:rPr>
        <w:t xml:space="preserve">Περαιτέρω αποκλιμάκωση του συντελεστή φορολόγησης κερδών των Νομικών προσώπων </w:t>
      </w:r>
      <w:r w:rsidRPr="004D42A6">
        <w:rPr>
          <w:rFonts w:ascii="Century Gothic" w:hAnsi="Century Gothic"/>
          <w:b/>
          <w:bCs/>
          <w:color w:val="auto"/>
          <w:sz w:val="23"/>
          <w:szCs w:val="23"/>
        </w:rPr>
        <w:t xml:space="preserve">(ΦΕΝΠ) </w:t>
      </w:r>
      <w:r w:rsidRPr="004D42A6">
        <w:rPr>
          <w:rFonts w:ascii="Century Gothic" w:hAnsi="Century Gothic"/>
          <w:color w:val="auto"/>
          <w:sz w:val="23"/>
          <w:szCs w:val="23"/>
        </w:rPr>
        <w:t xml:space="preserve">από το 22% στο 20%. </w:t>
      </w:r>
    </w:p>
    <w:p w14:paraId="034B886F" w14:textId="77777777" w:rsidR="0000551A" w:rsidRPr="004D42A6" w:rsidRDefault="0000551A" w:rsidP="0000551A">
      <w:pPr>
        <w:pStyle w:val="Default"/>
        <w:numPr>
          <w:ilvl w:val="0"/>
          <w:numId w:val="1"/>
        </w:numPr>
        <w:spacing w:line="360" w:lineRule="atLeast"/>
        <w:ind w:left="425" w:hanging="425"/>
        <w:jc w:val="both"/>
        <w:rPr>
          <w:rFonts w:ascii="Century Gothic" w:hAnsi="Century Gothic"/>
          <w:color w:val="auto"/>
          <w:sz w:val="23"/>
          <w:szCs w:val="23"/>
        </w:rPr>
      </w:pPr>
      <w:r w:rsidRPr="004D42A6">
        <w:rPr>
          <w:rFonts w:ascii="Century Gothic" w:hAnsi="Century Gothic"/>
          <w:color w:val="auto"/>
          <w:sz w:val="23"/>
          <w:szCs w:val="23"/>
        </w:rPr>
        <w:t xml:space="preserve">Επαναφορά σε μόνιμη πλέον βάση του </w:t>
      </w:r>
      <w:r w:rsidRPr="004D42A6">
        <w:rPr>
          <w:rFonts w:ascii="Century Gothic" w:hAnsi="Century Gothic"/>
          <w:b/>
          <w:bCs/>
          <w:color w:val="auto"/>
          <w:sz w:val="23"/>
          <w:szCs w:val="23"/>
        </w:rPr>
        <w:t xml:space="preserve">ειδικού καθεστώτος </w:t>
      </w:r>
      <w:r w:rsidRPr="004D42A6">
        <w:rPr>
          <w:rFonts w:ascii="Century Gothic" w:hAnsi="Century Gothic"/>
          <w:color w:val="auto"/>
          <w:sz w:val="23"/>
          <w:szCs w:val="23"/>
        </w:rPr>
        <w:t xml:space="preserve">των μειωμένων κατά 30% συντελεστών </w:t>
      </w:r>
      <w:r w:rsidRPr="004D42A6">
        <w:rPr>
          <w:rFonts w:ascii="Century Gothic" w:hAnsi="Century Gothic"/>
          <w:b/>
          <w:bCs/>
          <w:color w:val="auto"/>
          <w:sz w:val="23"/>
          <w:szCs w:val="23"/>
        </w:rPr>
        <w:t xml:space="preserve">ΦΠΑ </w:t>
      </w:r>
      <w:r w:rsidRPr="004D42A6">
        <w:rPr>
          <w:rFonts w:ascii="Century Gothic" w:hAnsi="Century Gothic"/>
          <w:color w:val="auto"/>
          <w:sz w:val="23"/>
          <w:szCs w:val="23"/>
        </w:rPr>
        <w:t>στα νησιά του Αιγαίου</w:t>
      </w:r>
      <w:r w:rsidR="00EF485D">
        <w:rPr>
          <w:rFonts w:ascii="Century Gothic" w:hAnsi="Century Gothic"/>
          <w:color w:val="auto"/>
          <w:sz w:val="23"/>
          <w:szCs w:val="23"/>
        </w:rPr>
        <w:t xml:space="preserve"> και επέκταση του μέτρου και στα υπόλοιπα νησιά της χώρας</w:t>
      </w:r>
      <w:r w:rsidRPr="004D42A6">
        <w:rPr>
          <w:rFonts w:ascii="Century Gothic" w:hAnsi="Century Gothic"/>
          <w:color w:val="auto"/>
          <w:sz w:val="23"/>
          <w:szCs w:val="23"/>
        </w:rPr>
        <w:t xml:space="preserve">. </w:t>
      </w:r>
    </w:p>
    <w:p w14:paraId="03BDB483" w14:textId="77777777" w:rsidR="0000551A" w:rsidRPr="004D42A6" w:rsidRDefault="0000551A" w:rsidP="0000551A">
      <w:pPr>
        <w:pStyle w:val="Default"/>
        <w:numPr>
          <w:ilvl w:val="0"/>
          <w:numId w:val="1"/>
        </w:numPr>
        <w:spacing w:line="360" w:lineRule="atLeast"/>
        <w:ind w:left="425" w:hanging="425"/>
        <w:jc w:val="both"/>
        <w:rPr>
          <w:rFonts w:ascii="Century Gothic" w:hAnsi="Century Gothic"/>
          <w:color w:val="auto"/>
          <w:sz w:val="23"/>
          <w:szCs w:val="23"/>
        </w:rPr>
      </w:pPr>
      <w:r w:rsidRPr="004D42A6">
        <w:rPr>
          <w:rFonts w:ascii="Century Gothic" w:hAnsi="Century Gothic"/>
          <w:color w:val="auto"/>
          <w:sz w:val="23"/>
          <w:szCs w:val="23"/>
        </w:rPr>
        <w:t xml:space="preserve">Μείωση των υφιστάμενων συντελεστών </w:t>
      </w:r>
      <w:r w:rsidRPr="004D42A6">
        <w:rPr>
          <w:rFonts w:ascii="Century Gothic" w:hAnsi="Century Gothic"/>
          <w:b/>
          <w:bCs/>
          <w:color w:val="auto"/>
          <w:sz w:val="23"/>
          <w:szCs w:val="23"/>
        </w:rPr>
        <w:t>ΦΠΑ</w:t>
      </w:r>
      <w:r w:rsidRPr="004D42A6">
        <w:rPr>
          <w:rFonts w:ascii="Century Gothic" w:hAnsi="Century Gothic"/>
          <w:color w:val="auto"/>
          <w:sz w:val="23"/>
          <w:szCs w:val="23"/>
        </w:rPr>
        <w:t xml:space="preserve">, του μειωμένου στο 11% από 13% και του κανονικού, στο 22% από 24%. </w:t>
      </w:r>
    </w:p>
    <w:p w14:paraId="1FC2C32F" w14:textId="77777777" w:rsidR="0000551A" w:rsidRPr="004D42A6" w:rsidRDefault="0000551A" w:rsidP="0000551A">
      <w:pPr>
        <w:pStyle w:val="Default"/>
        <w:numPr>
          <w:ilvl w:val="0"/>
          <w:numId w:val="1"/>
        </w:numPr>
        <w:spacing w:line="360" w:lineRule="atLeast"/>
        <w:ind w:left="425" w:hanging="425"/>
        <w:jc w:val="both"/>
        <w:rPr>
          <w:rFonts w:ascii="Century Gothic" w:hAnsi="Century Gothic"/>
          <w:color w:val="auto"/>
          <w:sz w:val="23"/>
          <w:szCs w:val="23"/>
        </w:rPr>
      </w:pPr>
      <w:r w:rsidRPr="004D42A6">
        <w:rPr>
          <w:rFonts w:ascii="Century Gothic" w:hAnsi="Century Gothic"/>
          <w:color w:val="auto"/>
          <w:sz w:val="23"/>
          <w:szCs w:val="23"/>
        </w:rPr>
        <w:t>Αύξηση του εθνικού ορίο</w:t>
      </w:r>
      <w:r w:rsidRPr="004D42A6">
        <w:rPr>
          <w:rFonts w:ascii="Century Gothic" w:hAnsi="Century Gothic"/>
          <w:bCs/>
          <w:color w:val="auto"/>
          <w:sz w:val="23"/>
          <w:szCs w:val="23"/>
        </w:rPr>
        <w:t>υ</w:t>
      </w:r>
      <w:r w:rsidRPr="004D42A6">
        <w:rPr>
          <w:rFonts w:ascii="Century Gothic" w:hAnsi="Century Gothic"/>
          <w:b/>
          <w:bCs/>
          <w:color w:val="auto"/>
          <w:sz w:val="23"/>
          <w:szCs w:val="23"/>
        </w:rPr>
        <w:t xml:space="preserve"> απαλλαγής ΦΠΑ </w:t>
      </w:r>
      <w:r w:rsidRPr="004D42A6">
        <w:rPr>
          <w:rFonts w:ascii="Century Gothic" w:hAnsi="Century Gothic"/>
          <w:color w:val="auto"/>
          <w:sz w:val="23"/>
          <w:szCs w:val="23"/>
        </w:rPr>
        <w:t xml:space="preserve">για τις μικρές επιχειρήσεις από τα 10.000 € στα 20.000 € και επιτάχυνση της επιστροφής ΦΠΑ στις εξαγωγικές μονάδες. </w:t>
      </w:r>
    </w:p>
    <w:p w14:paraId="0DC6B863" w14:textId="77777777" w:rsidR="0000551A" w:rsidRPr="004D42A6" w:rsidRDefault="0000551A" w:rsidP="0000551A">
      <w:pPr>
        <w:pStyle w:val="Default"/>
        <w:numPr>
          <w:ilvl w:val="0"/>
          <w:numId w:val="1"/>
        </w:numPr>
        <w:spacing w:line="360" w:lineRule="atLeast"/>
        <w:ind w:left="425" w:hanging="425"/>
        <w:jc w:val="both"/>
        <w:rPr>
          <w:rFonts w:ascii="Century Gothic" w:hAnsi="Century Gothic"/>
          <w:color w:val="auto"/>
          <w:sz w:val="23"/>
          <w:szCs w:val="23"/>
        </w:rPr>
      </w:pPr>
      <w:r w:rsidRPr="004D42A6">
        <w:rPr>
          <w:rFonts w:ascii="Century Gothic" w:hAnsi="Century Gothic"/>
          <w:color w:val="auto"/>
          <w:sz w:val="23"/>
          <w:szCs w:val="23"/>
        </w:rPr>
        <w:t>Θεσμοθέτηση και νομική κατοχύρωση της τ</w:t>
      </w:r>
      <w:r w:rsidRPr="004D42A6">
        <w:rPr>
          <w:rFonts w:ascii="Century Gothic" w:hAnsi="Century Gothic"/>
          <w:b/>
          <w:bCs/>
          <w:color w:val="auto"/>
          <w:sz w:val="23"/>
          <w:szCs w:val="23"/>
        </w:rPr>
        <w:t xml:space="preserve">ουριστικής εμπορικής επιχείρησης, </w:t>
      </w:r>
      <w:r w:rsidRPr="004D42A6">
        <w:rPr>
          <w:rFonts w:ascii="Century Gothic" w:hAnsi="Century Gothic"/>
          <w:color w:val="auto"/>
          <w:sz w:val="23"/>
          <w:szCs w:val="23"/>
        </w:rPr>
        <w:t xml:space="preserve">με βασικό κριτήριο την πραγματοποίηση άνω του 50% του τζίρου της κατά το τετράμηνο Ιουνίου - Σεπτεμβρίου κάθε έτους. </w:t>
      </w:r>
    </w:p>
    <w:p w14:paraId="1B9C5BC9" w14:textId="77777777" w:rsidR="0000551A" w:rsidRPr="004D42A6" w:rsidRDefault="0000551A" w:rsidP="0000551A">
      <w:pPr>
        <w:pStyle w:val="Default"/>
        <w:numPr>
          <w:ilvl w:val="0"/>
          <w:numId w:val="1"/>
        </w:numPr>
        <w:spacing w:line="360" w:lineRule="atLeast"/>
        <w:ind w:left="425" w:hanging="425"/>
        <w:jc w:val="both"/>
        <w:rPr>
          <w:rFonts w:ascii="Century Gothic" w:hAnsi="Century Gothic"/>
          <w:color w:val="auto"/>
          <w:sz w:val="23"/>
          <w:szCs w:val="23"/>
        </w:rPr>
      </w:pPr>
      <w:r w:rsidRPr="004D42A6">
        <w:rPr>
          <w:rFonts w:ascii="Century Gothic" w:hAnsi="Century Gothic"/>
          <w:color w:val="auto"/>
          <w:sz w:val="23"/>
          <w:szCs w:val="23"/>
        </w:rPr>
        <w:t xml:space="preserve">Κατάργηση του συμπληρωματικού φόρου </w:t>
      </w:r>
      <w:r w:rsidRPr="004D42A6">
        <w:rPr>
          <w:rFonts w:ascii="Century Gothic" w:hAnsi="Century Gothic"/>
          <w:b/>
          <w:bCs/>
          <w:color w:val="auto"/>
          <w:sz w:val="23"/>
          <w:szCs w:val="23"/>
        </w:rPr>
        <w:t xml:space="preserve">ΕΝΦΙΑ </w:t>
      </w:r>
      <w:r w:rsidRPr="004D42A6">
        <w:rPr>
          <w:rFonts w:ascii="Century Gothic" w:hAnsi="Century Gothic"/>
          <w:color w:val="auto"/>
          <w:sz w:val="23"/>
          <w:szCs w:val="23"/>
        </w:rPr>
        <w:t xml:space="preserve">και για την ακίνητη περιουσία των νομικών προσώπων/εταιρειών, κατ' αναλογία όσων ισχύουν για τα φυσικά πρόσωπα. </w:t>
      </w:r>
    </w:p>
    <w:p w14:paraId="5879F77C" w14:textId="77777777" w:rsidR="0000551A" w:rsidRPr="004D42A6" w:rsidRDefault="0000551A" w:rsidP="0000551A">
      <w:pPr>
        <w:pStyle w:val="Default"/>
        <w:numPr>
          <w:ilvl w:val="0"/>
          <w:numId w:val="1"/>
        </w:numPr>
        <w:spacing w:line="360" w:lineRule="atLeast"/>
        <w:ind w:left="425" w:hanging="425"/>
        <w:jc w:val="both"/>
        <w:rPr>
          <w:rFonts w:ascii="Century Gothic" w:hAnsi="Century Gothic"/>
          <w:color w:val="auto"/>
          <w:sz w:val="23"/>
          <w:szCs w:val="23"/>
        </w:rPr>
      </w:pPr>
      <w:r w:rsidRPr="004D42A6">
        <w:rPr>
          <w:rFonts w:ascii="Century Gothic" w:hAnsi="Century Gothic"/>
          <w:color w:val="auto"/>
          <w:sz w:val="23"/>
          <w:szCs w:val="23"/>
        </w:rPr>
        <w:t>Χορήγηση έκπτωσης 3% σε περίπτωση εφάπαξ αποπληρωμής του ΕΝΦΙΑ, κατ’ αναλογία των ισχυόντων για το Φόρο Εισοδήματος Φυσικών Προσώπων.</w:t>
      </w:r>
    </w:p>
    <w:p w14:paraId="5A1840DA" w14:textId="77777777" w:rsidR="0000551A" w:rsidRPr="004D42A6" w:rsidRDefault="0000551A" w:rsidP="0000551A">
      <w:pPr>
        <w:pStyle w:val="Default"/>
        <w:numPr>
          <w:ilvl w:val="0"/>
          <w:numId w:val="1"/>
        </w:numPr>
        <w:spacing w:line="360" w:lineRule="atLeast"/>
        <w:ind w:left="425" w:hanging="425"/>
        <w:jc w:val="both"/>
        <w:rPr>
          <w:rFonts w:ascii="Century Gothic" w:hAnsi="Century Gothic"/>
          <w:color w:val="auto"/>
          <w:sz w:val="23"/>
          <w:szCs w:val="23"/>
        </w:rPr>
      </w:pPr>
      <w:r w:rsidRPr="004D42A6">
        <w:rPr>
          <w:rFonts w:ascii="Century Gothic" w:hAnsi="Century Gothic"/>
          <w:color w:val="auto"/>
          <w:sz w:val="23"/>
          <w:szCs w:val="23"/>
        </w:rPr>
        <w:t xml:space="preserve">Οριστική κατάργηση των παρωχημένων και άδικων </w:t>
      </w:r>
      <w:r w:rsidRPr="004D42A6">
        <w:rPr>
          <w:rFonts w:ascii="Century Gothic" w:hAnsi="Century Gothic"/>
          <w:b/>
          <w:bCs/>
          <w:color w:val="auto"/>
          <w:sz w:val="23"/>
          <w:szCs w:val="23"/>
        </w:rPr>
        <w:t xml:space="preserve">τεκμηρίων διαβίωσης </w:t>
      </w:r>
      <w:r w:rsidRPr="004D42A6">
        <w:rPr>
          <w:rFonts w:ascii="Century Gothic" w:hAnsi="Century Gothic"/>
          <w:color w:val="auto"/>
          <w:sz w:val="23"/>
          <w:szCs w:val="23"/>
        </w:rPr>
        <w:t xml:space="preserve">και αντικατάστασή τους από το Ηλεκτρονικό </w:t>
      </w:r>
      <w:proofErr w:type="spellStart"/>
      <w:r w:rsidRPr="004D42A6">
        <w:rPr>
          <w:rFonts w:ascii="Century Gothic" w:hAnsi="Century Gothic"/>
          <w:color w:val="auto"/>
          <w:sz w:val="23"/>
          <w:szCs w:val="23"/>
        </w:rPr>
        <w:t>Περιουσιολόγιο</w:t>
      </w:r>
      <w:proofErr w:type="spellEnd"/>
      <w:r w:rsidRPr="004D42A6">
        <w:rPr>
          <w:rFonts w:ascii="Century Gothic" w:hAnsi="Century Gothic"/>
          <w:color w:val="auto"/>
          <w:sz w:val="23"/>
          <w:szCs w:val="23"/>
        </w:rPr>
        <w:t xml:space="preserve">. </w:t>
      </w:r>
    </w:p>
    <w:p w14:paraId="6F7CC375" w14:textId="77777777" w:rsidR="0000551A" w:rsidRPr="004D42A6" w:rsidRDefault="0000551A" w:rsidP="0000551A">
      <w:pPr>
        <w:pStyle w:val="Default"/>
        <w:numPr>
          <w:ilvl w:val="0"/>
          <w:numId w:val="1"/>
        </w:numPr>
        <w:spacing w:line="360" w:lineRule="atLeast"/>
        <w:ind w:left="425" w:hanging="425"/>
        <w:jc w:val="both"/>
        <w:rPr>
          <w:rFonts w:ascii="Century Gothic" w:hAnsi="Century Gothic"/>
          <w:color w:val="auto"/>
          <w:sz w:val="23"/>
          <w:szCs w:val="23"/>
        </w:rPr>
      </w:pPr>
      <w:r w:rsidRPr="004D42A6">
        <w:rPr>
          <w:rFonts w:ascii="Century Gothic" w:hAnsi="Century Gothic"/>
          <w:color w:val="auto"/>
          <w:sz w:val="23"/>
          <w:szCs w:val="23"/>
        </w:rPr>
        <w:t xml:space="preserve">Βελτίωση της </w:t>
      </w:r>
      <w:proofErr w:type="spellStart"/>
      <w:r w:rsidRPr="004D42A6">
        <w:rPr>
          <w:rFonts w:ascii="Century Gothic" w:hAnsi="Century Gothic"/>
          <w:color w:val="auto"/>
          <w:sz w:val="23"/>
          <w:szCs w:val="23"/>
        </w:rPr>
        <w:t>διαλειτουργικότητας</w:t>
      </w:r>
      <w:proofErr w:type="spellEnd"/>
      <w:r w:rsidRPr="004D42A6">
        <w:rPr>
          <w:rFonts w:ascii="Century Gothic" w:hAnsi="Century Gothic"/>
          <w:color w:val="auto"/>
          <w:sz w:val="23"/>
          <w:szCs w:val="23"/>
        </w:rPr>
        <w:t xml:space="preserve"> και ροής ανταλλαγής δεδομένων μεταξύ των ηλεκτρονικών πληροφοριακών συστημάτων του Δημοσίου (ΑΑΔΕ, e - ΕΦΚΑ/"Εργάνη").</w:t>
      </w:r>
    </w:p>
    <w:p w14:paraId="20635EA9" w14:textId="77777777" w:rsidR="0000551A" w:rsidRPr="004D42A6" w:rsidRDefault="0000551A" w:rsidP="0000551A">
      <w:pPr>
        <w:pStyle w:val="Default"/>
        <w:numPr>
          <w:ilvl w:val="0"/>
          <w:numId w:val="1"/>
        </w:numPr>
        <w:spacing w:line="360" w:lineRule="atLeast"/>
        <w:ind w:left="425" w:hanging="425"/>
        <w:jc w:val="both"/>
        <w:rPr>
          <w:rFonts w:ascii="Century Gothic" w:hAnsi="Century Gothic"/>
          <w:color w:val="auto"/>
          <w:sz w:val="23"/>
          <w:szCs w:val="23"/>
        </w:rPr>
      </w:pPr>
      <w:r w:rsidRPr="004D42A6">
        <w:rPr>
          <w:rFonts w:ascii="Century Gothic" w:hAnsi="Century Gothic"/>
          <w:color w:val="auto"/>
          <w:sz w:val="23"/>
          <w:szCs w:val="23"/>
        </w:rPr>
        <w:t xml:space="preserve">Κατάργηση του παρωχημένου </w:t>
      </w:r>
      <w:r w:rsidRPr="004D42A6">
        <w:rPr>
          <w:rFonts w:ascii="Century Gothic" w:hAnsi="Century Gothic"/>
          <w:b/>
          <w:bCs/>
          <w:color w:val="auto"/>
          <w:sz w:val="23"/>
          <w:szCs w:val="23"/>
        </w:rPr>
        <w:t>φόρου Πολυτελείας</w:t>
      </w:r>
      <w:r w:rsidRPr="004D42A6">
        <w:rPr>
          <w:rFonts w:ascii="Century Gothic" w:hAnsi="Century Gothic"/>
          <w:color w:val="auto"/>
          <w:sz w:val="23"/>
          <w:szCs w:val="23"/>
        </w:rPr>
        <w:t xml:space="preserve">. </w:t>
      </w:r>
    </w:p>
    <w:p w14:paraId="1F333650" w14:textId="77777777" w:rsidR="0000551A" w:rsidRPr="004D42A6" w:rsidRDefault="0000551A" w:rsidP="0000551A">
      <w:pPr>
        <w:pStyle w:val="Default"/>
        <w:numPr>
          <w:ilvl w:val="0"/>
          <w:numId w:val="1"/>
        </w:numPr>
        <w:spacing w:line="360" w:lineRule="atLeast"/>
        <w:ind w:left="425" w:hanging="425"/>
        <w:jc w:val="both"/>
        <w:rPr>
          <w:rFonts w:ascii="Century Gothic" w:hAnsi="Century Gothic"/>
          <w:sz w:val="23"/>
          <w:szCs w:val="23"/>
        </w:rPr>
      </w:pPr>
      <w:r w:rsidRPr="004D42A6">
        <w:rPr>
          <w:rFonts w:ascii="Century Gothic" w:hAnsi="Century Gothic"/>
          <w:b/>
          <w:sz w:val="23"/>
          <w:szCs w:val="23"/>
          <w:u w:val="single"/>
        </w:rPr>
        <w:t>Αυτόματη τιμαριθμική αναπροσαρμογή</w:t>
      </w:r>
      <w:r w:rsidRPr="004D42A6">
        <w:rPr>
          <w:rFonts w:ascii="Century Gothic" w:hAnsi="Century Gothic"/>
          <w:sz w:val="23"/>
          <w:szCs w:val="23"/>
        </w:rPr>
        <w:t xml:space="preserve"> της φορολογικής κλίμακας εισοδήματος, προκειμένου οι μη μισθωτοί να φορολογούνται βάσει των πραγματικών και όχι των ονομαστικών τους εισοδημάτων. Τα δηλωθέντα κέρδη θα πρέπει να μειώνονται βάσει του Πληθωρισμού της </w:t>
      </w:r>
      <w:r w:rsidRPr="004D42A6">
        <w:rPr>
          <w:rFonts w:ascii="Century Gothic" w:hAnsi="Century Gothic"/>
          <w:sz w:val="23"/>
          <w:szCs w:val="23"/>
        </w:rPr>
        <w:lastRenderedPageBreak/>
        <w:t xml:space="preserve">συγκεκριμένης χρονιάς (χρήσης), έτσι ώστε να περιορίζεται και ο βεβαιωθείς φόρος. </w:t>
      </w:r>
    </w:p>
    <w:p w14:paraId="0AB76864" w14:textId="77777777" w:rsidR="0000551A" w:rsidRPr="004D42A6" w:rsidRDefault="0000551A" w:rsidP="0000551A">
      <w:pPr>
        <w:pStyle w:val="ListParagraph"/>
        <w:numPr>
          <w:ilvl w:val="0"/>
          <w:numId w:val="2"/>
        </w:numPr>
        <w:spacing w:after="0" w:line="360" w:lineRule="atLeast"/>
        <w:ind w:right="-1"/>
        <w:jc w:val="both"/>
        <w:rPr>
          <w:rFonts w:ascii="Century Gothic" w:hAnsi="Century Gothic" w:cs="Times New Roman"/>
          <w:b/>
          <w:sz w:val="23"/>
          <w:szCs w:val="23"/>
        </w:rPr>
      </w:pPr>
      <w:r w:rsidRPr="004D42A6">
        <w:rPr>
          <w:rFonts w:ascii="Century Gothic" w:hAnsi="Century Gothic" w:cs="Times New Roman"/>
          <w:b/>
          <w:sz w:val="23"/>
          <w:szCs w:val="23"/>
        </w:rPr>
        <w:t>Οικονομικά Θέματα - Ακρίβεια - Ανατιμήσεις προϊόντων &amp; υπηρεσιών - Ενεργειακό κόστος</w:t>
      </w:r>
    </w:p>
    <w:p w14:paraId="392C8930" w14:textId="77777777" w:rsidR="0000551A" w:rsidRPr="004D42A6" w:rsidRDefault="0000551A" w:rsidP="0000551A">
      <w:pPr>
        <w:pStyle w:val="ListParagraph"/>
        <w:spacing w:after="0" w:line="360" w:lineRule="atLeast"/>
        <w:ind w:right="-1"/>
        <w:jc w:val="both"/>
        <w:rPr>
          <w:rFonts w:ascii="Century Gothic" w:hAnsi="Century Gothic" w:cs="Times New Roman"/>
          <w:b/>
          <w:sz w:val="23"/>
          <w:szCs w:val="23"/>
        </w:rPr>
      </w:pPr>
    </w:p>
    <w:p w14:paraId="7C97CD80" w14:textId="77777777" w:rsidR="0000551A" w:rsidRPr="004D42A6" w:rsidRDefault="0000551A" w:rsidP="0000551A">
      <w:pPr>
        <w:pStyle w:val="ListParagraph"/>
        <w:numPr>
          <w:ilvl w:val="0"/>
          <w:numId w:val="5"/>
        </w:numPr>
        <w:spacing w:after="0" w:line="360" w:lineRule="atLeast"/>
        <w:jc w:val="both"/>
        <w:rPr>
          <w:rFonts w:ascii="Century Gothic" w:hAnsi="Century Gothic" w:cs="Times New Roman"/>
          <w:bCs/>
          <w:sz w:val="23"/>
          <w:szCs w:val="23"/>
        </w:rPr>
      </w:pPr>
      <w:r w:rsidRPr="004D42A6">
        <w:rPr>
          <w:rFonts w:ascii="Century Gothic" w:hAnsi="Century Gothic" w:cs="Times New Roman"/>
          <w:bCs/>
          <w:sz w:val="23"/>
          <w:szCs w:val="23"/>
        </w:rPr>
        <w:t xml:space="preserve">Επαναφορά της </w:t>
      </w:r>
      <w:r w:rsidRPr="004D42A6">
        <w:rPr>
          <w:rFonts w:ascii="Century Gothic" w:hAnsi="Century Gothic" w:cs="Times New Roman"/>
          <w:b/>
          <w:bCs/>
          <w:sz w:val="23"/>
          <w:szCs w:val="23"/>
        </w:rPr>
        <w:t>κρατικής επιδότησης</w:t>
      </w:r>
      <w:r w:rsidRPr="004D42A6">
        <w:rPr>
          <w:rFonts w:ascii="Century Gothic" w:hAnsi="Century Gothic" w:cs="Times New Roman"/>
          <w:bCs/>
          <w:sz w:val="23"/>
          <w:szCs w:val="23"/>
        </w:rPr>
        <w:t xml:space="preserve"> μέρους των εμπορικών τιμολογίων ηλεκτρικού ρεύματος, σε αναλογία της επαναφοράς για το διάστημα Αυγούστου – Σεπτεμβρίου 2024 της κρατικής αρωγής για τους οικιακούς λογαριασμούς, μέχρι και το τέλος του 2024.</w:t>
      </w:r>
    </w:p>
    <w:p w14:paraId="66B3AA3F" w14:textId="77777777" w:rsidR="0000551A" w:rsidRPr="004D42A6" w:rsidRDefault="0000551A" w:rsidP="0000551A">
      <w:pPr>
        <w:pStyle w:val="ListParagraph"/>
        <w:numPr>
          <w:ilvl w:val="0"/>
          <w:numId w:val="5"/>
        </w:numPr>
        <w:spacing w:after="0" w:line="360" w:lineRule="atLeast"/>
        <w:jc w:val="both"/>
        <w:rPr>
          <w:rFonts w:ascii="Century Gothic" w:hAnsi="Century Gothic" w:cs="Times New Roman"/>
          <w:bCs/>
          <w:sz w:val="23"/>
          <w:szCs w:val="23"/>
        </w:rPr>
      </w:pPr>
      <w:r w:rsidRPr="004D42A6">
        <w:rPr>
          <w:rFonts w:ascii="Century Gothic" w:hAnsi="Century Gothic" w:cs="Times New Roman"/>
          <w:b/>
          <w:bCs/>
          <w:sz w:val="23"/>
          <w:szCs w:val="23"/>
        </w:rPr>
        <w:t xml:space="preserve">Ανάκληση της υποχρέωσης επιστροφής επιδοτήσεων </w:t>
      </w:r>
      <w:r w:rsidRPr="004D42A6">
        <w:rPr>
          <w:rFonts w:ascii="Century Gothic" w:hAnsi="Century Gothic" w:cs="Times New Roman"/>
          <w:bCs/>
          <w:sz w:val="23"/>
          <w:szCs w:val="23"/>
        </w:rPr>
        <w:t xml:space="preserve">της περιόδου 2022 - 2023 (σε </w:t>
      </w:r>
      <w:proofErr w:type="spellStart"/>
      <w:r w:rsidRPr="004D42A6">
        <w:rPr>
          <w:rFonts w:ascii="Century Gothic" w:hAnsi="Century Gothic" w:cs="Times New Roman"/>
          <w:bCs/>
          <w:sz w:val="23"/>
          <w:szCs w:val="23"/>
        </w:rPr>
        <w:t>παρόχους</w:t>
      </w:r>
      <w:proofErr w:type="spellEnd"/>
      <w:r w:rsidRPr="004D42A6">
        <w:rPr>
          <w:rFonts w:ascii="Century Gothic" w:hAnsi="Century Gothic" w:cs="Times New Roman"/>
          <w:bCs/>
          <w:sz w:val="23"/>
          <w:szCs w:val="23"/>
        </w:rPr>
        <w:t xml:space="preserve"> ηλεκτρικής ενέργειας) που αφορούσαν τιμολόγια λογαριασμών ρεύματος μικρών επιχειρήσεων κατά τη διάρκεια της ενεργειακής κρίσης και οι οποίες δεν είχαν προηγουμένως λάβει έγκριση από την Ευρωπαϊκή Ένωση.</w:t>
      </w:r>
    </w:p>
    <w:p w14:paraId="159731BE" w14:textId="77777777" w:rsidR="0000551A" w:rsidRPr="004D42A6" w:rsidRDefault="0000551A" w:rsidP="0000551A">
      <w:pPr>
        <w:pStyle w:val="ListParagraph"/>
        <w:numPr>
          <w:ilvl w:val="0"/>
          <w:numId w:val="5"/>
        </w:numPr>
        <w:spacing w:after="0" w:line="360" w:lineRule="atLeast"/>
        <w:jc w:val="both"/>
        <w:rPr>
          <w:rFonts w:ascii="Century Gothic" w:hAnsi="Century Gothic" w:cs="Times New Roman"/>
          <w:bCs/>
          <w:sz w:val="23"/>
          <w:szCs w:val="23"/>
        </w:rPr>
      </w:pPr>
      <w:r w:rsidRPr="004D42A6">
        <w:rPr>
          <w:rFonts w:ascii="Century Gothic" w:hAnsi="Century Gothic" w:cs="Times New Roman"/>
          <w:b/>
          <w:bCs/>
          <w:sz w:val="23"/>
          <w:szCs w:val="23"/>
        </w:rPr>
        <w:t>Μείωση του ΦΠΑ σε βασικά αγαθά</w:t>
      </w:r>
      <w:r w:rsidRPr="004D42A6">
        <w:rPr>
          <w:rFonts w:ascii="Century Gothic" w:hAnsi="Century Gothic" w:cs="Times New Roman"/>
          <w:bCs/>
          <w:sz w:val="23"/>
          <w:szCs w:val="23"/>
        </w:rPr>
        <w:t xml:space="preserve"> (μειωμένου  συντελεστή), ιδίως των τροφίμων, από το 13% στο 11%.</w:t>
      </w:r>
    </w:p>
    <w:p w14:paraId="645C0D5A" w14:textId="77777777" w:rsidR="0000551A" w:rsidRPr="004D42A6" w:rsidRDefault="0000551A" w:rsidP="0000551A">
      <w:pPr>
        <w:pStyle w:val="ListParagraph"/>
        <w:numPr>
          <w:ilvl w:val="0"/>
          <w:numId w:val="5"/>
        </w:numPr>
        <w:spacing w:after="0" w:line="360" w:lineRule="atLeast"/>
        <w:jc w:val="both"/>
        <w:rPr>
          <w:rFonts w:ascii="Century Gothic" w:hAnsi="Century Gothic" w:cs="Times New Roman"/>
          <w:bCs/>
          <w:sz w:val="23"/>
          <w:szCs w:val="23"/>
        </w:rPr>
      </w:pPr>
      <w:r w:rsidRPr="004D42A6">
        <w:rPr>
          <w:rFonts w:ascii="Century Gothic" w:hAnsi="Century Gothic" w:cs="Times New Roman"/>
          <w:sz w:val="23"/>
          <w:szCs w:val="23"/>
        </w:rPr>
        <w:t xml:space="preserve">Ενεργοποίηση και αναβάθμιση του ρόλου της </w:t>
      </w:r>
      <w:r w:rsidRPr="004D42A6">
        <w:rPr>
          <w:rFonts w:ascii="Century Gothic" w:hAnsi="Century Gothic" w:cs="Times New Roman"/>
          <w:b/>
          <w:sz w:val="23"/>
          <w:szCs w:val="23"/>
        </w:rPr>
        <w:t>Επιτροπής Ανταγωνισμού</w:t>
      </w:r>
      <w:r w:rsidRPr="004D42A6">
        <w:rPr>
          <w:rFonts w:ascii="Century Gothic" w:hAnsi="Century Gothic" w:cs="Times New Roman"/>
          <w:sz w:val="23"/>
          <w:szCs w:val="23"/>
        </w:rPr>
        <w:t xml:space="preserve"> για τον έλεγχο των τιμών/εντοπισμό εναρμονισμένων πρακτικών και τον περιορισμό της αισχροκέρδειας, ιδίως στον κλάδο των τροφίμων. </w:t>
      </w:r>
    </w:p>
    <w:p w14:paraId="3A7932E7" w14:textId="77777777" w:rsidR="0000551A" w:rsidRPr="004D42A6" w:rsidRDefault="0000551A" w:rsidP="0000551A">
      <w:pPr>
        <w:pStyle w:val="Default"/>
        <w:numPr>
          <w:ilvl w:val="0"/>
          <w:numId w:val="5"/>
        </w:numPr>
        <w:spacing w:line="360" w:lineRule="atLeast"/>
        <w:jc w:val="both"/>
        <w:rPr>
          <w:rFonts w:ascii="Century Gothic" w:hAnsi="Century Gothic"/>
          <w:color w:val="auto"/>
          <w:sz w:val="23"/>
          <w:szCs w:val="23"/>
        </w:rPr>
      </w:pPr>
      <w:r w:rsidRPr="004D42A6">
        <w:rPr>
          <w:rFonts w:ascii="Century Gothic" w:hAnsi="Century Gothic"/>
          <w:color w:val="auto"/>
          <w:sz w:val="23"/>
          <w:szCs w:val="23"/>
        </w:rPr>
        <w:t xml:space="preserve">Επέκταση του μέτρου του </w:t>
      </w:r>
      <w:r w:rsidRPr="004D42A6">
        <w:rPr>
          <w:rFonts w:ascii="Century Gothic" w:hAnsi="Century Gothic"/>
          <w:b/>
          <w:color w:val="auto"/>
          <w:sz w:val="23"/>
          <w:szCs w:val="23"/>
        </w:rPr>
        <w:t xml:space="preserve">πλαφόν 3% αύξησης των εμπορικών μισθώσεων </w:t>
      </w:r>
      <w:r w:rsidRPr="004D42A6">
        <w:rPr>
          <w:rFonts w:ascii="Century Gothic" w:hAnsi="Century Gothic"/>
          <w:color w:val="auto"/>
          <w:sz w:val="23"/>
          <w:szCs w:val="23"/>
        </w:rPr>
        <w:t xml:space="preserve">του έτους 2024 </w:t>
      </w:r>
      <w:r w:rsidRPr="004D42A6">
        <w:rPr>
          <w:rFonts w:ascii="Century Gothic" w:hAnsi="Century Gothic"/>
          <w:b/>
          <w:color w:val="auto"/>
          <w:sz w:val="23"/>
          <w:szCs w:val="23"/>
        </w:rPr>
        <w:t>και για το 2025.</w:t>
      </w:r>
    </w:p>
    <w:p w14:paraId="56A28F66" w14:textId="77777777" w:rsidR="0000551A" w:rsidRPr="004D42A6" w:rsidRDefault="0000551A" w:rsidP="0000551A">
      <w:pPr>
        <w:pStyle w:val="ListParagraph"/>
        <w:numPr>
          <w:ilvl w:val="0"/>
          <w:numId w:val="5"/>
        </w:numPr>
        <w:spacing w:after="0" w:line="360" w:lineRule="atLeast"/>
        <w:jc w:val="both"/>
        <w:rPr>
          <w:rFonts w:ascii="Century Gothic" w:hAnsi="Century Gothic" w:cs="Times New Roman"/>
          <w:bCs/>
          <w:sz w:val="23"/>
          <w:szCs w:val="23"/>
        </w:rPr>
      </w:pPr>
      <w:r w:rsidRPr="004D42A6">
        <w:rPr>
          <w:rFonts w:ascii="Century Gothic" w:hAnsi="Century Gothic" w:cs="Times New Roman"/>
          <w:sz w:val="23"/>
          <w:szCs w:val="23"/>
        </w:rPr>
        <w:t>Εντατικοποίηση ελέγχων για τον περιορισμό του λαθρεμπορίου και φαινομένων αισχροκέρδειας στην τιμή διάθεσης των καυσίμων.</w:t>
      </w:r>
    </w:p>
    <w:p w14:paraId="356420D6" w14:textId="77777777" w:rsidR="0000551A" w:rsidRPr="004D42A6" w:rsidRDefault="0000551A" w:rsidP="0000551A">
      <w:pPr>
        <w:pStyle w:val="ListParagraph"/>
        <w:numPr>
          <w:ilvl w:val="0"/>
          <w:numId w:val="5"/>
        </w:numPr>
        <w:spacing w:after="0" w:line="360" w:lineRule="atLeast"/>
        <w:jc w:val="both"/>
        <w:rPr>
          <w:rFonts w:ascii="Century Gothic" w:hAnsi="Century Gothic" w:cs="Times New Roman"/>
          <w:bCs/>
          <w:sz w:val="23"/>
          <w:szCs w:val="23"/>
        </w:rPr>
      </w:pPr>
      <w:r w:rsidRPr="004D42A6">
        <w:rPr>
          <w:rFonts w:ascii="Century Gothic" w:hAnsi="Century Gothic" w:cs="Times New Roman"/>
          <w:bCs/>
          <w:sz w:val="23"/>
          <w:szCs w:val="23"/>
        </w:rPr>
        <w:t xml:space="preserve">Μείωση του </w:t>
      </w:r>
      <w:r w:rsidRPr="004D42A6">
        <w:rPr>
          <w:rFonts w:ascii="Century Gothic" w:hAnsi="Century Gothic" w:cs="Times New Roman"/>
          <w:b/>
          <w:bCs/>
          <w:sz w:val="23"/>
          <w:szCs w:val="23"/>
        </w:rPr>
        <w:t>Ειδικού φόρου Κατανάλωσης</w:t>
      </w:r>
      <w:r w:rsidRPr="004D42A6">
        <w:rPr>
          <w:rFonts w:ascii="Century Gothic" w:hAnsi="Century Gothic" w:cs="Times New Roman"/>
          <w:bCs/>
          <w:sz w:val="23"/>
          <w:szCs w:val="23"/>
        </w:rPr>
        <w:t xml:space="preserve"> (ΕΦΚ), καθώς η αναζωπύρωση  του υπέρμετρα υψηλού «ενεργειακού κόστους» στη διάρκεια του καλοκαιριού, διογκώνει τα κόστη των επιχειρήσεων.</w:t>
      </w:r>
    </w:p>
    <w:p w14:paraId="5D4C70FB" w14:textId="77777777" w:rsidR="0000551A" w:rsidRPr="00283799" w:rsidRDefault="0000551A" w:rsidP="0000551A">
      <w:pPr>
        <w:pStyle w:val="ListParagraph"/>
        <w:numPr>
          <w:ilvl w:val="0"/>
          <w:numId w:val="5"/>
        </w:numPr>
        <w:spacing w:after="0" w:line="360" w:lineRule="atLeast"/>
        <w:jc w:val="both"/>
        <w:rPr>
          <w:rFonts w:ascii="Century Gothic" w:hAnsi="Century Gothic" w:cs="Times New Roman"/>
          <w:bCs/>
          <w:sz w:val="23"/>
          <w:szCs w:val="23"/>
        </w:rPr>
      </w:pPr>
      <w:r w:rsidRPr="004D42A6">
        <w:rPr>
          <w:rFonts w:ascii="Century Gothic" w:hAnsi="Century Gothic" w:cs="Times New Roman"/>
          <w:color w:val="000000" w:themeColor="text1"/>
          <w:sz w:val="23"/>
          <w:szCs w:val="23"/>
          <w:lang w:eastAsia="el-GR"/>
        </w:rPr>
        <w:t xml:space="preserve">Απαλλαγή των λογαριασμών </w:t>
      </w:r>
      <w:r w:rsidRPr="004D42A6">
        <w:rPr>
          <w:rFonts w:ascii="Century Gothic" w:hAnsi="Century Gothic" w:cs="Times New Roman"/>
          <w:b/>
          <w:color w:val="000000" w:themeColor="text1"/>
          <w:sz w:val="23"/>
          <w:szCs w:val="23"/>
          <w:lang w:eastAsia="el-GR"/>
        </w:rPr>
        <w:t>ηλεκτρικού ρεύματος</w:t>
      </w:r>
      <w:r w:rsidRPr="004D42A6">
        <w:rPr>
          <w:rFonts w:ascii="Century Gothic" w:hAnsi="Century Gothic" w:cs="Times New Roman"/>
          <w:color w:val="000000" w:themeColor="text1"/>
          <w:sz w:val="23"/>
          <w:szCs w:val="23"/>
          <w:lang w:eastAsia="el-GR"/>
        </w:rPr>
        <w:t xml:space="preserve"> από </w:t>
      </w:r>
      <w:r w:rsidRPr="004D42A6">
        <w:rPr>
          <w:rFonts w:ascii="Century Gothic" w:hAnsi="Century Gothic" w:cs="Times New Roman"/>
          <w:b/>
          <w:color w:val="000000" w:themeColor="text1"/>
          <w:sz w:val="23"/>
          <w:szCs w:val="23"/>
          <w:lang w:eastAsia="el-GR"/>
        </w:rPr>
        <w:t>τέλη και φόρους υπέρ τρίτων.</w:t>
      </w:r>
    </w:p>
    <w:p w14:paraId="589732B6" w14:textId="77777777" w:rsidR="00283799" w:rsidRDefault="00283799" w:rsidP="00283799">
      <w:pPr>
        <w:spacing w:after="0" w:line="360" w:lineRule="atLeast"/>
        <w:jc w:val="both"/>
        <w:rPr>
          <w:rFonts w:ascii="Century Gothic" w:hAnsi="Century Gothic" w:cs="Times New Roman"/>
          <w:bCs/>
          <w:sz w:val="23"/>
          <w:szCs w:val="23"/>
        </w:rPr>
      </w:pPr>
    </w:p>
    <w:p w14:paraId="3B814EAD" w14:textId="77777777" w:rsidR="00283799" w:rsidRDefault="00283799" w:rsidP="00283799">
      <w:pPr>
        <w:spacing w:after="0" w:line="360" w:lineRule="atLeast"/>
        <w:jc w:val="both"/>
        <w:rPr>
          <w:rFonts w:ascii="Century Gothic" w:hAnsi="Century Gothic" w:cs="Times New Roman"/>
          <w:bCs/>
          <w:sz w:val="23"/>
          <w:szCs w:val="23"/>
        </w:rPr>
      </w:pPr>
    </w:p>
    <w:p w14:paraId="6AB42587" w14:textId="77777777" w:rsidR="00283799" w:rsidRDefault="00283799" w:rsidP="00283799">
      <w:pPr>
        <w:spacing w:after="0" w:line="360" w:lineRule="atLeast"/>
        <w:jc w:val="both"/>
        <w:rPr>
          <w:rFonts w:ascii="Century Gothic" w:hAnsi="Century Gothic" w:cs="Times New Roman"/>
          <w:bCs/>
          <w:sz w:val="23"/>
          <w:szCs w:val="23"/>
        </w:rPr>
      </w:pPr>
    </w:p>
    <w:p w14:paraId="1C108E5A" w14:textId="77777777" w:rsidR="00283799" w:rsidRDefault="00283799" w:rsidP="00283799">
      <w:pPr>
        <w:spacing w:after="0" w:line="360" w:lineRule="atLeast"/>
        <w:jc w:val="both"/>
        <w:rPr>
          <w:rFonts w:ascii="Century Gothic" w:hAnsi="Century Gothic" w:cs="Times New Roman"/>
          <w:bCs/>
          <w:sz w:val="23"/>
          <w:szCs w:val="23"/>
        </w:rPr>
      </w:pPr>
    </w:p>
    <w:p w14:paraId="4231D229" w14:textId="77777777" w:rsidR="00283799" w:rsidRDefault="00283799" w:rsidP="00283799">
      <w:pPr>
        <w:spacing w:after="0" w:line="360" w:lineRule="atLeast"/>
        <w:jc w:val="both"/>
        <w:rPr>
          <w:rFonts w:ascii="Century Gothic" w:hAnsi="Century Gothic" w:cs="Times New Roman"/>
          <w:bCs/>
          <w:sz w:val="23"/>
          <w:szCs w:val="23"/>
        </w:rPr>
      </w:pPr>
    </w:p>
    <w:p w14:paraId="0C5842F8" w14:textId="77777777" w:rsidR="00283799" w:rsidRPr="00283799" w:rsidRDefault="00283799" w:rsidP="00283799">
      <w:pPr>
        <w:spacing w:after="0" w:line="360" w:lineRule="atLeast"/>
        <w:jc w:val="both"/>
        <w:rPr>
          <w:rFonts w:ascii="Century Gothic" w:hAnsi="Century Gothic" w:cs="Times New Roman"/>
          <w:bCs/>
          <w:sz w:val="23"/>
          <w:szCs w:val="23"/>
        </w:rPr>
      </w:pPr>
    </w:p>
    <w:p w14:paraId="310DCFEE" w14:textId="77777777" w:rsidR="0000551A" w:rsidRPr="004D42A6" w:rsidRDefault="0000551A" w:rsidP="0000551A">
      <w:pPr>
        <w:pStyle w:val="ListParagraph"/>
        <w:numPr>
          <w:ilvl w:val="0"/>
          <w:numId w:val="2"/>
        </w:numPr>
        <w:spacing w:after="0" w:line="360" w:lineRule="atLeast"/>
        <w:jc w:val="both"/>
        <w:rPr>
          <w:rFonts w:ascii="Century Gothic" w:hAnsi="Century Gothic" w:cs="Times New Roman"/>
          <w:b/>
          <w:sz w:val="23"/>
          <w:szCs w:val="23"/>
        </w:rPr>
      </w:pPr>
      <w:r w:rsidRPr="004D42A6">
        <w:rPr>
          <w:rFonts w:ascii="Century Gothic" w:hAnsi="Century Gothic" w:cs="Times New Roman"/>
          <w:b/>
          <w:sz w:val="23"/>
          <w:szCs w:val="23"/>
        </w:rPr>
        <w:t xml:space="preserve">ΕΣΠΑ/προγράμματα - Αναπτυξιακή Τράπεζα - Ταμείο Ανάκαμψης </w:t>
      </w:r>
    </w:p>
    <w:p w14:paraId="79EE9AE6" w14:textId="77777777" w:rsidR="0000551A" w:rsidRPr="004D42A6" w:rsidRDefault="0000551A" w:rsidP="0000551A">
      <w:pPr>
        <w:pStyle w:val="ListParagraph"/>
        <w:spacing w:after="0" w:line="360" w:lineRule="atLeast"/>
        <w:jc w:val="both"/>
        <w:rPr>
          <w:rFonts w:ascii="Century Gothic" w:hAnsi="Century Gothic" w:cs="Times New Roman"/>
          <w:b/>
          <w:sz w:val="23"/>
          <w:szCs w:val="23"/>
        </w:rPr>
      </w:pPr>
    </w:p>
    <w:p w14:paraId="51B967A9" w14:textId="77777777" w:rsidR="0000551A" w:rsidRPr="004D42A6" w:rsidRDefault="0000551A" w:rsidP="0000551A">
      <w:pPr>
        <w:pStyle w:val="ListParagraph"/>
        <w:numPr>
          <w:ilvl w:val="0"/>
          <w:numId w:val="3"/>
        </w:numPr>
        <w:shd w:val="clear" w:color="auto" w:fill="FFFFFF"/>
        <w:spacing w:after="0" w:line="360" w:lineRule="atLeast"/>
        <w:ind w:left="360"/>
        <w:jc w:val="both"/>
        <w:rPr>
          <w:rFonts w:ascii="Century Gothic" w:eastAsia="Times New Roman" w:hAnsi="Century Gothic" w:cs="Times New Roman"/>
          <w:sz w:val="23"/>
          <w:szCs w:val="23"/>
          <w:lang w:eastAsia="el-GR"/>
        </w:rPr>
      </w:pPr>
      <w:r w:rsidRPr="004D42A6">
        <w:rPr>
          <w:rFonts w:ascii="Century Gothic" w:eastAsia="Times New Roman" w:hAnsi="Century Gothic" w:cs="Times New Roman"/>
          <w:sz w:val="23"/>
          <w:szCs w:val="23"/>
          <w:lang w:eastAsia="el-GR"/>
        </w:rPr>
        <w:t xml:space="preserve">Δημιουργία ειδικού ευέλικτου δανειακού προϊόντος, μόνιμου χαρακτήρα, για την κάλυψη του κόστους μετάβασης των πολύ μικρών και </w:t>
      </w:r>
      <w:proofErr w:type="spellStart"/>
      <w:r w:rsidRPr="004D42A6">
        <w:rPr>
          <w:rFonts w:ascii="Century Gothic" w:eastAsia="Times New Roman" w:hAnsi="Century Gothic" w:cs="Times New Roman"/>
          <w:sz w:val="23"/>
          <w:szCs w:val="23"/>
          <w:lang w:eastAsia="el-GR"/>
        </w:rPr>
        <w:t>ΜμΕ</w:t>
      </w:r>
      <w:proofErr w:type="spellEnd"/>
      <w:r w:rsidRPr="004D42A6">
        <w:rPr>
          <w:rFonts w:ascii="Century Gothic" w:eastAsia="Times New Roman" w:hAnsi="Century Gothic" w:cs="Times New Roman"/>
          <w:sz w:val="23"/>
          <w:szCs w:val="23"/>
          <w:lang w:eastAsia="el-GR"/>
        </w:rPr>
        <w:t> στη νέα ψηφιακή εποχή.</w:t>
      </w:r>
    </w:p>
    <w:p w14:paraId="50CA8CD8" w14:textId="77777777" w:rsidR="0000551A" w:rsidRPr="004D42A6" w:rsidRDefault="0000551A" w:rsidP="0000551A">
      <w:pPr>
        <w:pStyle w:val="ListParagraph"/>
        <w:numPr>
          <w:ilvl w:val="0"/>
          <w:numId w:val="3"/>
        </w:numPr>
        <w:shd w:val="clear" w:color="auto" w:fill="FFFFFF"/>
        <w:spacing w:after="0" w:line="360" w:lineRule="atLeast"/>
        <w:ind w:left="360"/>
        <w:jc w:val="both"/>
        <w:rPr>
          <w:rFonts w:ascii="Century Gothic" w:eastAsia="Times New Roman" w:hAnsi="Century Gothic" w:cs="Times New Roman"/>
          <w:sz w:val="23"/>
          <w:szCs w:val="23"/>
          <w:lang w:eastAsia="el-GR"/>
        </w:rPr>
      </w:pPr>
      <w:r w:rsidRPr="004D42A6">
        <w:rPr>
          <w:rFonts w:ascii="Century Gothic" w:eastAsia="Times New Roman" w:hAnsi="Century Gothic" w:cs="Times New Roman"/>
          <w:sz w:val="23"/>
          <w:szCs w:val="23"/>
          <w:lang w:eastAsia="el-GR"/>
        </w:rPr>
        <w:t xml:space="preserve">Διεύρυνση των επιλογών </w:t>
      </w:r>
      <w:r w:rsidRPr="004D42A6">
        <w:rPr>
          <w:rFonts w:ascii="Century Gothic" w:eastAsia="Times New Roman" w:hAnsi="Century Gothic" w:cs="Times New Roman"/>
          <w:b/>
          <w:sz w:val="23"/>
          <w:szCs w:val="23"/>
          <w:lang w:eastAsia="el-GR"/>
        </w:rPr>
        <w:t>εναλλακτικής χρηματοδότησης</w:t>
      </w:r>
      <w:r w:rsidRPr="004D42A6">
        <w:rPr>
          <w:rFonts w:ascii="Century Gothic" w:eastAsia="Times New Roman" w:hAnsi="Century Gothic" w:cs="Times New Roman"/>
          <w:sz w:val="23"/>
          <w:szCs w:val="23"/>
          <w:lang w:eastAsia="el-GR"/>
        </w:rPr>
        <w:t xml:space="preserve"> των επιχειρήσεων, πέραν των τραπεζών, μέσω καινοτόμων εργαλείων και θεσμών, όπως οι </w:t>
      </w:r>
      <w:proofErr w:type="spellStart"/>
      <w:r w:rsidRPr="004D42A6">
        <w:rPr>
          <w:rFonts w:ascii="Century Gothic" w:eastAsia="Times New Roman" w:hAnsi="Century Gothic" w:cs="Times New Roman"/>
          <w:sz w:val="23"/>
          <w:szCs w:val="23"/>
          <w:lang w:eastAsia="el-GR"/>
        </w:rPr>
        <w:t>μικροχρηματοδοτήσεις</w:t>
      </w:r>
      <w:proofErr w:type="spellEnd"/>
      <w:r w:rsidRPr="004D42A6">
        <w:rPr>
          <w:rFonts w:ascii="Century Gothic" w:eastAsia="Times New Roman" w:hAnsi="Century Gothic" w:cs="Times New Roman"/>
          <w:sz w:val="23"/>
          <w:szCs w:val="23"/>
          <w:lang w:eastAsia="el-GR"/>
        </w:rPr>
        <w:t xml:space="preserve"> χαμηλού </w:t>
      </w:r>
      <w:proofErr w:type="spellStart"/>
      <w:r w:rsidRPr="004D42A6">
        <w:rPr>
          <w:rFonts w:ascii="Century Gothic" w:eastAsia="Times New Roman" w:hAnsi="Century Gothic" w:cs="Times New Roman"/>
          <w:sz w:val="23"/>
          <w:szCs w:val="23"/>
          <w:lang w:eastAsia="el-GR"/>
        </w:rPr>
        <w:t>επιτοκιακού</w:t>
      </w:r>
      <w:proofErr w:type="spellEnd"/>
      <w:r w:rsidRPr="004D42A6">
        <w:rPr>
          <w:rFonts w:ascii="Century Gothic" w:eastAsia="Times New Roman" w:hAnsi="Century Gothic" w:cs="Times New Roman"/>
          <w:sz w:val="23"/>
          <w:szCs w:val="23"/>
          <w:lang w:eastAsia="el-GR"/>
        </w:rPr>
        <w:t xml:space="preserve"> κόστους, οι επιχειρηματικοί άγγελοι, τα </w:t>
      </w:r>
      <w:proofErr w:type="spellStart"/>
      <w:r w:rsidRPr="004D42A6">
        <w:rPr>
          <w:rFonts w:ascii="Century Gothic" w:eastAsia="Times New Roman" w:hAnsi="Century Gothic" w:cs="Times New Roman"/>
          <w:sz w:val="23"/>
          <w:szCs w:val="23"/>
          <w:lang w:eastAsia="el-GR"/>
        </w:rPr>
        <w:t>venture</w:t>
      </w:r>
      <w:proofErr w:type="spellEnd"/>
      <w:r w:rsidRPr="004D42A6">
        <w:rPr>
          <w:rFonts w:ascii="Century Gothic" w:eastAsia="Times New Roman" w:hAnsi="Century Gothic" w:cs="Times New Roman"/>
          <w:sz w:val="23"/>
          <w:szCs w:val="23"/>
          <w:lang w:eastAsia="el-GR"/>
        </w:rPr>
        <w:t xml:space="preserve"> </w:t>
      </w:r>
      <w:proofErr w:type="spellStart"/>
      <w:r w:rsidRPr="004D42A6">
        <w:rPr>
          <w:rFonts w:ascii="Century Gothic" w:eastAsia="Times New Roman" w:hAnsi="Century Gothic" w:cs="Times New Roman"/>
          <w:sz w:val="23"/>
          <w:szCs w:val="23"/>
          <w:lang w:eastAsia="el-GR"/>
        </w:rPr>
        <w:t>capitals</w:t>
      </w:r>
      <w:proofErr w:type="spellEnd"/>
      <w:r w:rsidRPr="004D42A6">
        <w:rPr>
          <w:rFonts w:ascii="Century Gothic" w:eastAsia="Times New Roman" w:hAnsi="Century Gothic" w:cs="Times New Roman"/>
          <w:sz w:val="23"/>
          <w:szCs w:val="23"/>
          <w:lang w:eastAsia="el-GR"/>
        </w:rPr>
        <w:t xml:space="preserve"> σχήματα για νεοσύστατες επιχειρήσεις κ.α. </w:t>
      </w:r>
    </w:p>
    <w:p w14:paraId="058A1B21" w14:textId="77777777" w:rsidR="0000551A" w:rsidRPr="004D42A6" w:rsidRDefault="0000551A" w:rsidP="0000551A">
      <w:pPr>
        <w:pStyle w:val="ListParagraph"/>
        <w:numPr>
          <w:ilvl w:val="0"/>
          <w:numId w:val="3"/>
        </w:numPr>
        <w:shd w:val="clear" w:color="auto" w:fill="FFFFFF"/>
        <w:spacing w:after="0" w:line="360" w:lineRule="atLeast"/>
        <w:ind w:left="360"/>
        <w:jc w:val="both"/>
        <w:rPr>
          <w:rFonts w:ascii="Century Gothic" w:eastAsia="Times New Roman" w:hAnsi="Century Gothic" w:cs="Times New Roman"/>
          <w:sz w:val="23"/>
          <w:szCs w:val="23"/>
          <w:lang w:eastAsia="el-GR"/>
        </w:rPr>
      </w:pPr>
      <w:r w:rsidRPr="004D42A6">
        <w:rPr>
          <w:rFonts w:ascii="Century Gothic" w:eastAsia="Times New Roman" w:hAnsi="Century Gothic" w:cs="Times New Roman"/>
          <w:sz w:val="23"/>
          <w:szCs w:val="23"/>
          <w:lang w:eastAsia="el-GR"/>
        </w:rPr>
        <w:t>Ενίσχυση του Προϋπολογισμού της Αναπτυξιακής Τράπεζας (ΕΑΤ) για την απευθείας διοχέτευση ρευστότητας στις μικρότερες επιχειρήσεις, μέσω κεφαλαίων κίνησης.</w:t>
      </w:r>
    </w:p>
    <w:p w14:paraId="1E3F809B" w14:textId="77777777" w:rsidR="0000551A" w:rsidRPr="004D42A6" w:rsidRDefault="0000551A" w:rsidP="0000551A">
      <w:pPr>
        <w:pStyle w:val="ListParagraph"/>
        <w:numPr>
          <w:ilvl w:val="0"/>
          <w:numId w:val="3"/>
        </w:numPr>
        <w:shd w:val="clear" w:color="auto" w:fill="FFFFFF"/>
        <w:spacing w:after="0" w:line="360" w:lineRule="atLeast"/>
        <w:ind w:left="360"/>
        <w:jc w:val="both"/>
        <w:rPr>
          <w:rFonts w:ascii="Century Gothic" w:eastAsia="Times New Roman" w:hAnsi="Century Gothic" w:cs="Times New Roman"/>
          <w:sz w:val="23"/>
          <w:szCs w:val="23"/>
          <w:lang w:eastAsia="el-GR"/>
        </w:rPr>
      </w:pPr>
      <w:r w:rsidRPr="004D42A6">
        <w:rPr>
          <w:rFonts w:ascii="Century Gothic" w:eastAsia="Times New Roman" w:hAnsi="Century Gothic" w:cs="Times New Roman"/>
          <w:sz w:val="23"/>
          <w:szCs w:val="23"/>
          <w:lang w:eastAsia="el-GR"/>
        </w:rPr>
        <w:t xml:space="preserve">Παροχή κινήτρων σε επιχειρήσεις και νοικοκυριά για τη </w:t>
      </w:r>
      <w:r w:rsidRPr="004D42A6">
        <w:rPr>
          <w:rFonts w:ascii="Century Gothic" w:eastAsia="Times New Roman" w:hAnsi="Century Gothic" w:cs="Times New Roman"/>
          <w:b/>
          <w:sz w:val="23"/>
          <w:szCs w:val="23"/>
          <w:lang w:eastAsia="el-GR"/>
        </w:rPr>
        <w:t>μείωση του Ιδιωτικού χρέους</w:t>
      </w:r>
      <w:r w:rsidRPr="004D42A6">
        <w:rPr>
          <w:rFonts w:ascii="Century Gothic" w:eastAsia="Times New Roman" w:hAnsi="Century Gothic" w:cs="Times New Roman"/>
          <w:sz w:val="23"/>
          <w:szCs w:val="23"/>
          <w:lang w:eastAsia="el-GR"/>
        </w:rPr>
        <w:t>, ή τουλάχιστον την αναχαίτιση της ολοένα και ανοδικής του τάσης, με επιβράβευση των συνεπών οφειλετών και έμπρακτη στήριξη των ευάλωτων υπόχρεων. Πραγματική στήριξη του θεσμού της δεύτερης ευκαιρίας και του νέου Πτωχευτικού κώδικα, καθώς η μέχρι και σήμερα αξιοποίηση των συγκεκριμένων εργαλείων δεν είναι ικανοποιητική.</w:t>
      </w:r>
    </w:p>
    <w:p w14:paraId="053575F5" w14:textId="77777777" w:rsidR="0000551A" w:rsidRPr="004D42A6" w:rsidRDefault="0000551A" w:rsidP="0000551A">
      <w:pPr>
        <w:pStyle w:val="ListParagraph"/>
        <w:numPr>
          <w:ilvl w:val="0"/>
          <w:numId w:val="3"/>
        </w:numPr>
        <w:shd w:val="clear" w:color="auto" w:fill="FFFFFF"/>
        <w:spacing w:after="0" w:line="360" w:lineRule="atLeast"/>
        <w:ind w:left="360"/>
        <w:jc w:val="both"/>
        <w:rPr>
          <w:rFonts w:ascii="Century Gothic" w:eastAsia="Times New Roman" w:hAnsi="Century Gothic" w:cs="Times New Roman"/>
          <w:sz w:val="23"/>
          <w:szCs w:val="23"/>
          <w:lang w:eastAsia="el-GR"/>
        </w:rPr>
      </w:pPr>
      <w:r w:rsidRPr="004D42A6">
        <w:rPr>
          <w:rFonts w:ascii="Century Gothic" w:eastAsia="Times New Roman" w:hAnsi="Century Gothic" w:cs="Times New Roman"/>
          <w:sz w:val="23"/>
          <w:szCs w:val="23"/>
          <w:lang w:eastAsia="el-GR"/>
        </w:rPr>
        <w:t xml:space="preserve">Εισαγωγή </w:t>
      </w:r>
      <w:proofErr w:type="spellStart"/>
      <w:r w:rsidRPr="004D42A6">
        <w:rPr>
          <w:rFonts w:ascii="Century Gothic" w:eastAsia="Times New Roman" w:hAnsi="Century Gothic" w:cs="Times New Roman"/>
          <w:sz w:val="23"/>
          <w:szCs w:val="23"/>
          <w:lang w:eastAsia="el-GR"/>
        </w:rPr>
        <w:t>εγγυοδοτικών</w:t>
      </w:r>
      <w:proofErr w:type="spellEnd"/>
      <w:r w:rsidRPr="004D42A6">
        <w:rPr>
          <w:rFonts w:ascii="Century Gothic" w:eastAsia="Times New Roman" w:hAnsi="Century Gothic" w:cs="Times New Roman"/>
          <w:sz w:val="23"/>
          <w:szCs w:val="23"/>
          <w:lang w:eastAsia="el-GR"/>
        </w:rPr>
        <w:t xml:space="preserve"> προϊόντων με περιορισμένες εξασφαλίσεις και χορήγηση </w:t>
      </w:r>
      <w:proofErr w:type="spellStart"/>
      <w:r w:rsidRPr="004D42A6">
        <w:rPr>
          <w:rFonts w:ascii="Century Gothic" w:eastAsia="Times New Roman" w:hAnsi="Century Gothic" w:cs="Times New Roman"/>
          <w:sz w:val="23"/>
          <w:szCs w:val="23"/>
          <w:lang w:eastAsia="el-GR"/>
        </w:rPr>
        <w:t>Μικροπιστώσεων</w:t>
      </w:r>
      <w:proofErr w:type="spellEnd"/>
      <w:r w:rsidRPr="004D42A6">
        <w:rPr>
          <w:rFonts w:ascii="Century Gothic" w:eastAsia="Times New Roman" w:hAnsi="Century Gothic" w:cs="Times New Roman"/>
          <w:sz w:val="23"/>
          <w:szCs w:val="23"/>
          <w:lang w:eastAsia="el-GR"/>
        </w:rPr>
        <w:t xml:space="preserve"> με ορθολογικά επιτόκια.</w:t>
      </w:r>
    </w:p>
    <w:p w14:paraId="6EFADB98" w14:textId="77777777" w:rsidR="0000551A" w:rsidRPr="004D42A6" w:rsidRDefault="0000551A" w:rsidP="0000551A">
      <w:pPr>
        <w:pStyle w:val="ListParagraph"/>
        <w:numPr>
          <w:ilvl w:val="0"/>
          <w:numId w:val="3"/>
        </w:numPr>
        <w:shd w:val="clear" w:color="auto" w:fill="FFFFFF"/>
        <w:spacing w:after="0" w:line="360" w:lineRule="atLeast"/>
        <w:ind w:left="360"/>
        <w:jc w:val="both"/>
        <w:rPr>
          <w:rFonts w:ascii="Century Gothic" w:eastAsia="Times New Roman" w:hAnsi="Century Gothic" w:cs="Times New Roman"/>
          <w:sz w:val="23"/>
          <w:szCs w:val="23"/>
          <w:lang w:eastAsia="el-GR"/>
        </w:rPr>
      </w:pPr>
      <w:r w:rsidRPr="004D42A6">
        <w:rPr>
          <w:rFonts w:ascii="Century Gothic" w:eastAsia="Times New Roman" w:hAnsi="Century Gothic" w:cs="Times New Roman"/>
          <w:sz w:val="23"/>
          <w:szCs w:val="23"/>
          <w:lang w:eastAsia="el-GR"/>
        </w:rPr>
        <w:t>Αναβάθμιση της </w:t>
      </w:r>
      <w:r w:rsidRPr="004D42A6">
        <w:rPr>
          <w:rFonts w:ascii="Century Gothic" w:eastAsia="Times New Roman" w:hAnsi="Century Gothic" w:cs="Times New Roman"/>
          <w:b/>
          <w:bCs/>
          <w:sz w:val="23"/>
          <w:szCs w:val="23"/>
          <w:lang w:eastAsia="el-GR"/>
        </w:rPr>
        <w:t>Ελληνικής Αναπτυξιακής Τράπεζας </w:t>
      </w:r>
      <w:r w:rsidRPr="004D42A6">
        <w:rPr>
          <w:rFonts w:ascii="Century Gothic" w:eastAsia="Times New Roman" w:hAnsi="Century Gothic" w:cs="Times New Roman"/>
          <w:sz w:val="23"/>
          <w:szCs w:val="23"/>
          <w:lang w:eastAsia="el-GR"/>
        </w:rPr>
        <w:t>(ΕΑΤ), ώστε να αναδειχθεί στον βασικό πυλώνα στήριξης και ανάπτυξης των μικρότερων επιχειρήσεων, οι οποίες αποκλείονται στη συντριπτική τους πλειοψηφία από τον τραπεζικό δανεισμό.</w:t>
      </w:r>
    </w:p>
    <w:p w14:paraId="28C73AC6" w14:textId="77777777" w:rsidR="0000551A" w:rsidRPr="004D42A6" w:rsidRDefault="0000551A" w:rsidP="0000551A">
      <w:pPr>
        <w:pStyle w:val="ListParagraph"/>
        <w:numPr>
          <w:ilvl w:val="0"/>
          <w:numId w:val="3"/>
        </w:numPr>
        <w:shd w:val="clear" w:color="auto" w:fill="FFFFFF"/>
        <w:spacing w:after="0" w:line="360" w:lineRule="atLeast"/>
        <w:ind w:left="360"/>
        <w:jc w:val="both"/>
        <w:rPr>
          <w:rFonts w:ascii="Century Gothic" w:eastAsia="Times New Roman" w:hAnsi="Century Gothic" w:cs="Times New Roman"/>
          <w:sz w:val="23"/>
          <w:szCs w:val="23"/>
          <w:lang w:eastAsia="el-GR"/>
        </w:rPr>
      </w:pPr>
      <w:r w:rsidRPr="004D42A6">
        <w:rPr>
          <w:rFonts w:ascii="Century Gothic" w:eastAsia="Times New Roman" w:hAnsi="Century Gothic" w:cs="Times New Roman"/>
          <w:sz w:val="23"/>
          <w:szCs w:val="23"/>
          <w:lang w:eastAsia="el-GR"/>
        </w:rPr>
        <w:t xml:space="preserve">Ισότιμη συμμετοχή του </w:t>
      </w:r>
      <w:r w:rsidRPr="004D42A6">
        <w:rPr>
          <w:rFonts w:ascii="Century Gothic" w:eastAsia="Times New Roman" w:hAnsi="Century Gothic" w:cs="Times New Roman"/>
          <w:b/>
          <w:sz w:val="23"/>
          <w:szCs w:val="23"/>
          <w:lang w:eastAsia="el-GR"/>
        </w:rPr>
        <w:t>Εμπορίου</w:t>
      </w:r>
      <w:r w:rsidRPr="004D42A6">
        <w:rPr>
          <w:rFonts w:ascii="Century Gothic" w:eastAsia="Times New Roman" w:hAnsi="Century Gothic" w:cs="Times New Roman"/>
          <w:sz w:val="23"/>
          <w:szCs w:val="23"/>
          <w:lang w:eastAsia="el-GR"/>
        </w:rPr>
        <w:t xml:space="preserve"> στο</w:t>
      </w:r>
      <w:r w:rsidRPr="004D42A6">
        <w:rPr>
          <w:rFonts w:ascii="Century Gothic" w:eastAsia="Times New Roman" w:hAnsi="Century Gothic" w:cs="Times New Roman"/>
          <w:b/>
          <w:bCs/>
          <w:sz w:val="23"/>
          <w:szCs w:val="23"/>
          <w:lang w:eastAsia="el-GR"/>
        </w:rPr>
        <w:t xml:space="preserve"> ΕΣΠΑ 2021 - 2027</w:t>
      </w:r>
      <w:r w:rsidRPr="004D42A6">
        <w:rPr>
          <w:rFonts w:ascii="Century Gothic" w:eastAsia="Times New Roman" w:hAnsi="Century Gothic" w:cs="Times New Roman"/>
          <w:sz w:val="23"/>
          <w:szCs w:val="23"/>
          <w:lang w:eastAsia="el-GR"/>
        </w:rPr>
        <w:t xml:space="preserve">, με έμφαση στις επενδύσεις «Ψηφιακού μετασχηματισμού» &amp; «Πράσινης ανάπτυξης» των </w:t>
      </w:r>
      <w:proofErr w:type="spellStart"/>
      <w:r w:rsidRPr="004D42A6">
        <w:rPr>
          <w:rFonts w:ascii="Century Gothic" w:eastAsia="Times New Roman" w:hAnsi="Century Gothic" w:cs="Times New Roman"/>
          <w:sz w:val="23"/>
          <w:szCs w:val="23"/>
          <w:lang w:eastAsia="el-GR"/>
        </w:rPr>
        <w:t>ΜμΕ</w:t>
      </w:r>
      <w:proofErr w:type="spellEnd"/>
      <w:r w:rsidRPr="004D42A6">
        <w:rPr>
          <w:rFonts w:ascii="Century Gothic" w:eastAsia="Times New Roman" w:hAnsi="Century Gothic" w:cs="Times New Roman"/>
          <w:sz w:val="23"/>
          <w:szCs w:val="23"/>
          <w:lang w:eastAsia="el-GR"/>
        </w:rPr>
        <w:t xml:space="preserve"> και ιδίως των ατομικών επιχειρήσεων με περιορισμένη ή ανύπαρκτη πρόσβαση στις πηγές ρευστότητας.</w:t>
      </w:r>
    </w:p>
    <w:p w14:paraId="7E268EC6" w14:textId="77777777" w:rsidR="0000551A" w:rsidRPr="004D42A6" w:rsidRDefault="0000551A" w:rsidP="0000551A">
      <w:pPr>
        <w:pStyle w:val="ListParagraph"/>
        <w:numPr>
          <w:ilvl w:val="0"/>
          <w:numId w:val="3"/>
        </w:numPr>
        <w:shd w:val="clear" w:color="auto" w:fill="FFFFFF"/>
        <w:spacing w:after="0" w:line="360" w:lineRule="atLeast"/>
        <w:ind w:left="360"/>
        <w:jc w:val="both"/>
        <w:rPr>
          <w:rFonts w:ascii="Century Gothic" w:eastAsia="Times New Roman" w:hAnsi="Century Gothic" w:cs="Times New Roman"/>
          <w:sz w:val="23"/>
          <w:szCs w:val="23"/>
          <w:lang w:eastAsia="el-GR"/>
        </w:rPr>
      </w:pPr>
      <w:r w:rsidRPr="004D42A6">
        <w:rPr>
          <w:rFonts w:ascii="Century Gothic" w:eastAsia="Times New Roman" w:hAnsi="Century Gothic" w:cs="Times New Roman"/>
          <w:sz w:val="23"/>
          <w:szCs w:val="23"/>
          <w:lang w:eastAsia="el-GR"/>
        </w:rPr>
        <w:lastRenderedPageBreak/>
        <w:t xml:space="preserve">Βελτίωση του βαθμού </w:t>
      </w:r>
      <w:proofErr w:type="spellStart"/>
      <w:r w:rsidRPr="004D42A6">
        <w:rPr>
          <w:rFonts w:ascii="Century Gothic" w:eastAsia="Times New Roman" w:hAnsi="Century Gothic" w:cs="Times New Roman"/>
          <w:sz w:val="23"/>
          <w:szCs w:val="23"/>
          <w:lang w:eastAsia="el-GR"/>
        </w:rPr>
        <w:t>διαλειτουργικότητας</w:t>
      </w:r>
      <w:proofErr w:type="spellEnd"/>
      <w:r w:rsidRPr="004D42A6">
        <w:rPr>
          <w:rFonts w:ascii="Century Gothic" w:eastAsia="Times New Roman" w:hAnsi="Century Gothic" w:cs="Times New Roman"/>
          <w:sz w:val="23"/>
          <w:szCs w:val="23"/>
          <w:lang w:eastAsia="el-GR"/>
        </w:rPr>
        <w:t xml:space="preserve"> του Πληροφοριακού Συστήματος Κρατικών Ενισχύσεων (ΠΣΚΕ) με τα υπόλοιπα Πληροφοριακά συστήματα του Δημοσίου (ΓΕΜΗ, </w:t>
      </w:r>
      <w:proofErr w:type="spellStart"/>
      <w:r w:rsidRPr="004D42A6">
        <w:rPr>
          <w:rFonts w:ascii="Century Gothic" w:eastAsia="Times New Roman" w:hAnsi="Century Gothic" w:cs="Times New Roman"/>
          <w:sz w:val="23"/>
          <w:szCs w:val="23"/>
          <w:lang w:val="en-US" w:eastAsia="el-GR"/>
        </w:rPr>
        <w:t>Taxisnet</w:t>
      </w:r>
      <w:proofErr w:type="spellEnd"/>
      <w:r w:rsidRPr="004D42A6">
        <w:rPr>
          <w:rFonts w:ascii="Century Gothic" w:eastAsia="Times New Roman" w:hAnsi="Century Gothic" w:cs="Times New Roman"/>
          <w:sz w:val="23"/>
          <w:szCs w:val="23"/>
          <w:lang w:eastAsia="el-GR"/>
        </w:rPr>
        <w:t xml:space="preserve">, </w:t>
      </w:r>
      <w:r w:rsidRPr="004D42A6">
        <w:rPr>
          <w:rFonts w:ascii="Century Gothic" w:eastAsia="Times New Roman" w:hAnsi="Century Gothic" w:cs="Times New Roman"/>
          <w:sz w:val="23"/>
          <w:szCs w:val="23"/>
          <w:lang w:val="en-US" w:eastAsia="el-GR"/>
        </w:rPr>
        <w:t>e</w:t>
      </w:r>
      <w:r w:rsidRPr="004D42A6">
        <w:rPr>
          <w:rFonts w:ascii="Century Gothic" w:eastAsia="Times New Roman" w:hAnsi="Century Gothic" w:cs="Times New Roman"/>
          <w:sz w:val="23"/>
          <w:szCs w:val="23"/>
          <w:lang w:eastAsia="el-GR"/>
        </w:rPr>
        <w:t xml:space="preserve"> - ΕΦΚΑ), για διασφάλιση ταχύτερης εξυπηρέτησης και παροχή ποιοτικότερων υπηρεσιών.</w:t>
      </w:r>
    </w:p>
    <w:p w14:paraId="284041C2" w14:textId="77777777" w:rsidR="0000551A" w:rsidRPr="004D42A6" w:rsidRDefault="0000551A" w:rsidP="0000551A">
      <w:pPr>
        <w:pStyle w:val="ListParagraph"/>
        <w:numPr>
          <w:ilvl w:val="0"/>
          <w:numId w:val="3"/>
        </w:numPr>
        <w:shd w:val="clear" w:color="auto" w:fill="FFFFFF"/>
        <w:spacing w:after="0" w:line="360" w:lineRule="atLeast"/>
        <w:ind w:left="360"/>
        <w:jc w:val="both"/>
        <w:rPr>
          <w:rFonts w:ascii="Century Gothic" w:eastAsia="Times New Roman" w:hAnsi="Century Gothic" w:cs="Times New Roman"/>
          <w:sz w:val="23"/>
          <w:szCs w:val="23"/>
          <w:lang w:eastAsia="el-GR"/>
        </w:rPr>
      </w:pPr>
      <w:r w:rsidRPr="004D42A6">
        <w:rPr>
          <w:rFonts w:ascii="Century Gothic" w:eastAsia="Times New Roman" w:hAnsi="Century Gothic" w:cs="Times New Roman"/>
          <w:sz w:val="23"/>
          <w:szCs w:val="23"/>
          <w:lang w:eastAsia="el-GR"/>
        </w:rPr>
        <w:t>Αξιοποίηση των μέσων κοινωνικής δικτύωσης για τη διάχυση της πληροφόρησης στο σύνολο της Επικράτειας, αναφορικά με δράσεις και διαδικασίες χρηματοδότησης πολύ μικρών και μικρών επιχειρήσεων.</w:t>
      </w:r>
    </w:p>
    <w:p w14:paraId="442784D2" w14:textId="77777777" w:rsidR="0000551A" w:rsidRPr="004D42A6" w:rsidRDefault="0000551A" w:rsidP="0000551A">
      <w:pPr>
        <w:pStyle w:val="ListParagraph"/>
        <w:numPr>
          <w:ilvl w:val="0"/>
          <w:numId w:val="3"/>
        </w:numPr>
        <w:shd w:val="clear" w:color="auto" w:fill="FFFFFF"/>
        <w:spacing w:after="0" w:line="360" w:lineRule="atLeast"/>
        <w:ind w:left="360"/>
        <w:jc w:val="both"/>
        <w:rPr>
          <w:rFonts w:ascii="Century Gothic" w:eastAsia="Times New Roman" w:hAnsi="Century Gothic" w:cs="Times New Roman"/>
          <w:sz w:val="23"/>
          <w:szCs w:val="23"/>
          <w:lang w:eastAsia="el-GR"/>
        </w:rPr>
      </w:pPr>
      <w:r w:rsidRPr="004D42A6">
        <w:rPr>
          <w:rFonts w:ascii="Century Gothic" w:eastAsia="Times New Roman" w:hAnsi="Century Gothic" w:cs="Times New Roman"/>
          <w:b/>
          <w:sz w:val="23"/>
          <w:szCs w:val="23"/>
          <w:lang w:eastAsia="el-GR"/>
        </w:rPr>
        <w:t xml:space="preserve">Ταμείο Ανάκαμψης: </w:t>
      </w:r>
      <w:r w:rsidRPr="004D42A6">
        <w:rPr>
          <w:rFonts w:ascii="Century Gothic" w:eastAsia="Times New Roman" w:hAnsi="Century Gothic" w:cs="Times New Roman"/>
          <w:sz w:val="23"/>
          <w:szCs w:val="23"/>
          <w:lang w:eastAsia="el-GR"/>
        </w:rPr>
        <w:t xml:space="preserve">Ενίσχυση της διασύνδεσης μεταξύ διαφορετικών οικονομικών δραστηριοτήτων και εξάλειψη των </w:t>
      </w:r>
      <w:r w:rsidRPr="004D42A6">
        <w:rPr>
          <w:rFonts w:ascii="Century Gothic" w:eastAsia="Times New Roman" w:hAnsi="Century Gothic" w:cs="Times New Roman"/>
          <w:b/>
          <w:bCs/>
          <w:sz w:val="23"/>
          <w:szCs w:val="23"/>
          <w:lang w:eastAsia="el-GR"/>
        </w:rPr>
        <w:t>περιφερειακών ανισοτήτων, </w:t>
      </w:r>
      <w:r w:rsidRPr="004D42A6">
        <w:rPr>
          <w:rFonts w:ascii="Century Gothic" w:eastAsia="Times New Roman" w:hAnsi="Century Gothic" w:cs="Times New Roman"/>
          <w:sz w:val="23"/>
          <w:szCs w:val="23"/>
          <w:lang w:eastAsia="el-GR"/>
        </w:rPr>
        <w:t xml:space="preserve">μέσω </w:t>
      </w:r>
      <w:proofErr w:type="spellStart"/>
      <w:r w:rsidRPr="004D42A6">
        <w:rPr>
          <w:rFonts w:ascii="Century Gothic" w:eastAsia="Times New Roman" w:hAnsi="Century Gothic" w:cs="Times New Roman"/>
          <w:sz w:val="23"/>
          <w:szCs w:val="23"/>
          <w:lang w:eastAsia="el-GR"/>
        </w:rPr>
        <w:t>στοχευμένων</w:t>
      </w:r>
      <w:proofErr w:type="spellEnd"/>
      <w:r w:rsidRPr="004D42A6">
        <w:rPr>
          <w:rFonts w:ascii="Century Gothic" w:eastAsia="Times New Roman" w:hAnsi="Century Gothic" w:cs="Times New Roman"/>
          <w:sz w:val="23"/>
          <w:szCs w:val="23"/>
          <w:lang w:eastAsia="el-GR"/>
        </w:rPr>
        <w:t xml:space="preserve"> παρεμβάσεων σε τοπικό επίπεδο και ανά οικονομικό κλάδο. Παράλληλα, πρέπει να βελτιωθεί ο βαθμός διάχυσης και πληροφόρησης</w:t>
      </w:r>
      <w:r w:rsidRPr="004D42A6">
        <w:rPr>
          <w:rFonts w:ascii="Century Gothic" w:eastAsia="Times New Roman" w:hAnsi="Century Gothic" w:cs="Times New Roman"/>
          <w:b/>
          <w:bCs/>
          <w:sz w:val="23"/>
          <w:szCs w:val="23"/>
          <w:lang w:eastAsia="el-GR"/>
        </w:rPr>
        <w:t xml:space="preserve"> </w:t>
      </w:r>
      <w:r w:rsidRPr="004D42A6">
        <w:rPr>
          <w:rFonts w:ascii="Century Gothic" w:eastAsia="Times New Roman" w:hAnsi="Century Gothic" w:cs="Times New Roman"/>
          <w:sz w:val="23"/>
          <w:szCs w:val="23"/>
          <w:lang w:eastAsia="el-GR"/>
        </w:rPr>
        <w:t xml:space="preserve">των δράσεων του Ταμείου προς τις </w:t>
      </w:r>
      <w:proofErr w:type="spellStart"/>
      <w:r w:rsidRPr="004D42A6">
        <w:rPr>
          <w:rFonts w:ascii="Century Gothic" w:eastAsia="Times New Roman" w:hAnsi="Century Gothic" w:cs="Times New Roman"/>
          <w:sz w:val="23"/>
          <w:szCs w:val="23"/>
          <w:lang w:eastAsia="el-GR"/>
        </w:rPr>
        <w:t>ΜμΕ</w:t>
      </w:r>
      <w:proofErr w:type="spellEnd"/>
      <w:r w:rsidRPr="004D42A6">
        <w:rPr>
          <w:rFonts w:ascii="Century Gothic" w:eastAsia="Times New Roman" w:hAnsi="Century Gothic" w:cs="Times New Roman"/>
          <w:sz w:val="23"/>
          <w:szCs w:val="23"/>
          <w:lang w:eastAsia="el-GR"/>
        </w:rPr>
        <w:t xml:space="preserve">, ενώ συνιστά επιτακτική ανάγκη η μη προσμέτρηση ήδη </w:t>
      </w:r>
      <w:proofErr w:type="spellStart"/>
      <w:r w:rsidRPr="004D42A6">
        <w:rPr>
          <w:rFonts w:ascii="Century Gothic" w:eastAsia="Times New Roman" w:hAnsi="Century Gothic" w:cs="Times New Roman"/>
          <w:sz w:val="23"/>
          <w:szCs w:val="23"/>
          <w:lang w:eastAsia="el-GR"/>
        </w:rPr>
        <w:t>ληφθεισών</w:t>
      </w:r>
      <w:proofErr w:type="spellEnd"/>
      <w:r w:rsidRPr="004D42A6">
        <w:rPr>
          <w:rFonts w:ascii="Century Gothic" w:eastAsia="Times New Roman" w:hAnsi="Century Gothic" w:cs="Times New Roman"/>
          <w:sz w:val="23"/>
          <w:szCs w:val="23"/>
          <w:lang w:eastAsia="el-GR"/>
        </w:rPr>
        <w:t xml:space="preserve"> ενισχύσεων (επιστρεπτέα προκαταβολή </w:t>
      </w:r>
      <w:proofErr w:type="spellStart"/>
      <w:r w:rsidRPr="004D42A6">
        <w:rPr>
          <w:rFonts w:ascii="Century Gothic" w:eastAsia="Times New Roman" w:hAnsi="Century Gothic" w:cs="Times New Roman"/>
          <w:sz w:val="23"/>
          <w:szCs w:val="23"/>
          <w:lang w:eastAsia="el-GR"/>
        </w:rPr>
        <w:t>κ.λ.π</w:t>
      </w:r>
      <w:proofErr w:type="spellEnd"/>
      <w:r w:rsidRPr="004D42A6">
        <w:rPr>
          <w:rFonts w:ascii="Century Gothic" w:eastAsia="Times New Roman" w:hAnsi="Century Gothic" w:cs="Times New Roman"/>
          <w:sz w:val="23"/>
          <w:szCs w:val="23"/>
          <w:lang w:eastAsia="el-GR"/>
        </w:rPr>
        <w:t>.) στην κάλυψη του </w:t>
      </w:r>
      <w:r w:rsidRPr="004D42A6">
        <w:rPr>
          <w:rFonts w:ascii="Century Gothic" w:eastAsia="Times New Roman" w:hAnsi="Century Gothic" w:cs="Times New Roman"/>
          <w:b/>
          <w:bCs/>
          <w:sz w:val="23"/>
          <w:szCs w:val="23"/>
          <w:lang w:eastAsia="el-GR"/>
        </w:rPr>
        <w:t>ανώτατου δικαιούμενου ορίου (πλαφόν) </w:t>
      </w:r>
      <w:r w:rsidRPr="004D42A6">
        <w:rPr>
          <w:rFonts w:ascii="Century Gothic" w:eastAsia="Times New Roman" w:hAnsi="Century Gothic" w:cs="Times New Roman"/>
          <w:sz w:val="23"/>
          <w:szCs w:val="23"/>
          <w:lang w:eastAsia="el-GR"/>
        </w:rPr>
        <w:t xml:space="preserve">κρατικής ενίσχυσης. </w:t>
      </w:r>
    </w:p>
    <w:p w14:paraId="3B1F41DC" w14:textId="77777777" w:rsidR="0000551A" w:rsidRPr="004D42A6" w:rsidRDefault="0000551A" w:rsidP="0000551A">
      <w:pPr>
        <w:shd w:val="clear" w:color="auto" w:fill="FFFFFF"/>
        <w:spacing w:after="0" w:line="360" w:lineRule="atLeast"/>
        <w:jc w:val="both"/>
        <w:rPr>
          <w:rFonts w:ascii="Century Gothic" w:eastAsia="Times New Roman" w:hAnsi="Century Gothic" w:cs="Times New Roman"/>
          <w:sz w:val="23"/>
          <w:szCs w:val="23"/>
          <w:lang w:eastAsia="el-GR"/>
        </w:rPr>
      </w:pPr>
    </w:p>
    <w:p w14:paraId="392E5908" w14:textId="77777777" w:rsidR="0000551A" w:rsidRPr="004D42A6" w:rsidRDefault="0000551A" w:rsidP="0000551A">
      <w:pPr>
        <w:shd w:val="clear" w:color="auto" w:fill="FFFFFF"/>
        <w:spacing w:after="0" w:line="360" w:lineRule="atLeast"/>
        <w:jc w:val="both"/>
        <w:rPr>
          <w:rFonts w:ascii="Century Gothic" w:eastAsia="Times New Roman" w:hAnsi="Century Gothic" w:cs="Times New Roman"/>
          <w:sz w:val="23"/>
          <w:szCs w:val="23"/>
          <w:lang w:eastAsia="el-GR"/>
        </w:rPr>
      </w:pPr>
    </w:p>
    <w:p w14:paraId="421A6604" w14:textId="77777777" w:rsidR="0000551A" w:rsidRPr="004D42A6" w:rsidRDefault="0000551A" w:rsidP="0000551A">
      <w:pPr>
        <w:shd w:val="clear" w:color="auto" w:fill="FFFFFF"/>
        <w:spacing w:after="0" w:line="360" w:lineRule="atLeast"/>
        <w:jc w:val="both"/>
        <w:rPr>
          <w:rFonts w:ascii="Century Gothic" w:eastAsia="Times New Roman" w:hAnsi="Century Gothic" w:cs="Times New Roman"/>
          <w:sz w:val="23"/>
          <w:szCs w:val="23"/>
          <w:lang w:eastAsia="el-GR"/>
        </w:rPr>
      </w:pPr>
    </w:p>
    <w:p w14:paraId="09C886B1" w14:textId="77777777" w:rsidR="0000551A" w:rsidRPr="004D42A6" w:rsidRDefault="0000551A" w:rsidP="0000551A">
      <w:pPr>
        <w:pStyle w:val="ListParagraph"/>
        <w:numPr>
          <w:ilvl w:val="0"/>
          <w:numId w:val="2"/>
        </w:numPr>
        <w:spacing w:after="0" w:line="360" w:lineRule="atLeast"/>
        <w:jc w:val="both"/>
        <w:rPr>
          <w:rFonts w:ascii="Century Gothic" w:hAnsi="Century Gothic" w:cs="Times New Roman"/>
          <w:b/>
          <w:sz w:val="23"/>
          <w:szCs w:val="23"/>
        </w:rPr>
      </w:pPr>
      <w:r w:rsidRPr="004D42A6">
        <w:rPr>
          <w:rFonts w:ascii="Century Gothic" w:hAnsi="Century Gothic" w:cs="Times New Roman"/>
          <w:b/>
          <w:sz w:val="23"/>
          <w:szCs w:val="23"/>
        </w:rPr>
        <w:t xml:space="preserve">«Κόκκινα» δάνεια &amp; λειτουργία Χρηματοπιστωτικού συστήματος </w:t>
      </w:r>
    </w:p>
    <w:p w14:paraId="6CE3E29B" w14:textId="77777777" w:rsidR="0000551A" w:rsidRPr="004D42A6" w:rsidRDefault="0000551A" w:rsidP="0000551A">
      <w:pPr>
        <w:spacing w:after="0" w:line="360" w:lineRule="atLeast"/>
        <w:ind w:left="360"/>
        <w:jc w:val="both"/>
        <w:rPr>
          <w:rFonts w:ascii="Century Gothic" w:hAnsi="Century Gothic" w:cs="Times New Roman"/>
          <w:b/>
          <w:sz w:val="23"/>
          <w:szCs w:val="23"/>
        </w:rPr>
      </w:pPr>
    </w:p>
    <w:p w14:paraId="7D7937E3" w14:textId="77777777" w:rsidR="0000551A" w:rsidRPr="004D42A6" w:rsidRDefault="0000551A" w:rsidP="0000551A">
      <w:pPr>
        <w:pStyle w:val="ListParagraph"/>
        <w:numPr>
          <w:ilvl w:val="0"/>
          <w:numId w:val="4"/>
        </w:numPr>
        <w:spacing w:after="0" w:line="360" w:lineRule="atLeast"/>
        <w:ind w:left="426" w:hanging="426"/>
        <w:jc w:val="both"/>
        <w:rPr>
          <w:rFonts w:ascii="Century Gothic" w:hAnsi="Century Gothic" w:cs="Times New Roman"/>
          <w:sz w:val="23"/>
          <w:szCs w:val="23"/>
        </w:rPr>
      </w:pPr>
      <w:r w:rsidRPr="004D42A6">
        <w:rPr>
          <w:rFonts w:ascii="Century Gothic" w:hAnsi="Century Gothic" w:cs="Times New Roman"/>
          <w:sz w:val="23"/>
          <w:szCs w:val="23"/>
        </w:rPr>
        <w:t xml:space="preserve">Το πρόγραμμα </w:t>
      </w:r>
      <w:proofErr w:type="spellStart"/>
      <w:r w:rsidRPr="004D42A6">
        <w:rPr>
          <w:rFonts w:ascii="Century Gothic" w:hAnsi="Century Gothic" w:cs="Times New Roman"/>
          <w:sz w:val="23"/>
          <w:szCs w:val="23"/>
        </w:rPr>
        <w:t>τιτλοποιήσεων</w:t>
      </w:r>
      <w:proofErr w:type="spellEnd"/>
      <w:r w:rsidRPr="004D42A6">
        <w:rPr>
          <w:rFonts w:ascii="Century Gothic" w:hAnsi="Century Gothic" w:cs="Times New Roman"/>
          <w:sz w:val="23"/>
          <w:szCs w:val="23"/>
        </w:rPr>
        <w:t xml:space="preserve"> «Ηρακλής» βοήθησε τις τράπεζες να διαγράψουν από τους ισολογισμούς τους μεγάλο όγκο «κόκκινων» δανείων, τα οποία μεταβιβάστηκαν στις εταιρείες διαχείρισης, με μηδενικό όμως όφελος για τους οφειλέτες. Τα πιστωτικά ιδρύματα με βελτιωμένη πλέον την κεφαλαιακή τους επάρκεια θα πρέπει να βελτιώσουν εξίσου και το </w:t>
      </w:r>
      <w:r w:rsidRPr="004D42A6">
        <w:rPr>
          <w:rFonts w:ascii="Century Gothic" w:hAnsi="Century Gothic" w:cs="Times New Roman"/>
          <w:b/>
          <w:sz w:val="23"/>
          <w:szCs w:val="23"/>
        </w:rPr>
        <w:t>ρυθμό χορήγησης δανείων στην αγορά</w:t>
      </w:r>
      <w:r w:rsidRPr="004D42A6">
        <w:rPr>
          <w:rFonts w:ascii="Century Gothic" w:hAnsi="Century Gothic" w:cs="Times New Roman"/>
          <w:sz w:val="23"/>
          <w:szCs w:val="23"/>
        </w:rPr>
        <w:t xml:space="preserve"> (πιστωτική επέκταση).</w:t>
      </w:r>
    </w:p>
    <w:p w14:paraId="2E61E8BE" w14:textId="77777777" w:rsidR="0000551A" w:rsidRPr="004D42A6" w:rsidRDefault="0000551A" w:rsidP="0000551A">
      <w:pPr>
        <w:pStyle w:val="ListParagraph"/>
        <w:numPr>
          <w:ilvl w:val="0"/>
          <w:numId w:val="4"/>
        </w:numPr>
        <w:spacing w:after="0" w:line="360" w:lineRule="atLeast"/>
        <w:ind w:left="426" w:hanging="426"/>
        <w:jc w:val="both"/>
        <w:rPr>
          <w:rFonts w:ascii="Century Gothic" w:hAnsi="Century Gothic" w:cs="Times New Roman"/>
          <w:sz w:val="23"/>
          <w:szCs w:val="23"/>
        </w:rPr>
      </w:pPr>
      <w:r w:rsidRPr="004D42A6">
        <w:rPr>
          <w:rFonts w:ascii="Century Gothic" w:hAnsi="Century Gothic" w:cs="Times New Roman"/>
          <w:sz w:val="23"/>
          <w:szCs w:val="23"/>
        </w:rPr>
        <w:t xml:space="preserve">Στην παραπάνω διαπίστωση και αδήριτη ανάγκη διοχέτευσης ρευστότητας στην Αγορά συνηγορεί και το γεγονός πως το </w:t>
      </w:r>
      <w:proofErr w:type="spellStart"/>
      <w:r w:rsidRPr="004D42A6">
        <w:rPr>
          <w:rFonts w:ascii="Century Gothic" w:hAnsi="Century Gothic" w:cs="Times New Roman"/>
          <w:b/>
          <w:sz w:val="23"/>
          <w:szCs w:val="23"/>
        </w:rPr>
        <w:t>επιτοκιακό</w:t>
      </w:r>
      <w:proofErr w:type="spellEnd"/>
      <w:r w:rsidRPr="004D42A6">
        <w:rPr>
          <w:rFonts w:ascii="Century Gothic" w:hAnsi="Century Gothic" w:cs="Times New Roman"/>
          <w:b/>
          <w:sz w:val="23"/>
          <w:szCs w:val="23"/>
        </w:rPr>
        <w:t xml:space="preserve"> περιθώριο υφιστάμενων δανείων και καταθέσεων </w:t>
      </w:r>
      <w:r w:rsidRPr="004D42A6">
        <w:rPr>
          <w:rFonts w:ascii="Century Gothic" w:hAnsi="Century Gothic" w:cs="Times New Roman"/>
          <w:sz w:val="23"/>
          <w:szCs w:val="23"/>
        </w:rPr>
        <w:t xml:space="preserve">(μέσο σταθμισμένο επιτόκιο όλων των δανείων μείον το μέσο σταθμισμένο επιτόκιο όλων των καταθέσεων) </w:t>
      </w:r>
      <w:proofErr w:type="spellStart"/>
      <w:r w:rsidRPr="004D42A6">
        <w:rPr>
          <w:rFonts w:ascii="Century Gothic" w:hAnsi="Century Gothic" w:cs="Times New Roman"/>
          <w:sz w:val="23"/>
          <w:szCs w:val="23"/>
        </w:rPr>
        <w:t>οριοθετείται</w:t>
      </w:r>
      <w:proofErr w:type="spellEnd"/>
      <w:r w:rsidRPr="004D42A6">
        <w:rPr>
          <w:rFonts w:ascii="Century Gothic" w:hAnsi="Century Gothic" w:cs="Times New Roman"/>
          <w:sz w:val="23"/>
          <w:szCs w:val="23"/>
        </w:rPr>
        <w:t>, βάσει των τελευταίων διαθέσιμων στοιχείων του Ιουνίου 2024, στις 5,61 εκατ. μονάδες.</w:t>
      </w:r>
    </w:p>
    <w:p w14:paraId="7D2A7C70" w14:textId="77777777" w:rsidR="0000551A" w:rsidRPr="004D42A6" w:rsidRDefault="0000551A" w:rsidP="0000551A">
      <w:pPr>
        <w:pStyle w:val="ListParagraph"/>
        <w:numPr>
          <w:ilvl w:val="0"/>
          <w:numId w:val="4"/>
        </w:numPr>
        <w:spacing w:after="0" w:line="360" w:lineRule="atLeast"/>
        <w:ind w:left="426" w:hanging="426"/>
        <w:jc w:val="both"/>
        <w:rPr>
          <w:rFonts w:ascii="Century Gothic" w:hAnsi="Century Gothic" w:cs="Times New Roman"/>
          <w:sz w:val="23"/>
          <w:szCs w:val="23"/>
        </w:rPr>
      </w:pPr>
      <w:r w:rsidRPr="004D42A6">
        <w:rPr>
          <w:rFonts w:ascii="Century Gothic" w:eastAsia="Times New Roman" w:hAnsi="Century Gothic" w:cs="Times New Roman"/>
          <w:sz w:val="23"/>
          <w:szCs w:val="23"/>
          <w:lang w:eastAsia="el-GR"/>
        </w:rPr>
        <w:lastRenderedPageBreak/>
        <w:t xml:space="preserve">Περιορισμός των </w:t>
      </w:r>
      <w:r w:rsidRPr="004D42A6">
        <w:rPr>
          <w:rFonts w:ascii="Century Gothic" w:eastAsia="Times New Roman" w:hAnsi="Century Gothic" w:cs="Times New Roman"/>
          <w:b/>
          <w:sz w:val="23"/>
          <w:szCs w:val="23"/>
          <w:lang w:eastAsia="el-GR"/>
        </w:rPr>
        <w:t>χρεώσεων και των προμηθειών</w:t>
      </w:r>
      <w:r w:rsidRPr="004D42A6">
        <w:rPr>
          <w:rFonts w:ascii="Century Gothic" w:eastAsia="Times New Roman" w:hAnsi="Century Gothic" w:cs="Times New Roman"/>
          <w:sz w:val="23"/>
          <w:szCs w:val="23"/>
          <w:lang w:eastAsia="el-GR"/>
        </w:rPr>
        <w:t xml:space="preserve"> των Τραπεζών (χρεώσεις &amp; έξοδα κίνησης για χρήση υπηρεσιών e - </w:t>
      </w:r>
      <w:proofErr w:type="spellStart"/>
      <w:r w:rsidRPr="004D42A6">
        <w:rPr>
          <w:rFonts w:ascii="Century Gothic" w:eastAsia="Times New Roman" w:hAnsi="Century Gothic" w:cs="Times New Roman"/>
          <w:sz w:val="23"/>
          <w:szCs w:val="23"/>
          <w:lang w:eastAsia="el-GR"/>
        </w:rPr>
        <w:t>banking</w:t>
      </w:r>
      <w:proofErr w:type="spellEnd"/>
      <w:r w:rsidRPr="004D42A6">
        <w:rPr>
          <w:rFonts w:ascii="Century Gothic" w:eastAsia="Times New Roman" w:hAnsi="Century Gothic" w:cs="Times New Roman"/>
          <w:sz w:val="23"/>
          <w:szCs w:val="23"/>
          <w:lang w:eastAsia="el-GR"/>
        </w:rPr>
        <w:t>).</w:t>
      </w:r>
    </w:p>
    <w:p w14:paraId="61F4D676" w14:textId="77777777" w:rsidR="0000551A" w:rsidRPr="004D42A6" w:rsidRDefault="0000551A" w:rsidP="0000551A">
      <w:pPr>
        <w:pStyle w:val="ListParagraph"/>
        <w:numPr>
          <w:ilvl w:val="0"/>
          <w:numId w:val="4"/>
        </w:numPr>
        <w:spacing w:after="0" w:line="360" w:lineRule="atLeast"/>
        <w:ind w:left="426" w:hanging="426"/>
        <w:jc w:val="both"/>
        <w:rPr>
          <w:rFonts w:ascii="Century Gothic" w:hAnsi="Century Gothic" w:cs="Times New Roman"/>
          <w:sz w:val="23"/>
          <w:szCs w:val="23"/>
        </w:rPr>
      </w:pPr>
      <w:r w:rsidRPr="004D42A6">
        <w:rPr>
          <w:rFonts w:ascii="Century Gothic" w:eastAsia="Times New Roman" w:hAnsi="Century Gothic" w:cs="Times New Roman"/>
          <w:b/>
          <w:sz w:val="23"/>
          <w:szCs w:val="23"/>
          <w:lang w:eastAsia="el-GR"/>
        </w:rPr>
        <w:t xml:space="preserve">Αυστηρότερη εποπτεία της </w:t>
      </w:r>
      <w:proofErr w:type="spellStart"/>
      <w:r w:rsidRPr="004D42A6">
        <w:rPr>
          <w:rFonts w:ascii="Century Gothic" w:eastAsia="Times New Roman" w:hAnsi="Century Gothic" w:cs="Times New Roman"/>
          <w:b/>
          <w:sz w:val="23"/>
          <w:szCs w:val="23"/>
          <w:lang w:eastAsia="el-GR"/>
        </w:rPr>
        <w:t>ΤτΕ</w:t>
      </w:r>
      <w:proofErr w:type="spellEnd"/>
      <w:r w:rsidRPr="004D42A6">
        <w:rPr>
          <w:rFonts w:ascii="Century Gothic" w:eastAsia="Times New Roman" w:hAnsi="Century Gothic" w:cs="Times New Roman"/>
          <w:sz w:val="23"/>
          <w:szCs w:val="23"/>
          <w:lang w:eastAsia="el-GR"/>
        </w:rPr>
        <w:t xml:space="preserve"> στα πιστωτικά ιδρύματα και στις εταιρείες διαχείρισης δανείων, καθώς ο Κώδικας δεοντολογίας όχι μόνο παραμένει ανεφάρμοστος αλλά καταστρατηγούνται ταυτόχρονα και οι υφιστάμενες νομοθετικές διατάξεις (παράνομες δεσμεύσεις λογαριασμών, επιθετικές ενέργειες τραπεζών, κ.α.).</w:t>
      </w:r>
    </w:p>
    <w:p w14:paraId="08D45DCA" w14:textId="77777777" w:rsidR="0000551A" w:rsidRPr="004D42A6" w:rsidRDefault="0000551A" w:rsidP="0000551A">
      <w:pPr>
        <w:pStyle w:val="ListParagraph"/>
        <w:numPr>
          <w:ilvl w:val="0"/>
          <w:numId w:val="4"/>
        </w:numPr>
        <w:spacing w:after="0" w:line="360" w:lineRule="atLeast"/>
        <w:ind w:left="426" w:hanging="426"/>
        <w:jc w:val="both"/>
        <w:rPr>
          <w:rFonts w:ascii="Century Gothic" w:eastAsia="Times New Roman" w:hAnsi="Century Gothic" w:cs="Times New Roman"/>
          <w:sz w:val="23"/>
          <w:szCs w:val="23"/>
          <w:lang w:eastAsia="el-GR"/>
        </w:rPr>
      </w:pPr>
      <w:r w:rsidRPr="004D42A6">
        <w:rPr>
          <w:rFonts w:ascii="Century Gothic" w:eastAsia="Times New Roman" w:hAnsi="Century Gothic" w:cs="Times New Roman"/>
          <w:sz w:val="23"/>
          <w:szCs w:val="23"/>
          <w:lang w:eastAsia="el-GR"/>
        </w:rPr>
        <w:t>Άρση των αγκυλώσεων και επίσπευση των διαδικασιών χορήγησης δανείων/κονδυλίων από τις Τράπεζες. Η μείωση του αριθμού των καταστημάτων τους είχε ως αποτέλεσμα να επιδεινωθούν τα ήδη υπάρχοντα προβλήματα στην επικοινωνία και διάχυση της πληροφόρησης στις επιχειρήσεις, ενώ ο βαθμός των παρεχόμενων υπηρεσιών, εξαιτίας της ανεπαρκούς εκπαίδευσης των στελεχών τους, φθίνει συνεχώς.</w:t>
      </w:r>
    </w:p>
    <w:p w14:paraId="561EB798" w14:textId="77777777" w:rsidR="0000551A" w:rsidRPr="004D42A6" w:rsidRDefault="0000551A" w:rsidP="0000551A">
      <w:pPr>
        <w:pStyle w:val="ListParagraph"/>
        <w:numPr>
          <w:ilvl w:val="0"/>
          <w:numId w:val="4"/>
        </w:numPr>
        <w:spacing w:after="0" w:line="360" w:lineRule="atLeast"/>
        <w:ind w:left="426" w:hanging="426"/>
        <w:jc w:val="both"/>
        <w:rPr>
          <w:rFonts w:ascii="Century Gothic" w:hAnsi="Century Gothic" w:cs="Times New Roman"/>
          <w:sz w:val="23"/>
          <w:szCs w:val="23"/>
        </w:rPr>
      </w:pPr>
      <w:r w:rsidRPr="004D42A6">
        <w:rPr>
          <w:rFonts w:ascii="Century Gothic" w:hAnsi="Century Gothic" w:cs="Times New Roman"/>
          <w:sz w:val="23"/>
          <w:szCs w:val="23"/>
        </w:rPr>
        <w:t>Επιβολή αυστηρότερων ποινών στις Εταιρείες διαχείρισης/</w:t>
      </w:r>
      <w:r w:rsidRPr="004D42A6">
        <w:rPr>
          <w:rFonts w:ascii="Century Gothic" w:hAnsi="Century Gothic" w:cs="Times New Roman"/>
          <w:sz w:val="23"/>
          <w:szCs w:val="23"/>
          <w:lang w:val="en-US"/>
        </w:rPr>
        <w:t>Servicers</w:t>
      </w:r>
      <w:r w:rsidRPr="004D42A6">
        <w:rPr>
          <w:rFonts w:ascii="Century Gothic" w:hAnsi="Century Gothic" w:cs="Times New Roman"/>
          <w:sz w:val="23"/>
          <w:szCs w:val="23"/>
        </w:rPr>
        <w:t xml:space="preserve"> σε περίπτωση μη επικοινωνίας με τους οφειλέτες, όταν το δάνειό τους μεταβιβάζεται από μία τράπεζα σε κάποιο </w:t>
      </w:r>
      <w:r w:rsidRPr="004D42A6">
        <w:rPr>
          <w:rFonts w:ascii="Century Gothic" w:hAnsi="Century Gothic" w:cs="Times New Roman"/>
          <w:sz w:val="23"/>
          <w:szCs w:val="23"/>
          <w:lang w:val="en-US"/>
        </w:rPr>
        <w:t>Fund</w:t>
      </w:r>
      <w:r w:rsidRPr="004D42A6">
        <w:rPr>
          <w:rFonts w:ascii="Century Gothic" w:hAnsi="Century Gothic" w:cs="Times New Roman"/>
          <w:sz w:val="23"/>
          <w:szCs w:val="23"/>
        </w:rPr>
        <w:t>/</w:t>
      </w:r>
      <w:r w:rsidRPr="004D42A6">
        <w:rPr>
          <w:rFonts w:ascii="Century Gothic" w:hAnsi="Century Gothic" w:cs="Times New Roman"/>
          <w:sz w:val="23"/>
          <w:szCs w:val="23"/>
          <w:lang w:val="en-US"/>
        </w:rPr>
        <w:t>Servicer</w:t>
      </w:r>
      <w:r w:rsidRPr="004D42A6">
        <w:rPr>
          <w:rFonts w:ascii="Century Gothic" w:hAnsi="Century Gothic" w:cs="Times New Roman"/>
          <w:sz w:val="23"/>
          <w:szCs w:val="23"/>
        </w:rPr>
        <w:t>.</w:t>
      </w:r>
    </w:p>
    <w:p w14:paraId="7376184F" w14:textId="77777777" w:rsidR="0000551A" w:rsidRPr="004D42A6" w:rsidRDefault="0000551A" w:rsidP="0000551A">
      <w:pPr>
        <w:pStyle w:val="ListParagraph"/>
        <w:numPr>
          <w:ilvl w:val="0"/>
          <w:numId w:val="4"/>
        </w:numPr>
        <w:spacing w:after="0" w:line="360" w:lineRule="atLeast"/>
        <w:ind w:left="426" w:hanging="426"/>
        <w:jc w:val="both"/>
        <w:rPr>
          <w:rFonts w:ascii="Century Gothic" w:eastAsia="Times New Roman" w:hAnsi="Century Gothic" w:cs="Times New Roman"/>
          <w:sz w:val="23"/>
          <w:szCs w:val="23"/>
          <w:lang w:eastAsia="el-GR"/>
        </w:rPr>
      </w:pPr>
      <w:r w:rsidRPr="004D42A6">
        <w:rPr>
          <w:rFonts w:ascii="Century Gothic" w:hAnsi="Century Gothic" w:cs="Times New Roman"/>
          <w:sz w:val="23"/>
          <w:szCs w:val="23"/>
        </w:rPr>
        <w:t xml:space="preserve">Μεγαλύτερη εμπλοκή του τραπεζικού συστήματος και των εταιρειών διαχείρισης στην προσπάθεια διεύρυνσης και επίσπευσης της </w:t>
      </w:r>
      <w:r w:rsidRPr="004D42A6">
        <w:rPr>
          <w:rFonts w:ascii="Century Gothic" w:hAnsi="Century Gothic" w:cs="Times New Roman"/>
          <w:b/>
          <w:sz w:val="23"/>
          <w:szCs w:val="23"/>
        </w:rPr>
        <w:t xml:space="preserve">διμερούς ρύθμισης δανείων. </w:t>
      </w:r>
    </w:p>
    <w:p w14:paraId="148F8397" w14:textId="77777777" w:rsidR="0000551A" w:rsidRPr="004D42A6" w:rsidRDefault="0000551A" w:rsidP="0000551A">
      <w:pPr>
        <w:spacing w:after="0" w:line="360" w:lineRule="atLeast"/>
        <w:jc w:val="both"/>
        <w:rPr>
          <w:rFonts w:ascii="Century Gothic" w:eastAsia="Times New Roman" w:hAnsi="Century Gothic" w:cs="Times New Roman"/>
          <w:sz w:val="23"/>
          <w:szCs w:val="23"/>
          <w:lang w:eastAsia="el-GR"/>
        </w:rPr>
      </w:pPr>
    </w:p>
    <w:p w14:paraId="60B7F91E" w14:textId="77777777" w:rsidR="0000551A" w:rsidRPr="004D42A6" w:rsidRDefault="0000551A" w:rsidP="0000551A">
      <w:pPr>
        <w:spacing w:after="0" w:line="360" w:lineRule="atLeast"/>
        <w:jc w:val="both"/>
        <w:rPr>
          <w:rFonts w:ascii="Century Gothic" w:eastAsia="Times New Roman" w:hAnsi="Century Gothic" w:cs="Times New Roman"/>
          <w:sz w:val="23"/>
          <w:szCs w:val="23"/>
          <w:lang w:eastAsia="el-GR"/>
        </w:rPr>
      </w:pPr>
    </w:p>
    <w:p w14:paraId="0CDCD5C2" w14:textId="77777777" w:rsidR="0000551A" w:rsidRPr="004D42A6" w:rsidRDefault="0000551A" w:rsidP="0000551A">
      <w:pPr>
        <w:pStyle w:val="ListParagraph"/>
        <w:numPr>
          <w:ilvl w:val="0"/>
          <w:numId w:val="2"/>
        </w:numPr>
        <w:spacing w:after="0" w:line="360" w:lineRule="atLeast"/>
        <w:jc w:val="both"/>
        <w:rPr>
          <w:rFonts w:ascii="Century Gothic" w:hAnsi="Century Gothic" w:cs="Times New Roman"/>
          <w:b/>
          <w:sz w:val="23"/>
          <w:szCs w:val="23"/>
        </w:rPr>
      </w:pPr>
      <w:r w:rsidRPr="004D42A6">
        <w:rPr>
          <w:rFonts w:ascii="Century Gothic" w:hAnsi="Century Gothic" w:cs="Times New Roman"/>
          <w:b/>
          <w:sz w:val="23"/>
          <w:szCs w:val="23"/>
        </w:rPr>
        <w:t xml:space="preserve">Εξωδικαστικός μηχανισμός </w:t>
      </w:r>
    </w:p>
    <w:p w14:paraId="0F012F7F" w14:textId="77777777" w:rsidR="0000551A" w:rsidRPr="004D42A6" w:rsidRDefault="0000551A" w:rsidP="0000551A">
      <w:pPr>
        <w:pStyle w:val="ListParagraph"/>
        <w:spacing w:after="0" w:line="360" w:lineRule="atLeast"/>
        <w:jc w:val="both"/>
        <w:rPr>
          <w:rFonts w:ascii="Century Gothic" w:hAnsi="Century Gothic" w:cs="Times New Roman"/>
          <w:b/>
          <w:sz w:val="23"/>
          <w:szCs w:val="23"/>
        </w:rPr>
      </w:pPr>
    </w:p>
    <w:p w14:paraId="3B87E192" w14:textId="77777777" w:rsidR="0000551A" w:rsidRPr="004D42A6" w:rsidRDefault="0000551A" w:rsidP="0000551A">
      <w:pPr>
        <w:pStyle w:val="ListParagraph"/>
        <w:numPr>
          <w:ilvl w:val="0"/>
          <w:numId w:val="4"/>
        </w:numPr>
        <w:spacing w:after="0" w:line="360" w:lineRule="atLeast"/>
        <w:ind w:left="426" w:hanging="426"/>
        <w:jc w:val="both"/>
        <w:rPr>
          <w:rFonts w:ascii="Century Gothic" w:eastAsia="Times New Roman" w:hAnsi="Century Gothic" w:cs="Times New Roman"/>
          <w:sz w:val="23"/>
          <w:szCs w:val="23"/>
          <w:lang w:eastAsia="el-GR"/>
        </w:rPr>
      </w:pPr>
      <w:r w:rsidRPr="004D42A6">
        <w:rPr>
          <w:rFonts w:ascii="Century Gothic" w:hAnsi="Century Gothic" w:cs="Times New Roman"/>
          <w:sz w:val="23"/>
          <w:szCs w:val="23"/>
        </w:rPr>
        <w:t xml:space="preserve">Διορθώσεις/βελτιώσεις στον εισαγόμενο </w:t>
      </w:r>
      <w:r w:rsidRPr="004D42A6">
        <w:rPr>
          <w:rFonts w:ascii="Century Gothic" w:hAnsi="Century Gothic" w:cs="Times New Roman"/>
          <w:b/>
          <w:sz w:val="23"/>
          <w:szCs w:val="23"/>
        </w:rPr>
        <w:t>αλγόριθμο</w:t>
      </w:r>
      <w:r w:rsidRPr="004D42A6">
        <w:rPr>
          <w:rFonts w:ascii="Century Gothic" w:hAnsi="Century Gothic" w:cs="Times New Roman"/>
          <w:sz w:val="23"/>
          <w:szCs w:val="23"/>
        </w:rPr>
        <w:t xml:space="preserve">, προκειμένου να προκύπτουν ρεαλιστικές προτάσεις που να ανταποκρίνονται στις ανάγκες και στις δυνατότητες των επιχειρήσεων. Οι προσφερόμενες λύσεις δεν πρέπει να είναι τυποποιημένες αλλά να διαφοροποιούνται βάσει ΚΑΔ της κάθε επιχείρησης και πραγματοποιούμενου τζίρου των </w:t>
      </w:r>
      <w:proofErr w:type="spellStart"/>
      <w:r w:rsidRPr="004D42A6">
        <w:rPr>
          <w:rFonts w:ascii="Century Gothic" w:hAnsi="Century Gothic" w:cs="Times New Roman"/>
          <w:sz w:val="23"/>
          <w:szCs w:val="23"/>
        </w:rPr>
        <w:t>ΜμΕ</w:t>
      </w:r>
      <w:proofErr w:type="spellEnd"/>
      <w:r w:rsidRPr="004D42A6">
        <w:rPr>
          <w:rFonts w:ascii="Century Gothic" w:hAnsi="Century Gothic" w:cs="Times New Roman"/>
          <w:sz w:val="23"/>
          <w:szCs w:val="23"/>
        </w:rPr>
        <w:t>.</w:t>
      </w:r>
    </w:p>
    <w:p w14:paraId="66E56DFC" w14:textId="77777777" w:rsidR="0000551A" w:rsidRPr="004D42A6" w:rsidRDefault="0000551A" w:rsidP="0000551A">
      <w:pPr>
        <w:pStyle w:val="ListParagraph"/>
        <w:numPr>
          <w:ilvl w:val="0"/>
          <w:numId w:val="4"/>
        </w:numPr>
        <w:spacing w:after="0" w:line="360" w:lineRule="atLeast"/>
        <w:ind w:left="426" w:hanging="426"/>
        <w:jc w:val="both"/>
        <w:rPr>
          <w:rFonts w:ascii="Century Gothic" w:hAnsi="Century Gothic" w:cs="Times New Roman"/>
          <w:sz w:val="23"/>
          <w:szCs w:val="23"/>
        </w:rPr>
      </w:pPr>
      <w:r w:rsidRPr="004D42A6">
        <w:rPr>
          <w:rFonts w:ascii="Century Gothic" w:hAnsi="Century Gothic" w:cs="Times New Roman"/>
          <w:sz w:val="23"/>
          <w:szCs w:val="23"/>
        </w:rPr>
        <w:t>Οι εταιρείες διαχείρισης δανείων/</w:t>
      </w:r>
      <w:r w:rsidRPr="004D42A6">
        <w:rPr>
          <w:rFonts w:ascii="Century Gothic" w:hAnsi="Century Gothic" w:cs="Times New Roman"/>
          <w:sz w:val="23"/>
          <w:szCs w:val="23"/>
          <w:lang w:val="en-US"/>
        </w:rPr>
        <w:t>Servicers</w:t>
      </w:r>
      <w:r w:rsidRPr="004D42A6">
        <w:rPr>
          <w:rFonts w:ascii="Century Gothic" w:hAnsi="Century Gothic" w:cs="Times New Roman"/>
          <w:sz w:val="23"/>
          <w:szCs w:val="23"/>
        </w:rPr>
        <w:t>, δεδομένης της αύξησης των επιτοκίων αναφοράς (</w:t>
      </w:r>
      <w:proofErr w:type="spellStart"/>
      <w:r w:rsidRPr="004D42A6">
        <w:rPr>
          <w:rFonts w:ascii="Century Gothic" w:hAnsi="Century Gothic" w:cs="Times New Roman"/>
          <w:sz w:val="23"/>
          <w:szCs w:val="23"/>
        </w:rPr>
        <w:t>Euribor</w:t>
      </w:r>
      <w:proofErr w:type="spellEnd"/>
      <w:r w:rsidRPr="004D42A6">
        <w:rPr>
          <w:rFonts w:ascii="Century Gothic" w:hAnsi="Century Gothic" w:cs="Times New Roman"/>
          <w:sz w:val="23"/>
          <w:szCs w:val="23"/>
        </w:rPr>
        <w:t xml:space="preserve">, ΕΚΤ) και της συνεπαγόμενης διόγκωσης της μηνιαίας δόσης παραβιάζουν τον όρο της σύμβασης που προβλέπει </w:t>
      </w:r>
      <w:r w:rsidRPr="004D42A6">
        <w:rPr>
          <w:rFonts w:ascii="Century Gothic" w:hAnsi="Century Gothic" w:cs="Times New Roman"/>
          <w:sz w:val="23"/>
          <w:szCs w:val="23"/>
        </w:rPr>
        <w:lastRenderedPageBreak/>
        <w:t xml:space="preserve">την </w:t>
      </w:r>
      <w:r w:rsidRPr="004D42A6">
        <w:rPr>
          <w:rFonts w:ascii="Century Gothic" w:hAnsi="Century Gothic" w:cs="Times New Roman"/>
          <w:b/>
          <w:sz w:val="23"/>
          <w:szCs w:val="23"/>
        </w:rPr>
        <w:t>τοκοχρεολυτική απόσβεση του δανείου</w:t>
      </w:r>
      <w:r w:rsidRPr="004D42A6">
        <w:rPr>
          <w:rFonts w:ascii="Century Gothic" w:hAnsi="Century Gothic" w:cs="Times New Roman"/>
          <w:sz w:val="23"/>
          <w:szCs w:val="23"/>
        </w:rPr>
        <w:t xml:space="preserve">. Για διάστημα λοιπόν 2 ετών συνήθως βάζουν τους οφειλέτες να πληρώνουν μόνο τόκους και όχι  αναλογία τόκων + οφειλής, όπως κανονικά θα έπρεπε. Ως συνέπεια, δεν μειώνεται το ύψος της βασικής οφειλής (κεφάλαιο οφειλής). </w:t>
      </w:r>
    </w:p>
    <w:p w14:paraId="0AB9557C" w14:textId="77777777" w:rsidR="0000551A" w:rsidRPr="004D42A6" w:rsidRDefault="0000551A" w:rsidP="0000551A">
      <w:pPr>
        <w:pStyle w:val="ListParagraph"/>
        <w:numPr>
          <w:ilvl w:val="0"/>
          <w:numId w:val="4"/>
        </w:numPr>
        <w:spacing w:after="0" w:line="360" w:lineRule="atLeast"/>
        <w:ind w:left="426" w:hanging="426"/>
        <w:jc w:val="both"/>
        <w:rPr>
          <w:rFonts w:ascii="Century Gothic" w:hAnsi="Century Gothic" w:cs="Times New Roman"/>
          <w:sz w:val="23"/>
          <w:szCs w:val="23"/>
        </w:rPr>
      </w:pPr>
      <w:r w:rsidRPr="004D42A6">
        <w:rPr>
          <w:rFonts w:ascii="Century Gothic" w:hAnsi="Century Gothic" w:cs="Times New Roman"/>
          <w:sz w:val="23"/>
          <w:szCs w:val="23"/>
        </w:rPr>
        <w:t xml:space="preserve">Παρατηρείται σημαντική </w:t>
      </w:r>
      <w:r w:rsidRPr="004D42A6">
        <w:rPr>
          <w:rFonts w:ascii="Century Gothic" w:hAnsi="Century Gothic" w:cs="Times New Roman"/>
          <w:b/>
          <w:sz w:val="23"/>
          <w:szCs w:val="23"/>
        </w:rPr>
        <w:t>καθυστέρηση</w:t>
      </w:r>
      <w:r w:rsidRPr="004D42A6">
        <w:rPr>
          <w:rFonts w:ascii="Century Gothic" w:hAnsi="Century Gothic" w:cs="Times New Roman"/>
          <w:sz w:val="23"/>
          <w:szCs w:val="23"/>
        </w:rPr>
        <w:t xml:space="preserve"> από την πλευρά των εταιρειών Διαχείρισης/</w:t>
      </w:r>
      <w:r w:rsidRPr="004D42A6">
        <w:rPr>
          <w:rFonts w:ascii="Century Gothic" w:hAnsi="Century Gothic" w:cs="Times New Roman"/>
          <w:sz w:val="23"/>
          <w:szCs w:val="23"/>
          <w:lang w:val="en-US"/>
        </w:rPr>
        <w:t>Servicers</w:t>
      </w:r>
      <w:r w:rsidRPr="004D42A6">
        <w:rPr>
          <w:rFonts w:ascii="Century Gothic" w:hAnsi="Century Gothic" w:cs="Times New Roman"/>
          <w:sz w:val="23"/>
          <w:szCs w:val="23"/>
        </w:rPr>
        <w:t xml:space="preserve"> και τις υπηρεσίες του </w:t>
      </w:r>
      <w:r w:rsidRPr="004D42A6">
        <w:rPr>
          <w:rFonts w:ascii="Century Gothic" w:hAnsi="Century Gothic" w:cs="Times New Roman"/>
          <w:sz w:val="23"/>
          <w:szCs w:val="23"/>
          <w:lang w:val="en-US"/>
        </w:rPr>
        <w:t>e</w:t>
      </w:r>
      <w:r w:rsidRPr="004D42A6">
        <w:rPr>
          <w:rFonts w:ascii="Century Gothic" w:hAnsi="Century Gothic" w:cs="Times New Roman"/>
          <w:sz w:val="23"/>
          <w:szCs w:val="23"/>
        </w:rPr>
        <w:t xml:space="preserve"> - ΕΦΚΑ </w:t>
      </w:r>
      <w:r w:rsidRPr="004D42A6">
        <w:rPr>
          <w:rFonts w:ascii="Century Gothic" w:hAnsi="Century Gothic" w:cs="Times New Roman"/>
          <w:b/>
          <w:sz w:val="23"/>
          <w:szCs w:val="23"/>
        </w:rPr>
        <w:t>στην</w:t>
      </w:r>
      <w:r w:rsidRPr="004D42A6">
        <w:rPr>
          <w:rFonts w:ascii="Century Gothic" w:hAnsi="Century Gothic" w:cs="Times New Roman"/>
          <w:sz w:val="23"/>
          <w:szCs w:val="23"/>
        </w:rPr>
        <w:t xml:space="preserve"> </w:t>
      </w:r>
      <w:r w:rsidRPr="004D42A6">
        <w:rPr>
          <w:rFonts w:ascii="Century Gothic" w:hAnsi="Century Gothic" w:cs="Times New Roman"/>
          <w:b/>
          <w:sz w:val="23"/>
          <w:szCs w:val="23"/>
        </w:rPr>
        <w:t xml:space="preserve">υλοποίηση των συμβάσεων </w:t>
      </w:r>
      <w:r w:rsidRPr="004D42A6">
        <w:rPr>
          <w:rFonts w:ascii="Century Gothic" w:hAnsi="Century Gothic" w:cs="Times New Roman"/>
          <w:sz w:val="23"/>
          <w:szCs w:val="23"/>
        </w:rPr>
        <w:t>του Εξωδικαστικού μηχανισμού</w:t>
      </w:r>
      <w:r w:rsidRPr="004D42A6">
        <w:rPr>
          <w:rFonts w:ascii="Century Gothic" w:hAnsi="Century Gothic" w:cs="Times New Roman"/>
          <w:b/>
          <w:sz w:val="23"/>
          <w:szCs w:val="23"/>
        </w:rPr>
        <w:t>.</w:t>
      </w:r>
      <w:r w:rsidRPr="004D42A6">
        <w:rPr>
          <w:rFonts w:ascii="Century Gothic" w:hAnsi="Century Gothic" w:cs="Times New Roman"/>
          <w:sz w:val="23"/>
          <w:szCs w:val="23"/>
        </w:rPr>
        <w:t xml:space="preserve"> Σε αρκετές περιπτώσεις η καθυστέρηση υπερβαίνει τους 3 μήνες με κίνδυνο αφενός να χαθεί η ρύθμιση και αφετέρου να επιβαρύνονται οι οφειλέτες, χωρίς δική τους ευθύνη, με τόκους υπερημερίας.</w:t>
      </w:r>
    </w:p>
    <w:p w14:paraId="03112FF8" w14:textId="77777777" w:rsidR="0000551A" w:rsidRPr="004D42A6" w:rsidRDefault="0000551A" w:rsidP="0000551A">
      <w:pPr>
        <w:pStyle w:val="ListParagraph"/>
        <w:numPr>
          <w:ilvl w:val="0"/>
          <w:numId w:val="4"/>
        </w:numPr>
        <w:spacing w:after="0" w:line="360" w:lineRule="atLeast"/>
        <w:ind w:left="426" w:hanging="426"/>
        <w:jc w:val="both"/>
        <w:rPr>
          <w:rFonts w:ascii="Century Gothic" w:hAnsi="Century Gothic" w:cs="Times New Roman"/>
          <w:sz w:val="23"/>
          <w:szCs w:val="23"/>
        </w:rPr>
      </w:pPr>
      <w:r w:rsidRPr="004D42A6">
        <w:rPr>
          <w:rFonts w:ascii="Century Gothic" w:hAnsi="Century Gothic" w:cs="Times New Roman"/>
          <w:sz w:val="23"/>
          <w:szCs w:val="23"/>
        </w:rPr>
        <w:t>Η εφαρμογή του πλαισίου έχει πολύπλοκες απαιτήσεις και παρά την πρόνοια του Νόμου να θεσπίσει τον ρόλο του Εμπειρογνώμονα, οι Δικαστές έχουν ανάγκη από «εκπαίδευση» στα ειδικά επιχειρηματικά θέματα που αποτελούν τη βάση της επιτυχίας των σχεδίων εξυγίανσης.</w:t>
      </w:r>
    </w:p>
    <w:p w14:paraId="456A003B" w14:textId="77777777" w:rsidR="0000551A" w:rsidRPr="004D42A6" w:rsidRDefault="0000551A" w:rsidP="0000551A">
      <w:pPr>
        <w:pStyle w:val="ListParagraph"/>
        <w:spacing w:after="0" w:line="360" w:lineRule="atLeast"/>
        <w:ind w:left="426"/>
        <w:jc w:val="both"/>
        <w:rPr>
          <w:rFonts w:ascii="Century Gothic" w:hAnsi="Century Gothic" w:cs="Times New Roman"/>
          <w:sz w:val="23"/>
          <w:szCs w:val="23"/>
        </w:rPr>
      </w:pPr>
    </w:p>
    <w:p w14:paraId="0E97A7B0" w14:textId="77777777" w:rsidR="0000551A" w:rsidRPr="004D42A6" w:rsidRDefault="0000551A" w:rsidP="0000551A">
      <w:pPr>
        <w:spacing w:after="0" w:line="360" w:lineRule="atLeast"/>
        <w:jc w:val="both"/>
        <w:rPr>
          <w:rFonts w:ascii="Century Gothic" w:hAnsi="Century Gothic" w:cs="Times New Roman"/>
          <w:sz w:val="23"/>
          <w:szCs w:val="23"/>
        </w:rPr>
      </w:pPr>
    </w:p>
    <w:p w14:paraId="6B08C3A8" w14:textId="77777777" w:rsidR="0000551A" w:rsidRPr="004D42A6" w:rsidRDefault="0000551A" w:rsidP="0000551A">
      <w:pPr>
        <w:pStyle w:val="ListParagraph"/>
        <w:numPr>
          <w:ilvl w:val="0"/>
          <w:numId w:val="2"/>
        </w:numPr>
        <w:autoSpaceDE w:val="0"/>
        <w:autoSpaceDN w:val="0"/>
        <w:adjustRightInd w:val="0"/>
        <w:spacing w:after="0" w:line="360" w:lineRule="atLeast"/>
        <w:ind w:right="-1"/>
        <w:jc w:val="both"/>
        <w:rPr>
          <w:rFonts w:ascii="Century Gothic" w:hAnsi="Century Gothic"/>
          <w:b/>
          <w:bCs/>
          <w:sz w:val="23"/>
          <w:szCs w:val="23"/>
        </w:rPr>
      </w:pPr>
      <w:r w:rsidRPr="004D42A6">
        <w:rPr>
          <w:rFonts w:ascii="Century Gothic" w:hAnsi="Century Gothic"/>
          <w:b/>
          <w:bCs/>
          <w:sz w:val="23"/>
          <w:szCs w:val="23"/>
        </w:rPr>
        <w:t>Ασφαλιστικά – Συνταξιοδοτικά - Εργατικά</w:t>
      </w:r>
    </w:p>
    <w:p w14:paraId="4A46F120" w14:textId="77777777" w:rsidR="0000551A" w:rsidRPr="004D42A6" w:rsidRDefault="0000551A" w:rsidP="0000551A">
      <w:pPr>
        <w:spacing w:after="0" w:line="360" w:lineRule="atLeast"/>
        <w:jc w:val="both"/>
        <w:rPr>
          <w:rFonts w:ascii="Century Gothic" w:hAnsi="Century Gothic" w:cs="Times New Roman"/>
          <w:sz w:val="23"/>
          <w:szCs w:val="23"/>
          <w:lang w:val="en-US"/>
        </w:rPr>
      </w:pPr>
    </w:p>
    <w:p w14:paraId="1E9D4473" w14:textId="77777777" w:rsidR="0000551A" w:rsidRPr="004D42A6" w:rsidRDefault="0000551A" w:rsidP="0000551A">
      <w:pPr>
        <w:pStyle w:val="ListParagraph"/>
        <w:numPr>
          <w:ilvl w:val="0"/>
          <w:numId w:val="6"/>
        </w:numPr>
        <w:autoSpaceDE w:val="0"/>
        <w:autoSpaceDN w:val="0"/>
        <w:adjustRightInd w:val="0"/>
        <w:spacing w:after="0" w:line="360" w:lineRule="atLeast"/>
        <w:ind w:left="425" w:right="-1"/>
        <w:contextualSpacing w:val="0"/>
        <w:jc w:val="both"/>
        <w:rPr>
          <w:rFonts w:ascii="Century Gothic" w:hAnsi="Century Gothic"/>
          <w:sz w:val="23"/>
          <w:szCs w:val="23"/>
        </w:rPr>
      </w:pPr>
      <w:r w:rsidRPr="004D42A6">
        <w:rPr>
          <w:rFonts w:ascii="Century Gothic" w:hAnsi="Century Gothic"/>
          <w:sz w:val="23"/>
          <w:szCs w:val="23"/>
        </w:rPr>
        <w:t xml:space="preserve">Αναγκαία η θέσπιση </w:t>
      </w:r>
      <w:r w:rsidRPr="004D42A6">
        <w:rPr>
          <w:rFonts w:ascii="Century Gothic" w:hAnsi="Century Gothic"/>
          <w:b/>
          <w:sz w:val="23"/>
          <w:szCs w:val="23"/>
        </w:rPr>
        <w:t>ενός νέου ρυθμιστικού πλαισίου διευθέτησης οφειλών προς το Δημόσιο</w:t>
      </w:r>
      <w:r w:rsidRPr="004D42A6">
        <w:rPr>
          <w:rFonts w:ascii="Century Gothic" w:hAnsi="Century Gothic"/>
          <w:sz w:val="23"/>
          <w:szCs w:val="23"/>
        </w:rPr>
        <w:t xml:space="preserve">, προσαρμοσμένου στις ανάγκες της αγοράς. Δεδομένης της μη επιτυχίας των υφιστάμενων αλλά και παλαιότερων ρυθμίσεων, συνιστά επιτακτική ανάγκη η ένταξη του συνόλου των οφειλών των μη μισθωτών ασφαλισμένων σε </w:t>
      </w:r>
      <w:r w:rsidRPr="004D42A6">
        <w:rPr>
          <w:rFonts w:ascii="Century Gothic" w:hAnsi="Century Gothic"/>
          <w:b/>
          <w:sz w:val="23"/>
          <w:szCs w:val="23"/>
        </w:rPr>
        <w:t>μία νέα γενναία ενιαία ρύθμιση (72 έως 120 δόσεις) με σταθερό επιτόκιο 3%</w:t>
      </w:r>
      <w:r w:rsidRPr="004D42A6">
        <w:rPr>
          <w:rFonts w:ascii="Century Gothic" w:hAnsi="Century Gothic"/>
          <w:sz w:val="23"/>
          <w:szCs w:val="23"/>
        </w:rPr>
        <w:t xml:space="preserve">. Βασικό της γνώρισμα θα είναι η εξάλειψη περιοριστικών διατάξεων και υπερβολικών απαιτήσεων από τους οφειλέτες, γεγονός που θα συμβάλει στη μείωση του υφιστάμενου μεγάλου αριθμού των υπόχρεων μη μισθωτών που ενώ θέλουν να ρυθμίσουν στην πράξη, εντούτοις δεν μπορούν. Εξυπακούεται πως τα οφέλη μίας τέτοιας πρωτοβουλίας θα αποτυπωθούν και στη βελτιωμένη </w:t>
      </w:r>
      <w:proofErr w:type="spellStart"/>
      <w:r w:rsidRPr="004D42A6">
        <w:rPr>
          <w:rFonts w:ascii="Century Gothic" w:hAnsi="Century Gothic"/>
          <w:sz w:val="23"/>
          <w:szCs w:val="23"/>
        </w:rPr>
        <w:t>εισπραξιμότητα</w:t>
      </w:r>
      <w:proofErr w:type="spellEnd"/>
      <w:r w:rsidRPr="004D42A6">
        <w:rPr>
          <w:rFonts w:ascii="Century Gothic" w:hAnsi="Century Gothic"/>
          <w:sz w:val="23"/>
          <w:szCs w:val="23"/>
        </w:rPr>
        <w:t xml:space="preserve"> του </w:t>
      </w:r>
      <w:r w:rsidRPr="004D42A6">
        <w:rPr>
          <w:rFonts w:ascii="Century Gothic" w:hAnsi="Century Gothic"/>
          <w:sz w:val="23"/>
          <w:szCs w:val="23"/>
          <w:lang w:val="en-US"/>
        </w:rPr>
        <w:t>e</w:t>
      </w:r>
      <w:r w:rsidRPr="004D42A6">
        <w:rPr>
          <w:rFonts w:ascii="Century Gothic" w:hAnsi="Century Gothic"/>
          <w:sz w:val="23"/>
          <w:szCs w:val="23"/>
        </w:rPr>
        <w:t xml:space="preserve"> - ΕΦΚΑ/ΚΕΑΟ, καθώς θα ενισχυθούν σημαντικά οι ροές αποπληρωμών.  </w:t>
      </w:r>
    </w:p>
    <w:p w14:paraId="1257B1DE" w14:textId="77777777" w:rsidR="0000551A" w:rsidRPr="004D42A6" w:rsidRDefault="0000551A" w:rsidP="0000551A">
      <w:pPr>
        <w:pStyle w:val="ListParagraph"/>
        <w:numPr>
          <w:ilvl w:val="0"/>
          <w:numId w:val="6"/>
        </w:numPr>
        <w:autoSpaceDE w:val="0"/>
        <w:autoSpaceDN w:val="0"/>
        <w:adjustRightInd w:val="0"/>
        <w:spacing w:after="0" w:line="360" w:lineRule="atLeast"/>
        <w:ind w:left="425" w:right="-1"/>
        <w:contextualSpacing w:val="0"/>
        <w:jc w:val="both"/>
        <w:rPr>
          <w:rFonts w:ascii="Century Gothic" w:hAnsi="Century Gothic"/>
          <w:sz w:val="23"/>
          <w:szCs w:val="23"/>
        </w:rPr>
      </w:pPr>
      <w:r w:rsidRPr="004D42A6">
        <w:rPr>
          <w:rFonts w:ascii="Century Gothic" w:hAnsi="Century Gothic"/>
          <w:sz w:val="23"/>
          <w:szCs w:val="23"/>
        </w:rPr>
        <w:t xml:space="preserve">Πλήρης εναρμόνιση των όρων τήρησης και των προϋποθέσεων ένταξης στην "πάγια" ρύθμιση ασφαλιστικών χρεών με την αντίστοιχη για </w:t>
      </w:r>
      <w:r w:rsidRPr="004D42A6">
        <w:rPr>
          <w:rFonts w:ascii="Century Gothic" w:hAnsi="Century Gothic"/>
          <w:sz w:val="23"/>
          <w:szCs w:val="23"/>
        </w:rPr>
        <w:lastRenderedPageBreak/>
        <w:t>φορολογικές οφειλές, για την αποφυγή παρανοήσεων και παρερμηνειών.</w:t>
      </w:r>
    </w:p>
    <w:p w14:paraId="494F4D11" w14:textId="77777777" w:rsidR="0000551A" w:rsidRPr="004D42A6" w:rsidRDefault="0000551A" w:rsidP="0000551A">
      <w:pPr>
        <w:pStyle w:val="ListParagraph"/>
        <w:numPr>
          <w:ilvl w:val="0"/>
          <w:numId w:val="6"/>
        </w:numPr>
        <w:autoSpaceDE w:val="0"/>
        <w:autoSpaceDN w:val="0"/>
        <w:adjustRightInd w:val="0"/>
        <w:spacing w:after="0" w:line="360" w:lineRule="atLeast"/>
        <w:ind w:left="425" w:right="-1"/>
        <w:contextualSpacing w:val="0"/>
        <w:jc w:val="both"/>
        <w:rPr>
          <w:rFonts w:ascii="Century Gothic" w:hAnsi="Century Gothic"/>
          <w:sz w:val="23"/>
          <w:szCs w:val="23"/>
        </w:rPr>
      </w:pPr>
      <w:r w:rsidRPr="004D42A6">
        <w:rPr>
          <w:rFonts w:ascii="Century Gothic" w:hAnsi="Century Gothic"/>
          <w:sz w:val="23"/>
          <w:szCs w:val="23"/>
        </w:rPr>
        <w:t xml:space="preserve">Εξόφληση των οφειλών που υπερβαίνουν το ισχύον σήμερα όριο των 30.000 ευρώ για τη </w:t>
      </w:r>
      <w:r w:rsidRPr="004D42A6">
        <w:rPr>
          <w:rFonts w:ascii="Century Gothic" w:hAnsi="Century Gothic"/>
          <w:b/>
          <w:sz w:val="23"/>
          <w:szCs w:val="23"/>
        </w:rPr>
        <w:t>συνταξιοδότηση</w:t>
      </w:r>
      <w:r w:rsidRPr="004D42A6">
        <w:rPr>
          <w:rFonts w:ascii="Century Gothic" w:hAnsi="Century Gothic"/>
          <w:sz w:val="23"/>
          <w:szCs w:val="23"/>
        </w:rPr>
        <w:t xml:space="preserve"> του οφειλέτη, σε διάστημα 12 και όχι 2 μηνών. </w:t>
      </w:r>
    </w:p>
    <w:p w14:paraId="024C6098" w14:textId="77777777" w:rsidR="0000551A" w:rsidRPr="004D42A6" w:rsidRDefault="0000551A" w:rsidP="0000551A">
      <w:pPr>
        <w:pStyle w:val="ListParagraph"/>
        <w:numPr>
          <w:ilvl w:val="0"/>
          <w:numId w:val="9"/>
        </w:numPr>
        <w:autoSpaceDE w:val="0"/>
        <w:autoSpaceDN w:val="0"/>
        <w:adjustRightInd w:val="0"/>
        <w:spacing w:after="0" w:line="360" w:lineRule="atLeast"/>
        <w:ind w:left="426" w:right="-1"/>
        <w:contextualSpacing w:val="0"/>
        <w:jc w:val="both"/>
        <w:rPr>
          <w:rFonts w:ascii="Century Gothic" w:hAnsi="Century Gothic"/>
          <w:sz w:val="23"/>
          <w:szCs w:val="23"/>
        </w:rPr>
      </w:pPr>
      <w:r w:rsidRPr="004D42A6">
        <w:rPr>
          <w:rFonts w:ascii="Century Gothic" w:hAnsi="Century Gothic"/>
          <w:sz w:val="23"/>
          <w:szCs w:val="23"/>
        </w:rPr>
        <w:t xml:space="preserve">Διεύρυνση από τα 5 στα 6 έτη (72 από 60 μήνες) του χρόνου εξόφλησης του ανώτατου ορίου οφειλών των 20.000 ευρώ. </w:t>
      </w:r>
    </w:p>
    <w:p w14:paraId="47224B69" w14:textId="77777777" w:rsidR="0000551A" w:rsidRPr="004D42A6" w:rsidRDefault="0000551A" w:rsidP="0000551A">
      <w:pPr>
        <w:pStyle w:val="ListParagraph"/>
        <w:numPr>
          <w:ilvl w:val="0"/>
          <w:numId w:val="9"/>
        </w:numPr>
        <w:autoSpaceDE w:val="0"/>
        <w:autoSpaceDN w:val="0"/>
        <w:adjustRightInd w:val="0"/>
        <w:spacing w:after="0" w:line="360" w:lineRule="atLeast"/>
        <w:ind w:left="426" w:right="-1"/>
        <w:contextualSpacing w:val="0"/>
        <w:jc w:val="both"/>
        <w:rPr>
          <w:rFonts w:ascii="Century Gothic" w:hAnsi="Century Gothic"/>
          <w:sz w:val="23"/>
          <w:szCs w:val="23"/>
        </w:rPr>
      </w:pPr>
      <w:r w:rsidRPr="004D42A6">
        <w:rPr>
          <w:rFonts w:ascii="Century Gothic" w:hAnsi="Century Gothic"/>
          <w:sz w:val="23"/>
          <w:szCs w:val="23"/>
        </w:rPr>
        <w:t>Υπολογισμός της σύνταξης στο σύνολο του επιχειρηματικού/εργασιακού βίου του επιχειρηματία και όχι μόνο από το 2002 και μετά.</w:t>
      </w:r>
    </w:p>
    <w:p w14:paraId="09B3CAB9" w14:textId="77777777" w:rsidR="0000551A" w:rsidRPr="004D42A6" w:rsidRDefault="0000551A" w:rsidP="0000551A">
      <w:pPr>
        <w:pStyle w:val="ListParagraph"/>
        <w:numPr>
          <w:ilvl w:val="0"/>
          <w:numId w:val="10"/>
        </w:numPr>
        <w:autoSpaceDE w:val="0"/>
        <w:autoSpaceDN w:val="0"/>
        <w:adjustRightInd w:val="0"/>
        <w:spacing w:after="0" w:line="360" w:lineRule="atLeast"/>
        <w:ind w:left="426" w:right="-1"/>
        <w:jc w:val="both"/>
        <w:rPr>
          <w:rFonts w:ascii="Century Gothic" w:hAnsi="Century Gothic"/>
          <w:sz w:val="23"/>
          <w:szCs w:val="23"/>
        </w:rPr>
      </w:pPr>
      <w:r w:rsidRPr="004D42A6">
        <w:rPr>
          <w:rFonts w:ascii="Century Gothic" w:hAnsi="Century Gothic"/>
          <w:sz w:val="23"/>
          <w:szCs w:val="23"/>
        </w:rPr>
        <w:t xml:space="preserve">Για χρέη μεταξύ 20.000 - 30.000 ευρώ, η αυτόματη μηνιαία παρακράτηση του 60% της καταβαλλόμενης σύνταξης, με </w:t>
      </w:r>
      <w:proofErr w:type="spellStart"/>
      <w:r w:rsidRPr="004D42A6">
        <w:rPr>
          <w:rFonts w:ascii="Century Gothic" w:hAnsi="Century Gothic"/>
          <w:sz w:val="23"/>
          <w:szCs w:val="23"/>
        </w:rPr>
        <w:t>minimum</w:t>
      </w:r>
      <w:proofErr w:type="spellEnd"/>
      <w:r w:rsidRPr="004D42A6">
        <w:rPr>
          <w:rFonts w:ascii="Century Gothic" w:hAnsi="Century Gothic"/>
          <w:sz w:val="23"/>
          <w:szCs w:val="23"/>
        </w:rPr>
        <w:t xml:space="preserve"> </w:t>
      </w:r>
      <w:proofErr w:type="spellStart"/>
      <w:r w:rsidRPr="004D42A6">
        <w:rPr>
          <w:rFonts w:ascii="Century Gothic" w:hAnsi="Century Gothic"/>
          <w:sz w:val="23"/>
          <w:szCs w:val="23"/>
        </w:rPr>
        <w:t>παρακρατούμενο</w:t>
      </w:r>
      <w:proofErr w:type="spellEnd"/>
      <w:r w:rsidRPr="004D42A6">
        <w:rPr>
          <w:rFonts w:ascii="Century Gothic" w:hAnsi="Century Gothic"/>
          <w:sz w:val="23"/>
          <w:szCs w:val="23"/>
        </w:rPr>
        <w:t xml:space="preserve"> ποσό τα 333,3 ευρώ/μήνα, αποτυγχάνει να διασφαλίσει ένα αξιοπρεπές ελάχιστο επίπεδο διαβίωσης των μη μισθωτών συνταξιούχων. </w:t>
      </w:r>
    </w:p>
    <w:p w14:paraId="5174E1F0" w14:textId="77777777" w:rsidR="0000551A" w:rsidRPr="004D42A6" w:rsidRDefault="0000551A" w:rsidP="0000551A">
      <w:pPr>
        <w:pStyle w:val="ListParagraph"/>
        <w:numPr>
          <w:ilvl w:val="0"/>
          <w:numId w:val="10"/>
        </w:numPr>
        <w:autoSpaceDE w:val="0"/>
        <w:autoSpaceDN w:val="0"/>
        <w:adjustRightInd w:val="0"/>
        <w:spacing w:after="0" w:line="360" w:lineRule="atLeast"/>
        <w:ind w:left="426" w:right="-1"/>
        <w:jc w:val="both"/>
        <w:rPr>
          <w:rFonts w:ascii="Century Gothic" w:hAnsi="Century Gothic"/>
          <w:sz w:val="23"/>
          <w:szCs w:val="23"/>
        </w:rPr>
      </w:pPr>
      <w:r w:rsidRPr="004D42A6">
        <w:rPr>
          <w:rFonts w:ascii="Century Gothic" w:hAnsi="Century Gothic"/>
          <w:sz w:val="23"/>
          <w:szCs w:val="23"/>
        </w:rPr>
        <w:t xml:space="preserve">Κατάργηση της υποχρεωτικής καταβολής διπλής εισφοράς ασθενείας για τους μη Μισθωτούς απασχολούμενους συνταξιούχους. Από τη στιγμή που αυτή </w:t>
      </w:r>
      <w:proofErr w:type="spellStart"/>
      <w:r w:rsidRPr="004D42A6">
        <w:rPr>
          <w:rFonts w:ascii="Century Gothic" w:hAnsi="Century Gothic"/>
          <w:sz w:val="23"/>
          <w:szCs w:val="23"/>
        </w:rPr>
        <w:t>παρακρατείται</w:t>
      </w:r>
      <w:proofErr w:type="spellEnd"/>
      <w:r w:rsidRPr="004D42A6">
        <w:rPr>
          <w:rFonts w:ascii="Century Gothic" w:hAnsi="Century Gothic"/>
          <w:sz w:val="23"/>
          <w:szCs w:val="23"/>
        </w:rPr>
        <w:t xml:space="preserve"> στις συντάξιμες αποδοχές τους, δεν υπάρχει λόγος </w:t>
      </w:r>
      <w:proofErr w:type="spellStart"/>
      <w:r w:rsidRPr="004D42A6">
        <w:rPr>
          <w:rFonts w:ascii="Century Gothic" w:hAnsi="Century Gothic"/>
          <w:sz w:val="23"/>
          <w:szCs w:val="23"/>
        </w:rPr>
        <w:t>διπλοκαταβολής</w:t>
      </w:r>
      <w:proofErr w:type="spellEnd"/>
      <w:r w:rsidRPr="004D42A6">
        <w:rPr>
          <w:rFonts w:ascii="Century Gothic" w:hAnsi="Century Gothic"/>
          <w:sz w:val="23"/>
          <w:szCs w:val="23"/>
        </w:rPr>
        <w:t xml:space="preserve"> της για το εισόδημα που προέρχεται από την απασχόληση του συνταξιούχου.</w:t>
      </w:r>
    </w:p>
    <w:p w14:paraId="0C0CA003" w14:textId="77777777" w:rsidR="0000551A" w:rsidRPr="004D42A6" w:rsidRDefault="0000551A" w:rsidP="0000551A">
      <w:pPr>
        <w:pStyle w:val="ListParagraph"/>
        <w:numPr>
          <w:ilvl w:val="0"/>
          <w:numId w:val="10"/>
        </w:numPr>
        <w:autoSpaceDE w:val="0"/>
        <w:autoSpaceDN w:val="0"/>
        <w:adjustRightInd w:val="0"/>
        <w:spacing w:after="0" w:line="360" w:lineRule="atLeast"/>
        <w:ind w:left="426" w:right="-1"/>
        <w:jc w:val="both"/>
        <w:rPr>
          <w:rFonts w:ascii="Century Gothic" w:hAnsi="Century Gothic"/>
          <w:sz w:val="23"/>
          <w:szCs w:val="23"/>
        </w:rPr>
      </w:pPr>
      <w:r w:rsidRPr="004D42A6">
        <w:rPr>
          <w:rFonts w:ascii="Century Gothic" w:hAnsi="Century Gothic"/>
          <w:sz w:val="23"/>
          <w:szCs w:val="23"/>
        </w:rPr>
        <w:t xml:space="preserve">Χορήγηση ασφαλιστικής ικανότητας σε όλους τους μη μισθωτούς, ανεξαρτήτως ύπαρξης ή μη αρρύθμιστων ληξιπρόθεσμων οφειλών </w:t>
      </w:r>
      <w:r w:rsidRPr="004D42A6">
        <w:rPr>
          <w:rFonts w:ascii="Century Gothic" w:hAnsi="Century Gothic"/>
          <w:b/>
          <w:sz w:val="23"/>
          <w:szCs w:val="23"/>
        </w:rPr>
        <w:t>τουλάχιστον μέχρι το τέλος του χρόνου</w:t>
      </w:r>
      <w:r w:rsidRPr="004D42A6">
        <w:rPr>
          <w:rFonts w:ascii="Century Gothic" w:hAnsi="Century Gothic"/>
          <w:sz w:val="23"/>
          <w:szCs w:val="23"/>
        </w:rPr>
        <w:t xml:space="preserve">. </w:t>
      </w:r>
    </w:p>
    <w:p w14:paraId="5B63552D" w14:textId="77777777" w:rsidR="0000551A" w:rsidRPr="004D42A6" w:rsidRDefault="0000551A" w:rsidP="0000551A">
      <w:pPr>
        <w:pStyle w:val="ListParagraph"/>
        <w:numPr>
          <w:ilvl w:val="0"/>
          <w:numId w:val="10"/>
        </w:numPr>
        <w:autoSpaceDE w:val="0"/>
        <w:autoSpaceDN w:val="0"/>
        <w:adjustRightInd w:val="0"/>
        <w:spacing w:after="0" w:line="360" w:lineRule="atLeast"/>
        <w:ind w:left="426" w:right="-1"/>
        <w:jc w:val="both"/>
        <w:rPr>
          <w:rFonts w:ascii="Century Gothic" w:hAnsi="Century Gothic"/>
          <w:sz w:val="23"/>
          <w:szCs w:val="23"/>
        </w:rPr>
      </w:pPr>
      <w:r w:rsidRPr="004D42A6">
        <w:rPr>
          <w:rFonts w:ascii="Century Gothic" w:hAnsi="Century Gothic"/>
          <w:sz w:val="23"/>
          <w:szCs w:val="23"/>
        </w:rPr>
        <w:t xml:space="preserve">Επίσπευση της έκδοσης του </w:t>
      </w:r>
      <w:r w:rsidRPr="004D42A6">
        <w:rPr>
          <w:rFonts w:ascii="Century Gothic" w:hAnsi="Century Gothic"/>
          <w:b/>
          <w:sz w:val="23"/>
          <w:szCs w:val="23"/>
        </w:rPr>
        <w:t xml:space="preserve">ηλεκτρονικού πιστοποιητικού οικονομικής ενημερότητας, </w:t>
      </w:r>
      <w:r w:rsidRPr="004D42A6">
        <w:rPr>
          <w:rFonts w:ascii="Century Gothic" w:hAnsi="Century Gothic"/>
          <w:sz w:val="23"/>
          <w:szCs w:val="23"/>
        </w:rPr>
        <w:t>στο οποίο θα συγχωνεύονται τόσο η φορολογική όσο και η ασφαλιστική ενημερότητα του επιχειρηματία, γεγονός που θα συμβάλλει στην ταχύτερη διεκπεραίωση των επαγγελματικών τους υποχρεώσεων.</w:t>
      </w:r>
    </w:p>
    <w:p w14:paraId="0CC78122" w14:textId="77777777" w:rsidR="0000551A" w:rsidRPr="004D42A6" w:rsidRDefault="0000551A" w:rsidP="0000551A">
      <w:pPr>
        <w:pStyle w:val="ListParagraph"/>
        <w:numPr>
          <w:ilvl w:val="0"/>
          <w:numId w:val="10"/>
        </w:numPr>
        <w:autoSpaceDE w:val="0"/>
        <w:autoSpaceDN w:val="0"/>
        <w:adjustRightInd w:val="0"/>
        <w:spacing w:after="0" w:line="360" w:lineRule="atLeast"/>
        <w:ind w:left="426" w:right="-1"/>
        <w:jc w:val="both"/>
        <w:rPr>
          <w:rFonts w:ascii="Century Gothic" w:hAnsi="Century Gothic"/>
          <w:sz w:val="23"/>
          <w:szCs w:val="23"/>
        </w:rPr>
      </w:pPr>
      <w:r w:rsidRPr="004D42A6">
        <w:rPr>
          <w:rFonts w:ascii="Century Gothic" w:hAnsi="Century Gothic"/>
          <w:sz w:val="23"/>
          <w:szCs w:val="23"/>
        </w:rPr>
        <w:t xml:space="preserve">Βελτίωση της </w:t>
      </w:r>
      <w:r w:rsidRPr="004D42A6">
        <w:rPr>
          <w:rFonts w:ascii="Century Gothic" w:hAnsi="Century Gothic"/>
          <w:b/>
          <w:bCs/>
          <w:sz w:val="23"/>
          <w:szCs w:val="23"/>
        </w:rPr>
        <w:t xml:space="preserve">ανταποδοτικότητας </w:t>
      </w:r>
      <w:r w:rsidRPr="004D42A6">
        <w:rPr>
          <w:rFonts w:ascii="Century Gothic" w:hAnsi="Century Gothic"/>
          <w:sz w:val="23"/>
          <w:szCs w:val="23"/>
        </w:rPr>
        <w:t>μεταξύ των καταβαλλόμενων εισφορών μη μισθωτών και των παρεχόμενων υπηρεσιών υγείας.</w:t>
      </w:r>
    </w:p>
    <w:p w14:paraId="5CB1AA66" w14:textId="77777777" w:rsidR="0000551A" w:rsidRPr="004D42A6" w:rsidRDefault="0000551A" w:rsidP="0000551A">
      <w:pPr>
        <w:pStyle w:val="ListParagraph"/>
        <w:numPr>
          <w:ilvl w:val="0"/>
          <w:numId w:val="10"/>
        </w:numPr>
        <w:autoSpaceDE w:val="0"/>
        <w:autoSpaceDN w:val="0"/>
        <w:adjustRightInd w:val="0"/>
        <w:spacing w:after="0" w:line="360" w:lineRule="atLeast"/>
        <w:ind w:left="426" w:right="-1"/>
        <w:jc w:val="both"/>
        <w:rPr>
          <w:rFonts w:ascii="Century Gothic" w:hAnsi="Century Gothic"/>
          <w:sz w:val="23"/>
          <w:szCs w:val="23"/>
        </w:rPr>
      </w:pPr>
      <w:r w:rsidRPr="004D42A6">
        <w:rPr>
          <w:rFonts w:ascii="Century Gothic" w:hAnsi="Century Gothic"/>
          <w:sz w:val="23"/>
          <w:szCs w:val="23"/>
        </w:rPr>
        <w:t xml:space="preserve">Αναστολή ισχύος όλων των </w:t>
      </w:r>
      <w:r w:rsidRPr="004D42A6">
        <w:rPr>
          <w:rFonts w:ascii="Century Gothic" w:hAnsi="Century Gothic"/>
          <w:b/>
          <w:bCs/>
          <w:sz w:val="23"/>
          <w:szCs w:val="23"/>
        </w:rPr>
        <w:t xml:space="preserve">αναγκαστικών μέτρων είσπραξης </w:t>
      </w:r>
      <w:r w:rsidRPr="004D42A6">
        <w:rPr>
          <w:rFonts w:ascii="Century Gothic" w:hAnsi="Century Gothic"/>
          <w:sz w:val="23"/>
          <w:szCs w:val="23"/>
        </w:rPr>
        <w:t xml:space="preserve">του e - ΕΦΚΑ και του ΚΕΑΟ για οφειλέτες με χρέη έως 30.000 ευρώ, μέχρι τη σταθεροποίηση των ετήσιων πληθωριστικών πιέσεων στα επίπεδα του +2%. </w:t>
      </w:r>
    </w:p>
    <w:p w14:paraId="26E2FBF9" w14:textId="77777777" w:rsidR="0000551A" w:rsidRPr="004D42A6" w:rsidRDefault="0000551A" w:rsidP="0000551A">
      <w:pPr>
        <w:pStyle w:val="ListParagraph"/>
        <w:numPr>
          <w:ilvl w:val="0"/>
          <w:numId w:val="7"/>
        </w:numPr>
        <w:autoSpaceDE w:val="0"/>
        <w:autoSpaceDN w:val="0"/>
        <w:adjustRightInd w:val="0"/>
        <w:spacing w:after="0" w:line="360" w:lineRule="atLeast"/>
        <w:ind w:left="425" w:right="-1"/>
        <w:jc w:val="both"/>
        <w:rPr>
          <w:rFonts w:ascii="Century Gothic" w:hAnsi="Century Gothic"/>
          <w:sz w:val="23"/>
          <w:szCs w:val="23"/>
        </w:rPr>
      </w:pPr>
      <w:r w:rsidRPr="004D42A6">
        <w:rPr>
          <w:rFonts w:ascii="Century Gothic" w:hAnsi="Century Gothic"/>
          <w:sz w:val="23"/>
          <w:szCs w:val="23"/>
        </w:rPr>
        <w:lastRenderedPageBreak/>
        <w:t xml:space="preserve">Ενεργοποίηση του λευκού ασφαλιστικού μητρώου των επιχειρήσεων με παράλληλες εκπτώσεις για τους συνεπείς επιχειρηματίες (σε μόνιμη βάση επιδότηση νέων προσλήψεων, χορήγηση φορολογικών εκπτώσεων, </w:t>
      </w:r>
      <w:proofErr w:type="spellStart"/>
      <w:r w:rsidRPr="004D42A6">
        <w:rPr>
          <w:rFonts w:ascii="Century Gothic" w:hAnsi="Century Gothic"/>
          <w:sz w:val="23"/>
          <w:szCs w:val="23"/>
        </w:rPr>
        <w:t>κλπ</w:t>
      </w:r>
      <w:proofErr w:type="spellEnd"/>
      <w:r w:rsidRPr="004D42A6">
        <w:rPr>
          <w:rFonts w:ascii="Century Gothic" w:hAnsi="Century Gothic"/>
          <w:sz w:val="23"/>
          <w:szCs w:val="23"/>
        </w:rPr>
        <w:t xml:space="preserve">). </w:t>
      </w:r>
    </w:p>
    <w:p w14:paraId="6CE94F07" w14:textId="77777777" w:rsidR="0000551A" w:rsidRPr="004D42A6" w:rsidRDefault="0000551A" w:rsidP="0000551A">
      <w:pPr>
        <w:pStyle w:val="ListParagraph"/>
        <w:numPr>
          <w:ilvl w:val="0"/>
          <w:numId w:val="7"/>
        </w:numPr>
        <w:autoSpaceDE w:val="0"/>
        <w:autoSpaceDN w:val="0"/>
        <w:adjustRightInd w:val="0"/>
        <w:spacing w:after="0" w:line="360" w:lineRule="atLeast"/>
        <w:ind w:left="425" w:right="-1"/>
        <w:jc w:val="both"/>
        <w:rPr>
          <w:rFonts w:ascii="Century Gothic" w:hAnsi="Century Gothic"/>
          <w:sz w:val="23"/>
          <w:szCs w:val="23"/>
        </w:rPr>
      </w:pPr>
      <w:r w:rsidRPr="004D42A6">
        <w:rPr>
          <w:rFonts w:ascii="Century Gothic" w:hAnsi="Century Gothic"/>
          <w:sz w:val="23"/>
          <w:szCs w:val="23"/>
        </w:rPr>
        <w:t xml:space="preserve">Επέκταση και στον κλάδο του εμπορίου, σε περιορισμένο εύρος, υπό προϋποθέσεις και για την αντιμετώπιση αποκλειστικά και μόνο έκτακτων αναγκών, του </w:t>
      </w:r>
      <w:proofErr w:type="spellStart"/>
      <w:r w:rsidRPr="004D42A6">
        <w:rPr>
          <w:rFonts w:ascii="Century Gothic" w:hAnsi="Century Gothic"/>
          <w:b/>
          <w:bCs/>
          <w:sz w:val="23"/>
          <w:szCs w:val="23"/>
        </w:rPr>
        <w:t>εργόσημου</w:t>
      </w:r>
      <w:proofErr w:type="spellEnd"/>
      <w:r w:rsidRPr="004D42A6">
        <w:rPr>
          <w:rFonts w:ascii="Century Gothic" w:hAnsi="Century Gothic"/>
          <w:sz w:val="23"/>
          <w:szCs w:val="23"/>
        </w:rPr>
        <w:t>.</w:t>
      </w:r>
    </w:p>
    <w:p w14:paraId="4D89BC00" w14:textId="77777777" w:rsidR="0000551A" w:rsidRPr="004D42A6" w:rsidRDefault="0000551A" w:rsidP="0000551A">
      <w:pPr>
        <w:autoSpaceDE w:val="0"/>
        <w:autoSpaceDN w:val="0"/>
        <w:adjustRightInd w:val="0"/>
        <w:spacing w:after="0" w:line="360" w:lineRule="atLeast"/>
        <w:ind w:right="-1"/>
        <w:contextualSpacing/>
        <w:jc w:val="both"/>
        <w:rPr>
          <w:rFonts w:ascii="Century Gothic" w:hAnsi="Century Gothic"/>
          <w:sz w:val="23"/>
          <w:szCs w:val="23"/>
        </w:rPr>
      </w:pPr>
    </w:p>
    <w:p w14:paraId="37FE1A9A" w14:textId="77777777" w:rsidR="0000551A" w:rsidRPr="004D42A6" w:rsidRDefault="0000551A" w:rsidP="0000551A">
      <w:pPr>
        <w:autoSpaceDE w:val="0"/>
        <w:autoSpaceDN w:val="0"/>
        <w:adjustRightInd w:val="0"/>
        <w:spacing w:after="0" w:line="360" w:lineRule="atLeast"/>
        <w:ind w:right="-1"/>
        <w:contextualSpacing/>
        <w:jc w:val="both"/>
        <w:rPr>
          <w:rFonts w:ascii="Century Gothic" w:hAnsi="Century Gothic"/>
          <w:sz w:val="23"/>
          <w:szCs w:val="23"/>
        </w:rPr>
      </w:pPr>
    </w:p>
    <w:p w14:paraId="2A4F4E2E" w14:textId="77777777" w:rsidR="0000551A" w:rsidRPr="004D42A6" w:rsidRDefault="0000551A" w:rsidP="0000551A">
      <w:pPr>
        <w:pStyle w:val="ListParagraph"/>
        <w:numPr>
          <w:ilvl w:val="0"/>
          <w:numId w:val="2"/>
        </w:numPr>
        <w:spacing w:after="0" w:line="360" w:lineRule="atLeast"/>
        <w:jc w:val="both"/>
        <w:rPr>
          <w:rFonts w:ascii="Century Gothic" w:hAnsi="Century Gothic" w:cs="Times New Roman"/>
          <w:b/>
          <w:sz w:val="23"/>
          <w:szCs w:val="23"/>
        </w:rPr>
      </w:pPr>
      <w:r w:rsidRPr="004D42A6">
        <w:rPr>
          <w:rFonts w:ascii="Century Gothic" w:hAnsi="Century Gothic" w:cs="Times New Roman"/>
          <w:b/>
          <w:sz w:val="23"/>
          <w:szCs w:val="23"/>
        </w:rPr>
        <w:t>Θεσμικά</w:t>
      </w:r>
    </w:p>
    <w:p w14:paraId="3F76F215" w14:textId="77777777" w:rsidR="0000551A" w:rsidRPr="004D42A6" w:rsidRDefault="0000551A" w:rsidP="0000551A">
      <w:pPr>
        <w:pStyle w:val="ListParagraph"/>
        <w:spacing w:after="0" w:line="360" w:lineRule="atLeast"/>
        <w:jc w:val="both"/>
        <w:rPr>
          <w:rFonts w:ascii="Century Gothic" w:hAnsi="Century Gothic" w:cs="Times New Roman"/>
          <w:b/>
          <w:sz w:val="23"/>
          <w:szCs w:val="23"/>
        </w:rPr>
      </w:pPr>
    </w:p>
    <w:p w14:paraId="5131F262" w14:textId="77777777" w:rsidR="0000551A" w:rsidRPr="004D42A6" w:rsidRDefault="0000551A" w:rsidP="0000551A">
      <w:pPr>
        <w:pStyle w:val="ListParagraph"/>
        <w:numPr>
          <w:ilvl w:val="0"/>
          <w:numId w:val="7"/>
        </w:numPr>
        <w:autoSpaceDE w:val="0"/>
        <w:autoSpaceDN w:val="0"/>
        <w:adjustRightInd w:val="0"/>
        <w:spacing w:after="0" w:line="360" w:lineRule="atLeast"/>
        <w:ind w:left="426" w:hanging="426"/>
        <w:jc w:val="both"/>
        <w:rPr>
          <w:rFonts w:ascii="Century Gothic" w:hAnsi="Century Gothic"/>
          <w:sz w:val="23"/>
          <w:szCs w:val="23"/>
        </w:rPr>
      </w:pPr>
      <w:r w:rsidRPr="004D42A6">
        <w:rPr>
          <w:rFonts w:ascii="Century Gothic" w:hAnsi="Century Gothic"/>
          <w:sz w:val="23"/>
          <w:szCs w:val="23"/>
        </w:rPr>
        <w:t xml:space="preserve">Επιστροφή της αρμοδιότητας καθορισμού του ύψους του </w:t>
      </w:r>
      <w:r w:rsidRPr="004D42A6">
        <w:rPr>
          <w:rFonts w:ascii="Century Gothic" w:hAnsi="Century Gothic"/>
          <w:b/>
          <w:bCs/>
          <w:sz w:val="23"/>
          <w:szCs w:val="23"/>
        </w:rPr>
        <w:t xml:space="preserve">κατώτατου           μισθού </w:t>
      </w:r>
      <w:r w:rsidRPr="004D42A6">
        <w:rPr>
          <w:rFonts w:ascii="Century Gothic" w:hAnsi="Century Gothic"/>
          <w:sz w:val="23"/>
          <w:szCs w:val="23"/>
        </w:rPr>
        <w:t xml:space="preserve">στους κοινωνικούς εταίρους. </w:t>
      </w:r>
    </w:p>
    <w:p w14:paraId="042C82E1" w14:textId="77777777" w:rsidR="0000551A" w:rsidRPr="004D42A6" w:rsidRDefault="0000551A" w:rsidP="0000551A">
      <w:pPr>
        <w:pStyle w:val="ListParagraph"/>
        <w:numPr>
          <w:ilvl w:val="0"/>
          <w:numId w:val="7"/>
        </w:numPr>
        <w:spacing w:after="0" w:line="360" w:lineRule="atLeast"/>
        <w:ind w:left="425" w:right="-1"/>
        <w:jc w:val="both"/>
        <w:rPr>
          <w:rFonts w:ascii="Century Gothic" w:hAnsi="Century Gothic"/>
          <w:b/>
          <w:sz w:val="23"/>
          <w:szCs w:val="23"/>
          <w:u w:val="single"/>
        </w:rPr>
      </w:pPr>
      <w:r w:rsidRPr="004D42A6">
        <w:rPr>
          <w:rFonts w:ascii="Century Gothic" w:hAnsi="Century Gothic"/>
          <w:b/>
          <w:sz w:val="23"/>
          <w:szCs w:val="23"/>
          <w:u w:val="single"/>
        </w:rPr>
        <w:t>Τριμερής κοινωνικός διάλογος:</w:t>
      </w:r>
    </w:p>
    <w:p w14:paraId="3AA5AD15" w14:textId="77777777" w:rsidR="0000551A" w:rsidRPr="004D42A6" w:rsidRDefault="0000551A" w:rsidP="0000551A">
      <w:pPr>
        <w:pStyle w:val="ListParagraph"/>
        <w:numPr>
          <w:ilvl w:val="0"/>
          <w:numId w:val="8"/>
        </w:numPr>
        <w:spacing w:after="0" w:line="360" w:lineRule="atLeast"/>
        <w:ind w:left="709" w:right="-1" w:hanging="284"/>
        <w:jc w:val="both"/>
        <w:rPr>
          <w:rFonts w:ascii="Century Gothic" w:hAnsi="Century Gothic"/>
          <w:sz w:val="23"/>
          <w:szCs w:val="23"/>
        </w:rPr>
      </w:pPr>
      <w:r w:rsidRPr="004D42A6">
        <w:rPr>
          <w:rFonts w:ascii="Century Gothic" w:hAnsi="Century Gothic"/>
          <w:sz w:val="23"/>
          <w:szCs w:val="23"/>
        </w:rPr>
        <w:t xml:space="preserve">Επαναφορά των ποιοτικών χαρακτηριστικών του τριμερούς κοινωνικού διαλόγου, σύμφωνα με την διακήρυξη του ILO του 2008 και τις υποχρεώσεις της χώρας που απορρέουν από την Διεθνή Σύμβαση Εργασίας 144.  </w:t>
      </w:r>
    </w:p>
    <w:p w14:paraId="00EDD314" w14:textId="77777777" w:rsidR="0000551A" w:rsidRPr="004D42A6" w:rsidRDefault="0000551A" w:rsidP="0000551A">
      <w:pPr>
        <w:pStyle w:val="ListParagraph"/>
        <w:numPr>
          <w:ilvl w:val="0"/>
          <w:numId w:val="8"/>
        </w:numPr>
        <w:spacing w:after="0" w:line="360" w:lineRule="atLeast"/>
        <w:ind w:left="709" w:right="-1" w:hanging="284"/>
        <w:jc w:val="both"/>
        <w:rPr>
          <w:rFonts w:ascii="Century Gothic" w:hAnsi="Century Gothic"/>
          <w:sz w:val="23"/>
          <w:szCs w:val="23"/>
        </w:rPr>
      </w:pPr>
      <w:r w:rsidRPr="004D42A6">
        <w:rPr>
          <w:rFonts w:ascii="Century Gothic" w:hAnsi="Century Gothic"/>
          <w:sz w:val="23"/>
          <w:szCs w:val="23"/>
        </w:rPr>
        <w:t>Ενίσχυση των δομών του τριμερούς κοινωνικού διαλόγου και άρση της θεσμικής τους πολυδιάσπασης.</w:t>
      </w:r>
    </w:p>
    <w:p w14:paraId="3EC74E94" w14:textId="77777777" w:rsidR="0000551A" w:rsidRPr="004D42A6" w:rsidRDefault="0000551A" w:rsidP="0000551A">
      <w:pPr>
        <w:pStyle w:val="ListParagraph"/>
        <w:numPr>
          <w:ilvl w:val="0"/>
          <w:numId w:val="8"/>
        </w:numPr>
        <w:spacing w:after="0" w:line="360" w:lineRule="atLeast"/>
        <w:ind w:left="709" w:right="-1" w:hanging="284"/>
        <w:jc w:val="both"/>
        <w:rPr>
          <w:rFonts w:ascii="Century Gothic" w:hAnsi="Century Gothic"/>
          <w:sz w:val="23"/>
          <w:szCs w:val="23"/>
        </w:rPr>
      </w:pPr>
      <w:r w:rsidRPr="004D42A6">
        <w:rPr>
          <w:rFonts w:ascii="Century Gothic" w:hAnsi="Century Gothic"/>
          <w:sz w:val="23"/>
          <w:szCs w:val="23"/>
        </w:rPr>
        <w:t xml:space="preserve">Απόδοση δικαιώματος σύγκλησης των τριμερών δομών και στους κοινωνικούς εταίρους. </w:t>
      </w:r>
    </w:p>
    <w:p w14:paraId="7F1E52F6" w14:textId="77777777" w:rsidR="0000551A" w:rsidRPr="004D42A6" w:rsidRDefault="0000551A" w:rsidP="0000551A">
      <w:pPr>
        <w:pStyle w:val="ListParagraph"/>
        <w:numPr>
          <w:ilvl w:val="0"/>
          <w:numId w:val="8"/>
        </w:numPr>
        <w:spacing w:after="0" w:line="360" w:lineRule="atLeast"/>
        <w:ind w:left="709" w:right="-1" w:hanging="284"/>
        <w:jc w:val="both"/>
        <w:rPr>
          <w:rFonts w:ascii="Century Gothic" w:hAnsi="Century Gothic"/>
          <w:sz w:val="23"/>
          <w:szCs w:val="23"/>
        </w:rPr>
      </w:pPr>
      <w:r w:rsidRPr="004D42A6">
        <w:rPr>
          <w:rFonts w:ascii="Century Gothic" w:hAnsi="Century Gothic"/>
          <w:sz w:val="23"/>
          <w:szCs w:val="23"/>
        </w:rPr>
        <w:t>Ενεργοποίηση σε τακτική βάση της Εθνικής Επιτροπής Απασχόλησης και της Εθνικής Επιτροπής Κοινωνικής Προστασίας.</w:t>
      </w:r>
    </w:p>
    <w:p w14:paraId="4961B2CF" w14:textId="77777777" w:rsidR="0000551A" w:rsidRPr="004D42A6" w:rsidRDefault="0000551A" w:rsidP="0000551A">
      <w:pPr>
        <w:pStyle w:val="ListParagraph"/>
        <w:numPr>
          <w:ilvl w:val="0"/>
          <w:numId w:val="8"/>
        </w:numPr>
        <w:spacing w:after="0" w:line="360" w:lineRule="atLeast"/>
        <w:ind w:left="709" w:right="-1" w:hanging="284"/>
        <w:jc w:val="both"/>
        <w:rPr>
          <w:rFonts w:ascii="Century Gothic" w:hAnsi="Century Gothic"/>
          <w:sz w:val="23"/>
          <w:szCs w:val="23"/>
        </w:rPr>
      </w:pPr>
      <w:r w:rsidRPr="004D42A6">
        <w:rPr>
          <w:rFonts w:ascii="Century Gothic" w:hAnsi="Century Gothic"/>
          <w:sz w:val="23"/>
          <w:szCs w:val="23"/>
        </w:rPr>
        <w:t>Επαναφορά του ρόλου της Οικονομικής και Κοινωνικής Επιτροπής (ΟΚΕ).</w:t>
      </w:r>
    </w:p>
    <w:p w14:paraId="44158A63" w14:textId="77777777" w:rsidR="0000551A" w:rsidRPr="004D42A6" w:rsidRDefault="0000551A" w:rsidP="0000551A">
      <w:pPr>
        <w:pStyle w:val="ListParagraph"/>
        <w:numPr>
          <w:ilvl w:val="0"/>
          <w:numId w:val="8"/>
        </w:numPr>
        <w:spacing w:after="0" w:line="360" w:lineRule="atLeast"/>
        <w:ind w:left="709" w:right="-1" w:hanging="284"/>
        <w:jc w:val="both"/>
        <w:rPr>
          <w:rFonts w:ascii="Century Gothic" w:hAnsi="Century Gothic"/>
          <w:sz w:val="23"/>
          <w:szCs w:val="23"/>
        </w:rPr>
      </w:pPr>
      <w:r w:rsidRPr="004D42A6">
        <w:rPr>
          <w:rFonts w:ascii="Century Gothic" w:hAnsi="Century Gothic"/>
          <w:sz w:val="23"/>
          <w:szCs w:val="23"/>
        </w:rPr>
        <w:t>Ενίσχυση του ρόλου του Συμβουλίου Κοινωνικής Ασφάλισης (ΣΚΑ).</w:t>
      </w:r>
    </w:p>
    <w:p w14:paraId="096AD3FB" w14:textId="77777777" w:rsidR="0000551A" w:rsidRPr="004D42A6" w:rsidRDefault="0000551A" w:rsidP="0000551A">
      <w:pPr>
        <w:pStyle w:val="ListParagraph"/>
        <w:numPr>
          <w:ilvl w:val="0"/>
          <w:numId w:val="8"/>
        </w:numPr>
        <w:spacing w:after="0" w:line="360" w:lineRule="atLeast"/>
        <w:ind w:left="709" w:right="-1" w:hanging="284"/>
        <w:jc w:val="both"/>
        <w:rPr>
          <w:rFonts w:ascii="Century Gothic" w:hAnsi="Century Gothic"/>
          <w:sz w:val="23"/>
          <w:szCs w:val="23"/>
        </w:rPr>
      </w:pPr>
      <w:r w:rsidRPr="004D42A6">
        <w:rPr>
          <w:rFonts w:ascii="Century Gothic" w:hAnsi="Century Gothic"/>
          <w:sz w:val="23"/>
          <w:szCs w:val="23"/>
        </w:rPr>
        <w:t xml:space="preserve">Θεσμική ενδυνάμωση του Ανώτατου Συμβουλίου Εργασίας, μεγαλύτερη συχνότητα στις συνεδριάσεις του και διεύρυνσή του με την συμμετοχή όλων των κλάδων που εκπροσωπούνται από τους εθνικούς κοινωνικούς εταίρους και όχι μόνο μέσω κοινού εκπροσώπου.  </w:t>
      </w:r>
    </w:p>
    <w:p w14:paraId="6252F9C1" w14:textId="77777777" w:rsidR="0000551A" w:rsidRDefault="0000551A" w:rsidP="0000551A">
      <w:pPr>
        <w:pStyle w:val="ListParagraph"/>
        <w:spacing w:after="0" w:line="360" w:lineRule="atLeast"/>
        <w:ind w:left="709" w:right="-1"/>
        <w:jc w:val="both"/>
        <w:rPr>
          <w:rFonts w:ascii="Century Gothic" w:hAnsi="Century Gothic"/>
          <w:sz w:val="23"/>
          <w:szCs w:val="23"/>
        </w:rPr>
      </w:pPr>
    </w:p>
    <w:p w14:paraId="24445C72" w14:textId="77777777" w:rsidR="004D42A6" w:rsidRDefault="004D42A6" w:rsidP="0000551A">
      <w:pPr>
        <w:pStyle w:val="ListParagraph"/>
        <w:spacing w:after="0" w:line="360" w:lineRule="atLeast"/>
        <w:ind w:left="709" w:right="-1"/>
        <w:jc w:val="both"/>
        <w:rPr>
          <w:rFonts w:ascii="Century Gothic" w:hAnsi="Century Gothic"/>
          <w:sz w:val="23"/>
          <w:szCs w:val="23"/>
        </w:rPr>
      </w:pPr>
    </w:p>
    <w:p w14:paraId="6D9B5A80" w14:textId="77777777" w:rsidR="004D42A6" w:rsidRDefault="004D42A6" w:rsidP="0000551A">
      <w:pPr>
        <w:pStyle w:val="ListParagraph"/>
        <w:spacing w:after="0" w:line="360" w:lineRule="atLeast"/>
        <w:ind w:left="709" w:right="-1"/>
        <w:jc w:val="both"/>
        <w:rPr>
          <w:rFonts w:ascii="Century Gothic" w:hAnsi="Century Gothic"/>
          <w:sz w:val="23"/>
          <w:szCs w:val="23"/>
        </w:rPr>
      </w:pPr>
    </w:p>
    <w:p w14:paraId="7BEBDF93" w14:textId="77777777" w:rsidR="0000551A" w:rsidRPr="004D42A6" w:rsidRDefault="0000551A" w:rsidP="0000551A">
      <w:pPr>
        <w:pStyle w:val="ListParagraph"/>
        <w:numPr>
          <w:ilvl w:val="0"/>
          <w:numId w:val="2"/>
        </w:numPr>
        <w:autoSpaceDE w:val="0"/>
        <w:autoSpaceDN w:val="0"/>
        <w:adjustRightInd w:val="0"/>
        <w:spacing w:after="0" w:line="360" w:lineRule="atLeast"/>
        <w:ind w:right="-1"/>
        <w:jc w:val="both"/>
        <w:rPr>
          <w:rFonts w:ascii="Century Gothic" w:hAnsi="Century Gothic"/>
          <w:b/>
          <w:bCs/>
          <w:sz w:val="23"/>
          <w:szCs w:val="23"/>
        </w:rPr>
      </w:pPr>
      <w:r w:rsidRPr="004D42A6">
        <w:rPr>
          <w:rFonts w:ascii="Century Gothic" w:hAnsi="Century Gothic"/>
          <w:b/>
          <w:bCs/>
          <w:sz w:val="23"/>
          <w:szCs w:val="23"/>
        </w:rPr>
        <w:t>Δ.ΥΠ.Α.</w:t>
      </w:r>
    </w:p>
    <w:p w14:paraId="22ED0D01" w14:textId="77777777" w:rsidR="0000551A" w:rsidRPr="004D42A6" w:rsidRDefault="0000551A" w:rsidP="0000551A">
      <w:pPr>
        <w:pStyle w:val="ListParagraph"/>
        <w:autoSpaceDE w:val="0"/>
        <w:autoSpaceDN w:val="0"/>
        <w:adjustRightInd w:val="0"/>
        <w:spacing w:after="0" w:line="360" w:lineRule="atLeast"/>
        <w:ind w:right="-1"/>
        <w:jc w:val="both"/>
        <w:rPr>
          <w:rFonts w:ascii="Century Gothic" w:hAnsi="Century Gothic"/>
          <w:b/>
          <w:bCs/>
          <w:sz w:val="23"/>
          <w:szCs w:val="23"/>
        </w:rPr>
      </w:pPr>
    </w:p>
    <w:p w14:paraId="7B18A9EA" w14:textId="77777777" w:rsidR="0000551A" w:rsidRPr="004D42A6" w:rsidRDefault="0000551A" w:rsidP="0000551A">
      <w:pPr>
        <w:pStyle w:val="ListParagraph"/>
        <w:numPr>
          <w:ilvl w:val="0"/>
          <w:numId w:val="7"/>
        </w:numPr>
        <w:autoSpaceDE w:val="0"/>
        <w:autoSpaceDN w:val="0"/>
        <w:adjustRightInd w:val="0"/>
        <w:spacing w:after="0" w:line="360" w:lineRule="atLeast"/>
        <w:ind w:left="426"/>
        <w:jc w:val="both"/>
        <w:rPr>
          <w:rFonts w:ascii="Century Gothic" w:hAnsi="Century Gothic"/>
          <w:sz w:val="23"/>
          <w:szCs w:val="23"/>
        </w:rPr>
      </w:pPr>
      <w:r w:rsidRPr="004D42A6">
        <w:rPr>
          <w:rFonts w:ascii="Century Gothic" w:hAnsi="Century Gothic"/>
          <w:sz w:val="23"/>
          <w:szCs w:val="23"/>
        </w:rPr>
        <w:t xml:space="preserve">Κατάργηση της εισφοράς υπέρ ανεργίας των </w:t>
      </w:r>
      <w:r w:rsidRPr="004D42A6">
        <w:rPr>
          <w:rFonts w:ascii="Century Gothic" w:hAnsi="Century Gothic"/>
          <w:b/>
          <w:bCs/>
          <w:sz w:val="23"/>
          <w:szCs w:val="23"/>
        </w:rPr>
        <w:t xml:space="preserve">Αυτοτελώς και ανεξάρτητα απασχολουμένων </w:t>
      </w:r>
      <w:r w:rsidRPr="004D42A6">
        <w:rPr>
          <w:rFonts w:ascii="Century Gothic" w:hAnsi="Century Gothic"/>
          <w:bCs/>
          <w:sz w:val="23"/>
          <w:szCs w:val="23"/>
        </w:rPr>
        <w:t>(βοήθημα ανεργίας μη μισθωτών), καθώς η καταβολή του συνεπάγεται ένα αχρείαστο έξοδο για τις ενεργές εμπορικές επιχειρήσεις.  Σε αντίθετη περίπτωση και εφόσον παραμείνει σε ισχύ προτείνουμε:</w:t>
      </w:r>
    </w:p>
    <w:p w14:paraId="7C3B6BF1" w14:textId="77777777" w:rsidR="0000551A" w:rsidRPr="004D42A6" w:rsidRDefault="0000551A" w:rsidP="0000551A">
      <w:pPr>
        <w:pStyle w:val="ListParagraph"/>
        <w:numPr>
          <w:ilvl w:val="0"/>
          <w:numId w:val="8"/>
        </w:numPr>
        <w:autoSpaceDE w:val="0"/>
        <w:autoSpaceDN w:val="0"/>
        <w:adjustRightInd w:val="0"/>
        <w:spacing w:after="0" w:line="360" w:lineRule="atLeast"/>
        <w:ind w:left="709"/>
        <w:jc w:val="both"/>
        <w:rPr>
          <w:rFonts w:ascii="Century Gothic" w:hAnsi="Century Gothic"/>
          <w:sz w:val="23"/>
          <w:szCs w:val="23"/>
        </w:rPr>
      </w:pPr>
      <w:r w:rsidRPr="004D42A6">
        <w:rPr>
          <w:rFonts w:ascii="Century Gothic" w:hAnsi="Century Gothic"/>
          <w:sz w:val="23"/>
          <w:szCs w:val="23"/>
        </w:rPr>
        <w:t xml:space="preserve">Κατάργηση των εισοδηματικών κριτηρίων και </w:t>
      </w:r>
      <w:proofErr w:type="spellStart"/>
      <w:r w:rsidRPr="004D42A6">
        <w:rPr>
          <w:rFonts w:ascii="Century Gothic" w:hAnsi="Century Gothic"/>
          <w:sz w:val="23"/>
          <w:szCs w:val="23"/>
        </w:rPr>
        <w:t>ελαστικοποίηση</w:t>
      </w:r>
      <w:proofErr w:type="spellEnd"/>
      <w:r w:rsidRPr="004D42A6">
        <w:rPr>
          <w:rFonts w:ascii="Century Gothic" w:hAnsi="Century Gothic"/>
          <w:sz w:val="23"/>
          <w:szCs w:val="23"/>
        </w:rPr>
        <w:t xml:space="preserve"> των όρων απόδοσης του βοηθήματος</w:t>
      </w:r>
      <w:r w:rsidRPr="004D42A6">
        <w:rPr>
          <w:rFonts w:ascii="Century Gothic" w:hAnsi="Century Gothic"/>
          <w:b/>
          <w:bCs/>
          <w:sz w:val="23"/>
          <w:szCs w:val="23"/>
        </w:rPr>
        <w:t xml:space="preserve"> </w:t>
      </w:r>
      <w:r w:rsidRPr="004D42A6">
        <w:rPr>
          <w:rFonts w:ascii="Century Gothic" w:hAnsi="Century Gothic"/>
          <w:sz w:val="23"/>
          <w:szCs w:val="23"/>
        </w:rPr>
        <w:t xml:space="preserve">από την Δ.ΥΠ.Α., με παράλληλη επέκταση της χορήγησής του στους 12 από 9 και υπό προϋποθέσεις μήνες που ισχύει σήμερα.  </w:t>
      </w:r>
    </w:p>
    <w:p w14:paraId="0EA8F929" w14:textId="77777777" w:rsidR="0000551A" w:rsidRPr="004D42A6" w:rsidRDefault="0000551A" w:rsidP="0000551A">
      <w:pPr>
        <w:pStyle w:val="ListParagraph"/>
        <w:numPr>
          <w:ilvl w:val="0"/>
          <w:numId w:val="8"/>
        </w:numPr>
        <w:autoSpaceDE w:val="0"/>
        <w:autoSpaceDN w:val="0"/>
        <w:adjustRightInd w:val="0"/>
        <w:spacing w:after="0" w:line="360" w:lineRule="atLeast"/>
        <w:ind w:left="709"/>
        <w:jc w:val="both"/>
        <w:rPr>
          <w:rFonts w:ascii="Century Gothic" w:hAnsi="Century Gothic"/>
          <w:sz w:val="23"/>
          <w:szCs w:val="23"/>
        </w:rPr>
      </w:pPr>
      <w:r w:rsidRPr="004D42A6">
        <w:rPr>
          <w:rFonts w:ascii="Century Gothic" w:hAnsi="Century Gothic"/>
          <w:sz w:val="23"/>
          <w:szCs w:val="23"/>
        </w:rPr>
        <w:t xml:space="preserve">Προσαύξηση του βοηθήματος κατά 10% για κάθε προστατευόμενο οικογενειακό μέλος του επιχειρηματία και καταβολή αναλογούντων Δώρων εορτών Χριστουγέννων &amp; Πάσχα, όπως ακριβώς ισχύει και για τους μισθωτούς. </w:t>
      </w:r>
    </w:p>
    <w:p w14:paraId="036B5012" w14:textId="77777777" w:rsidR="0000551A" w:rsidRPr="004D42A6" w:rsidRDefault="0000551A" w:rsidP="0000551A">
      <w:pPr>
        <w:pStyle w:val="ListParagraph"/>
        <w:autoSpaceDE w:val="0"/>
        <w:autoSpaceDN w:val="0"/>
        <w:adjustRightInd w:val="0"/>
        <w:spacing w:after="0" w:line="360" w:lineRule="atLeast"/>
        <w:ind w:left="425" w:right="-1" w:hanging="360"/>
        <w:jc w:val="both"/>
        <w:rPr>
          <w:rFonts w:ascii="Century Gothic" w:hAnsi="Century Gothic"/>
          <w:sz w:val="23"/>
          <w:szCs w:val="23"/>
        </w:rPr>
      </w:pPr>
    </w:p>
    <w:p w14:paraId="46EB8287" w14:textId="77777777" w:rsidR="0000551A" w:rsidRPr="004D42A6" w:rsidRDefault="0000551A" w:rsidP="0000551A">
      <w:pPr>
        <w:pStyle w:val="ListParagraph"/>
        <w:autoSpaceDE w:val="0"/>
        <w:autoSpaceDN w:val="0"/>
        <w:adjustRightInd w:val="0"/>
        <w:spacing w:after="0" w:line="360" w:lineRule="atLeast"/>
        <w:ind w:left="425" w:right="-1" w:hanging="360"/>
        <w:jc w:val="both"/>
        <w:rPr>
          <w:rFonts w:ascii="Century Gothic" w:hAnsi="Century Gothic"/>
          <w:sz w:val="23"/>
          <w:szCs w:val="23"/>
        </w:rPr>
      </w:pPr>
    </w:p>
    <w:p w14:paraId="53FB5387" w14:textId="77777777" w:rsidR="0000551A" w:rsidRPr="004D42A6" w:rsidRDefault="0000551A" w:rsidP="0000551A">
      <w:pPr>
        <w:pStyle w:val="ListParagraph"/>
        <w:numPr>
          <w:ilvl w:val="0"/>
          <w:numId w:val="2"/>
        </w:numPr>
        <w:spacing w:after="0" w:line="360" w:lineRule="atLeast"/>
        <w:jc w:val="both"/>
        <w:rPr>
          <w:rFonts w:ascii="Century Gothic" w:hAnsi="Century Gothic" w:cs="Times New Roman"/>
          <w:b/>
          <w:sz w:val="23"/>
          <w:szCs w:val="23"/>
        </w:rPr>
      </w:pPr>
      <w:r w:rsidRPr="004D42A6">
        <w:rPr>
          <w:rFonts w:ascii="Century Gothic" w:hAnsi="Century Gothic" w:cs="Times New Roman"/>
          <w:b/>
          <w:sz w:val="23"/>
          <w:szCs w:val="23"/>
        </w:rPr>
        <w:t xml:space="preserve">Εργασιακά Θέματα </w:t>
      </w:r>
    </w:p>
    <w:p w14:paraId="6BC03DC1" w14:textId="77777777" w:rsidR="0000551A" w:rsidRPr="004D42A6" w:rsidRDefault="0000551A" w:rsidP="009D1C78">
      <w:pPr>
        <w:pStyle w:val="ListParagraph"/>
        <w:spacing w:after="0" w:line="360" w:lineRule="atLeast"/>
        <w:jc w:val="both"/>
        <w:rPr>
          <w:rFonts w:ascii="Century Gothic" w:hAnsi="Century Gothic" w:cs="Times New Roman"/>
          <w:b/>
          <w:sz w:val="23"/>
          <w:szCs w:val="23"/>
          <w:u w:val="single"/>
        </w:rPr>
      </w:pPr>
    </w:p>
    <w:p w14:paraId="490DFB8A" w14:textId="77777777" w:rsidR="0000551A" w:rsidRPr="004D42A6" w:rsidRDefault="0000551A" w:rsidP="0000551A">
      <w:pPr>
        <w:pStyle w:val="ListParagraph"/>
        <w:numPr>
          <w:ilvl w:val="0"/>
          <w:numId w:val="7"/>
        </w:numPr>
        <w:spacing w:after="0" w:line="360" w:lineRule="atLeast"/>
        <w:ind w:left="425"/>
        <w:jc w:val="both"/>
        <w:rPr>
          <w:rFonts w:ascii="Century Gothic" w:hAnsi="Century Gothic"/>
          <w:b/>
          <w:sz w:val="23"/>
          <w:szCs w:val="23"/>
          <w:u w:val="single"/>
        </w:rPr>
      </w:pPr>
      <w:r w:rsidRPr="004D42A6">
        <w:rPr>
          <w:rFonts w:ascii="Century Gothic" w:hAnsi="Century Gothic"/>
          <w:b/>
          <w:sz w:val="23"/>
          <w:szCs w:val="23"/>
          <w:u w:val="single"/>
        </w:rPr>
        <w:t>Εκσυγχρονισμός της νομοθεσίας για την προστασία της Υγείας και της Ασφάλειας της εργασίας:</w:t>
      </w:r>
    </w:p>
    <w:p w14:paraId="3877C2A9" w14:textId="77777777" w:rsidR="0000551A" w:rsidRPr="004D42A6" w:rsidRDefault="0000551A" w:rsidP="0000551A">
      <w:pPr>
        <w:pStyle w:val="ListParagraph"/>
        <w:numPr>
          <w:ilvl w:val="0"/>
          <w:numId w:val="8"/>
        </w:numPr>
        <w:spacing w:after="0" w:line="360" w:lineRule="atLeast"/>
        <w:ind w:left="709" w:hanging="284"/>
        <w:jc w:val="both"/>
        <w:rPr>
          <w:rFonts w:ascii="Century Gothic" w:hAnsi="Century Gothic"/>
          <w:sz w:val="23"/>
          <w:szCs w:val="23"/>
        </w:rPr>
      </w:pPr>
      <w:r w:rsidRPr="004D42A6">
        <w:rPr>
          <w:rFonts w:ascii="Century Gothic" w:hAnsi="Century Gothic"/>
          <w:sz w:val="23"/>
          <w:szCs w:val="23"/>
        </w:rPr>
        <w:t>Θεσμική ενίσχυση του Συμβουλίου Υγείας και Ασφάλειας της Εργασίας (ΣΥΑΕ) επάνω στον απαραίτητο σχεδιασμό και στις δράσεις που απαιτούνται σε θέματα Υγείας και Ασφάλειας.</w:t>
      </w:r>
    </w:p>
    <w:p w14:paraId="6573ABF4" w14:textId="77777777" w:rsidR="0000551A" w:rsidRPr="004D42A6" w:rsidRDefault="0000551A" w:rsidP="0000551A">
      <w:pPr>
        <w:pStyle w:val="ListParagraph"/>
        <w:numPr>
          <w:ilvl w:val="0"/>
          <w:numId w:val="8"/>
        </w:numPr>
        <w:spacing w:after="0" w:line="360" w:lineRule="atLeast"/>
        <w:ind w:left="709" w:hanging="284"/>
        <w:jc w:val="both"/>
        <w:rPr>
          <w:rFonts w:ascii="Century Gothic" w:hAnsi="Century Gothic"/>
          <w:sz w:val="23"/>
          <w:szCs w:val="23"/>
        </w:rPr>
      </w:pPr>
      <w:r w:rsidRPr="004D42A6">
        <w:rPr>
          <w:rFonts w:ascii="Century Gothic" w:hAnsi="Century Gothic"/>
          <w:sz w:val="23"/>
          <w:szCs w:val="23"/>
        </w:rPr>
        <w:t>Υποβοήθηση και ενίσχυση του ερευνητικού έργου και ρόλου του ΕΛΙΝΥΑΕ, το οποίο πρέπει να οριστεί και το αρμόδιο όργανο για την τήρηση των επίσημων στατιστικών.</w:t>
      </w:r>
    </w:p>
    <w:p w14:paraId="21989253" w14:textId="77777777" w:rsidR="0000551A" w:rsidRPr="004D42A6" w:rsidRDefault="0000551A" w:rsidP="0000551A">
      <w:pPr>
        <w:pStyle w:val="ListParagraph"/>
        <w:numPr>
          <w:ilvl w:val="0"/>
          <w:numId w:val="7"/>
        </w:numPr>
        <w:spacing w:after="0" w:line="360" w:lineRule="atLeast"/>
        <w:ind w:left="425"/>
        <w:jc w:val="both"/>
        <w:rPr>
          <w:rFonts w:ascii="Century Gothic" w:hAnsi="Century Gothic"/>
          <w:b/>
          <w:sz w:val="23"/>
          <w:szCs w:val="23"/>
          <w:u w:val="single"/>
        </w:rPr>
      </w:pPr>
      <w:r w:rsidRPr="004D42A6">
        <w:rPr>
          <w:rFonts w:ascii="Century Gothic" w:hAnsi="Century Gothic"/>
          <w:b/>
          <w:sz w:val="23"/>
          <w:szCs w:val="23"/>
          <w:u w:val="single"/>
        </w:rPr>
        <w:t>Επιθεώρηση Εργασίας (ΣΕΠΕ)</w:t>
      </w:r>
    </w:p>
    <w:p w14:paraId="75323618" w14:textId="77777777" w:rsidR="0000551A" w:rsidRPr="004D42A6" w:rsidRDefault="0000551A" w:rsidP="0000551A">
      <w:pPr>
        <w:pStyle w:val="ListParagraph"/>
        <w:numPr>
          <w:ilvl w:val="0"/>
          <w:numId w:val="8"/>
        </w:numPr>
        <w:spacing w:after="0" w:line="360" w:lineRule="atLeast"/>
        <w:ind w:left="709" w:hanging="283"/>
        <w:jc w:val="both"/>
        <w:rPr>
          <w:rFonts w:ascii="Century Gothic" w:hAnsi="Century Gothic"/>
          <w:sz w:val="23"/>
          <w:szCs w:val="23"/>
        </w:rPr>
      </w:pPr>
      <w:r w:rsidRPr="004D42A6">
        <w:rPr>
          <w:rFonts w:ascii="Century Gothic" w:hAnsi="Century Gothic"/>
          <w:sz w:val="23"/>
          <w:szCs w:val="23"/>
        </w:rPr>
        <w:t xml:space="preserve">Επαναφορά της </w:t>
      </w:r>
      <w:proofErr w:type="spellStart"/>
      <w:r w:rsidRPr="004D42A6">
        <w:rPr>
          <w:rFonts w:ascii="Century Gothic" w:hAnsi="Century Gothic"/>
          <w:sz w:val="23"/>
          <w:szCs w:val="23"/>
        </w:rPr>
        <w:t>διάδρασης</w:t>
      </w:r>
      <w:proofErr w:type="spellEnd"/>
      <w:r w:rsidRPr="004D42A6">
        <w:rPr>
          <w:rFonts w:ascii="Century Gothic" w:hAnsi="Century Gothic"/>
          <w:sz w:val="23"/>
          <w:szCs w:val="23"/>
        </w:rPr>
        <w:t xml:space="preserve"> και της αμφίδρομης πληροφόρησης της Επιθεώρησης Εργασίας με τους κοινωνικούς εταίρους.</w:t>
      </w:r>
    </w:p>
    <w:p w14:paraId="22521C8C" w14:textId="77777777" w:rsidR="0000551A" w:rsidRPr="004D42A6" w:rsidRDefault="0000551A" w:rsidP="0000551A">
      <w:pPr>
        <w:pStyle w:val="ListParagraph"/>
        <w:numPr>
          <w:ilvl w:val="0"/>
          <w:numId w:val="8"/>
        </w:numPr>
        <w:spacing w:after="0" w:line="360" w:lineRule="atLeast"/>
        <w:ind w:left="709" w:right="-1" w:hanging="283"/>
        <w:jc w:val="both"/>
        <w:rPr>
          <w:rFonts w:ascii="Century Gothic" w:hAnsi="Century Gothic"/>
          <w:sz w:val="23"/>
          <w:szCs w:val="23"/>
        </w:rPr>
      </w:pPr>
      <w:proofErr w:type="spellStart"/>
      <w:r w:rsidRPr="004D42A6">
        <w:rPr>
          <w:rFonts w:ascii="Century Gothic" w:hAnsi="Century Gothic"/>
          <w:sz w:val="23"/>
          <w:szCs w:val="23"/>
        </w:rPr>
        <w:lastRenderedPageBreak/>
        <w:t>Επανενεργοποίηση</w:t>
      </w:r>
      <w:proofErr w:type="spellEnd"/>
      <w:r w:rsidRPr="004D42A6">
        <w:rPr>
          <w:rFonts w:ascii="Century Gothic" w:hAnsi="Century Gothic"/>
          <w:sz w:val="23"/>
          <w:szCs w:val="23"/>
        </w:rPr>
        <w:t xml:space="preserve"> του Συμβουλίου Κοινωνικού Ελέγχου Επιθεώρησης Εργασίας, έστω και σε συμβουλευτική/διαβουλευτική βάση.  </w:t>
      </w:r>
    </w:p>
    <w:p w14:paraId="431DFB01" w14:textId="77777777" w:rsidR="0000551A" w:rsidRDefault="0000551A" w:rsidP="0000551A">
      <w:pPr>
        <w:pStyle w:val="ListParagraph"/>
        <w:numPr>
          <w:ilvl w:val="0"/>
          <w:numId w:val="8"/>
        </w:numPr>
        <w:spacing w:after="0" w:line="360" w:lineRule="atLeast"/>
        <w:ind w:left="709" w:right="-1" w:hanging="283"/>
        <w:jc w:val="both"/>
        <w:rPr>
          <w:rFonts w:ascii="Century Gothic" w:hAnsi="Century Gothic"/>
          <w:sz w:val="23"/>
          <w:szCs w:val="23"/>
        </w:rPr>
      </w:pPr>
      <w:r w:rsidRPr="004D42A6">
        <w:rPr>
          <w:rFonts w:ascii="Century Gothic" w:hAnsi="Century Gothic"/>
          <w:sz w:val="23"/>
          <w:szCs w:val="23"/>
        </w:rPr>
        <w:t>Ουσιαστική ενημέρωση των κοινωνικών εταίρων και διαβούλευση επί των συμπερασμάτων του έργου τεχνικής βοήθειας του ILO «Υποστήριξη του λειτουργικού εκσυγχρονισμού της Επιθεώρησης εργασίας και των υπηρεσιών Μεσολάβησης και Διαιτησίας στην Ελλάδα».</w:t>
      </w:r>
    </w:p>
    <w:p w14:paraId="70332E86" w14:textId="77777777" w:rsidR="004D42A6" w:rsidRPr="004D42A6" w:rsidRDefault="004D42A6" w:rsidP="004D42A6">
      <w:pPr>
        <w:pStyle w:val="ListParagraph"/>
        <w:spacing w:after="0" w:line="360" w:lineRule="atLeast"/>
        <w:ind w:left="709" w:right="-1"/>
        <w:jc w:val="both"/>
        <w:rPr>
          <w:rFonts w:ascii="Century Gothic" w:hAnsi="Century Gothic"/>
          <w:sz w:val="23"/>
          <w:szCs w:val="23"/>
        </w:rPr>
      </w:pPr>
    </w:p>
    <w:p w14:paraId="768CD0B9" w14:textId="77777777" w:rsidR="0000551A" w:rsidRPr="004D42A6" w:rsidRDefault="0000551A" w:rsidP="0000551A">
      <w:pPr>
        <w:pStyle w:val="ListParagraph"/>
        <w:numPr>
          <w:ilvl w:val="0"/>
          <w:numId w:val="7"/>
        </w:numPr>
        <w:spacing w:after="0" w:line="360" w:lineRule="atLeast"/>
        <w:ind w:left="425" w:right="-1"/>
        <w:jc w:val="both"/>
        <w:rPr>
          <w:rFonts w:ascii="Century Gothic" w:hAnsi="Century Gothic"/>
          <w:b/>
          <w:sz w:val="23"/>
          <w:szCs w:val="23"/>
          <w:u w:val="single"/>
        </w:rPr>
      </w:pPr>
      <w:r w:rsidRPr="004D42A6">
        <w:rPr>
          <w:rFonts w:ascii="Century Gothic" w:hAnsi="Century Gothic"/>
          <w:b/>
          <w:sz w:val="23"/>
          <w:szCs w:val="23"/>
          <w:u w:val="single"/>
        </w:rPr>
        <w:t>Ψηφιακή Κάρτα Εργασίας:</w:t>
      </w:r>
    </w:p>
    <w:p w14:paraId="133047C4" w14:textId="77777777" w:rsidR="0000551A" w:rsidRDefault="0000551A" w:rsidP="0000551A">
      <w:pPr>
        <w:pStyle w:val="ListParagraph"/>
        <w:numPr>
          <w:ilvl w:val="0"/>
          <w:numId w:val="8"/>
        </w:numPr>
        <w:spacing w:after="0" w:line="360" w:lineRule="atLeast"/>
        <w:ind w:left="709" w:right="-1" w:hanging="283"/>
        <w:jc w:val="both"/>
        <w:rPr>
          <w:rFonts w:ascii="Century Gothic" w:hAnsi="Century Gothic"/>
          <w:sz w:val="23"/>
          <w:szCs w:val="23"/>
        </w:rPr>
      </w:pPr>
      <w:r w:rsidRPr="004D42A6">
        <w:rPr>
          <w:rFonts w:ascii="Century Gothic" w:hAnsi="Century Gothic"/>
          <w:sz w:val="23"/>
          <w:szCs w:val="23"/>
        </w:rPr>
        <w:t>Από 1</w:t>
      </w:r>
      <w:r w:rsidRPr="004D42A6">
        <w:rPr>
          <w:rFonts w:ascii="Century Gothic" w:hAnsi="Century Gothic"/>
          <w:sz w:val="23"/>
          <w:szCs w:val="23"/>
          <w:vertAlign w:val="superscript"/>
        </w:rPr>
        <w:t>ης</w:t>
      </w:r>
      <w:r w:rsidRPr="004D42A6">
        <w:rPr>
          <w:rFonts w:ascii="Century Gothic" w:hAnsi="Century Gothic"/>
          <w:sz w:val="23"/>
          <w:szCs w:val="23"/>
        </w:rPr>
        <w:t xml:space="preserve"> Ιουλίου 2024 το λιανικό εμπόριο εντάχθηκε συνολικά στο καθεστώς υποχρεωτικής τήρησης της ψηφιακής κάρτας εργασίας.  Παραμένουν αρκετά προβλήματα που έχουν να κάνουν με τις δυσκολίες μετάβασης, την περιορισμένη επάρκεια των υποδομών και την κόπωση των επιχειρήσεων από την μεγάλη προσπάθεια διασύνδεσης των </w:t>
      </w:r>
      <w:r w:rsidRPr="004D42A6">
        <w:rPr>
          <w:rFonts w:ascii="Century Gothic" w:hAnsi="Century Gothic"/>
          <w:sz w:val="23"/>
          <w:szCs w:val="23"/>
          <w:lang w:val="en-US"/>
        </w:rPr>
        <w:t>POS</w:t>
      </w:r>
      <w:r w:rsidRPr="004D42A6">
        <w:rPr>
          <w:rFonts w:ascii="Century Gothic" w:hAnsi="Century Gothic"/>
          <w:sz w:val="23"/>
          <w:szCs w:val="23"/>
        </w:rPr>
        <w:t xml:space="preserve"> και διαβίβασης των δεδομένων των συναλλαγών τους σε πραγματικό χρόνο. Δεδομένων των δυσκολιών αυτών και του μεγάλου ύψους των προβλεπόμενων προστίμων, η ήδη επιδεικνυόμενη επιείκεια στην εφαρμογή των σχετικών διατάξεων κρίνεται απολύτως θετικά.</w:t>
      </w:r>
    </w:p>
    <w:p w14:paraId="3E3DD5BD" w14:textId="77777777" w:rsidR="00C04077" w:rsidRDefault="00C04077" w:rsidP="0000551A">
      <w:pPr>
        <w:pStyle w:val="ListParagraph"/>
        <w:numPr>
          <w:ilvl w:val="0"/>
          <w:numId w:val="8"/>
        </w:numPr>
        <w:spacing w:after="0" w:line="360" w:lineRule="atLeast"/>
        <w:ind w:left="709" w:right="-1" w:hanging="283"/>
        <w:jc w:val="both"/>
        <w:rPr>
          <w:rFonts w:ascii="Century Gothic" w:hAnsi="Century Gothic"/>
          <w:sz w:val="23"/>
          <w:szCs w:val="23"/>
        </w:rPr>
      </w:pPr>
      <w:r>
        <w:rPr>
          <w:rFonts w:ascii="Century Gothic" w:hAnsi="Century Gothic"/>
          <w:sz w:val="23"/>
          <w:szCs w:val="23"/>
        </w:rPr>
        <w:t>Ένα πρόβλημα που παραμένει αφορά στην αμέλεια του εργαζόμενου να «χτυπήσει» την κάρτα εργασίας στην είσοδο/έξοδο.  Δεν μπορεί να υποκατασταθεί στην λειτουργία αυτή από τον εργοδότη και η ευθύνη παραμένει στον εργοδότη, ο οποίος κινδυνεύει αναίτια από υπέρογκα πρόστιμα για τα οποία δεν ευθύνεται.</w:t>
      </w:r>
    </w:p>
    <w:p w14:paraId="653D7B97" w14:textId="77777777" w:rsidR="00C04077" w:rsidRPr="004D42A6" w:rsidRDefault="00C04077" w:rsidP="0000551A">
      <w:pPr>
        <w:pStyle w:val="ListParagraph"/>
        <w:numPr>
          <w:ilvl w:val="0"/>
          <w:numId w:val="8"/>
        </w:numPr>
        <w:spacing w:after="0" w:line="360" w:lineRule="atLeast"/>
        <w:ind w:left="709" w:right="-1" w:hanging="283"/>
        <w:jc w:val="both"/>
        <w:rPr>
          <w:rFonts w:ascii="Century Gothic" w:hAnsi="Century Gothic"/>
          <w:sz w:val="23"/>
          <w:szCs w:val="23"/>
        </w:rPr>
      </w:pPr>
      <w:r>
        <w:rPr>
          <w:rFonts w:ascii="Century Gothic" w:hAnsi="Century Gothic"/>
          <w:sz w:val="23"/>
          <w:szCs w:val="23"/>
        </w:rPr>
        <w:t xml:space="preserve">Ένα δεύτερο ζητούμενο που παραμένει και ενδιαφέρει ειδικά το εμπόριο είναι αυτό </w:t>
      </w:r>
      <w:r w:rsidR="00403373">
        <w:rPr>
          <w:rFonts w:ascii="Century Gothic" w:hAnsi="Century Gothic"/>
          <w:sz w:val="23"/>
          <w:szCs w:val="23"/>
        </w:rPr>
        <w:t>της μη επέκτασης της ευέλικτης προσέλευσης σε σημείο προγενέστερο του δηλωθέντος ωραρίου.  Ο εργαζόμενος που έρχεται</w:t>
      </w:r>
      <w:r w:rsidR="00515588">
        <w:rPr>
          <w:rFonts w:ascii="Century Gothic" w:hAnsi="Century Gothic"/>
          <w:sz w:val="23"/>
          <w:szCs w:val="23"/>
        </w:rPr>
        <w:t xml:space="preserve"> κατά 10 λεπτά νωρίτερα</w:t>
      </w:r>
      <w:r w:rsidR="00A32B51">
        <w:rPr>
          <w:rFonts w:ascii="Century Gothic" w:hAnsi="Century Gothic"/>
          <w:sz w:val="23"/>
          <w:szCs w:val="23"/>
        </w:rPr>
        <w:t xml:space="preserve"> δεν μπορεί να περιμένει έξω από το</w:t>
      </w:r>
      <w:r w:rsidR="00515588">
        <w:rPr>
          <w:rFonts w:ascii="Century Gothic" w:hAnsi="Century Gothic"/>
          <w:sz w:val="23"/>
          <w:szCs w:val="23"/>
        </w:rPr>
        <w:t xml:space="preserve"> κατάστημα.  Εφόσον δεν υφίσταται μικρό διάστημα ανοχής, αυτές οι </w:t>
      </w:r>
      <w:proofErr w:type="spellStart"/>
      <w:r w:rsidR="00515588">
        <w:rPr>
          <w:rFonts w:ascii="Century Gothic" w:hAnsi="Century Gothic"/>
          <w:sz w:val="23"/>
          <w:szCs w:val="23"/>
        </w:rPr>
        <w:t>μικρουπερβάσεις</w:t>
      </w:r>
      <w:proofErr w:type="spellEnd"/>
      <w:r w:rsidR="00515588">
        <w:rPr>
          <w:rFonts w:ascii="Century Gothic" w:hAnsi="Century Gothic"/>
          <w:sz w:val="23"/>
          <w:szCs w:val="23"/>
        </w:rPr>
        <w:t xml:space="preserve">, ακόμα και αν δηλώνονται από τον εργοδότη, τον χρεώνουν με </w:t>
      </w:r>
      <w:proofErr w:type="spellStart"/>
      <w:r w:rsidR="00515588">
        <w:rPr>
          <w:rFonts w:ascii="Century Gothic" w:hAnsi="Century Gothic"/>
          <w:sz w:val="23"/>
          <w:szCs w:val="23"/>
        </w:rPr>
        <w:t>υπερεργασίες</w:t>
      </w:r>
      <w:proofErr w:type="spellEnd"/>
      <w:r w:rsidR="00515588">
        <w:rPr>
          <w:rFonts w:ascii="Century Gothic" w:hAnsi="Century Gothic"/>
          <w:sz w:val="23"/>
          <w:szCs w:val="23"/>
        </w:rPr>
        <w:t xml:space="preserve">, οι οποίες, εκτός του ότι δεν </w:t>
      </w:r>
      <w:r w:rsidR="00515588">
        <w:rPr>
          <w:rFonts w:ascii="Century Gothic" w:hAnsi="Century Gothic"/>
          <w:sz w:val="23"/>
          <w:szCs w:val="23"/>
        </w:rPr>
        <w:lastRenderedPageBreak/>
        <w:t>ανταποκρίνονται στην πραγματικότητα, είναι επιζήμιες χωρίς λόγο για την επιχείρηση.</w:t>
      </w:r>
    </w:p>
    <w:p w14:paraId="02BB3816" w14:textId="77777777" w:rsidR="0000551A" w:rsidRPr="004D42A6" w:rsidRDefault="00515588" w:rsidP="0000551A">
      <w:pPr>
        <w:pStyle w:val="ListParagraph"/>
        <w:numPr>
          <w:ilvl w:val="0"/>
          <w:numId w:val="8"/>
        </w:numPr>
        <w:spacing w:after="0" w:line="360" w:lineRule="atLeast"/>
        <w:ind w:left="709" w:right="-1" w:hanging="283"/>
        <w:jc w:val="both"/>
        <w:rPr>
          <w:rFonts w:ascii="Century Gothic" w:hAnsi="Century Gothic"/>
          <w:sz w:val="23"/>
          <w:szCs w:val="23"/>
        </w:rPr>
      </w:pPr>
      <w:r>
        <w:rPr>
          <w:rFonts w:ascii="Century Gothic" w:hAnsi="Century Gothic"/>
          <w:sz w:val="23"/>
          <w:szCs w:val="23"/>
        </w:rPr>
        <w:t>Τέλος</w:t>
      </w:r>
      <w:r w:rsidR="0000551A" w:rsidRPr="004D42A6">
        <w:rPr>
          <w:rFonts w:ascii="Century Gothic" w:hAnsi="Century Gothic"/>
          <w:sz w:val="23"/>
          <w:szCs w:val="23"/>
        </w:rPr>
        <w:t>, επαναφέρουμε το αίτημά μας για πλήρη απαλλαγή από τις γραφειοκρατικές διαδικασίες (τήρηση βιβλίων Ε4, Ε8, αναγγελίας τροποποίησης ωραρίου εργασίας, Ε11, βιβλίου αδειών).</w:t>
      </w:r>
    </w:p>
    <w:p w14:paraId="63634A81" w14:textId="77777777" w:rsidR="0000551A" w:rsidRPr="004D42A6" w:rsidRDefault="0000551A" w:rsidP="0000551A">
      <w:pPr>
        <w:spacing w:after="0" w:line="360" w:lineRule="atLeast"/>
        <w:jc w:val="both"/>
        <w:rPr>
          <w:rFonts w:ascii="Century Gothic" w:hAnsi="Century Gothic" w:cs="Times New Roman"/>
          <w:sz w:val="23"/>
          <w:szCs w:val="23"/>
        </w:rPr>
      </w:pPr>
    </w:p>
    <w:p w14:paraId="732E1EA3" w14:textId="77777777" w:rsidR="0000551A" w:rsidRPr="004D42A6" w:rsidRDefault="0000551A" w:rsidP="0000551A">
      <w:pPr>
        <w:pStyle w:val="ListParagraph"/>
        <w:spacing w:after="0" w:line="360" w:lineRule="atLeast"/>
        <w:ind w:left="426"/>
        <w:jc w:val="both"/>
        <w:rPr>
          <w:rFonts w:ascii="Century Gothic" w:hAnsi="Century Gothic" w:cs="Times New Roman"/>
          <w:sz w:val="23"/>
          <w:szCs w:val="23"/>
        </w:rPr>
      </w:pPr>
    </w:p>
    <w:p w14:paraId="4B5A5A03" w14:textId="77777777" w:rsidR="0000551A" w:rsidRPr="004D42A6" w:rsidRDefault="0000551A" w:rsidP="0000551A">
      <w:pPr>
        <w:pStyle w:val="ListParagraph"/>
        <w:spacing w:after="0" w:line="360" w:lineRule="atLeast"/>
        <w:ind w:left="426"/>
        <w:jc w:val="both"/>
        <w:rPr>
          <w:rFonts w:ascii="Century Gothic" w:eastAsia="Times New Roman" w:hAnsi="Century Gothic" w:cs="Times New Roman"/>
          <w:sz w:val="23"/>
          <w:szCs w:val="23"/>
          <w:lang w:eastAsia="el-GR"/>
        </w:rPr>
      </w:pPr>
    </w:p>
    <w:p w14:paraId="643BF63C" w14:textId="77777777" w:rsidR="0000551A" w:rsidRPr="004D42A6" w:rsidRDefault="0000551A" w:rsidP="0000551A">
      <w:pPr>
        <w:spacing w:after="0" w:line="360" w:lineRule="atLeast"/>
        <w:jc w:val="both"/>
        <w:rPr>
          <w:rFonts w:ascii="Century Gothic" w:hAnsi="Century Gothic"/>
          <w:sz w:val="23"/>
          <w:szCs w:val="23"/>
        </w:rPr>
      </w:pPr>
    </w:p>
    <w:p w14:paraId="6B625122" w14:textId="77777777" w:rsidR="00000000" w:rsidRPr="004D42A6" w:rsidRDefault="00000000" w:rsidP="0000551A">
      <w:pPr>
        <w:spacing w:after="0" w:line="360" w:lineRule="atLeast"/>
        <w:jc w:val="both"/>
        <w:rPr>
          <w:rFonts w:ascii="Century Gothic" w:hAnsi="Century Gothic"/>
          <w:sz w:val="23"/>
          <w:szCs w:val="23"/>
        </w:rPr>
      </w:pPr>
    </w:p>
    <w:sectPr w:rsidR="001A0B37" w:rsidRPr="004D42A6" w:rsidSect="00334270">
      <w:footerReference w:type="default" r:id="rId8"/>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FF2D72" w14:textId="77777777" w:rsidR="00926366" w:rsidRDefault="00926366" w:rsidP="00334270">
      <w:pPr>
        <w:spacing w:after="0" w:line="240" w:lineRule="auto"/>
      </w:pPr>
      <w:r>
        <w:separator/>
      </w:r>
    </w:p>
  </w:endnote>
  <w:endnote w:type="continuationSeparator" w:id="0">
    <w:p w14:paraId="2C706FD8" w14:textId="77777777" w:rsidR="00926366" w:rsidRDefault="00926366" w:rsidP="00334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entury Gothic">
    <w:panose1 w:val="020B0502020202020204"/>
    <w:charset w:val="A1"/>
    <w:family w:val="swiss"/>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9F049" w14:textId="77777777" w:rsidR="00334270" w:rsidRDefault="00334270" w:rsidP="00334270">
    <w:pPr>
      <w:pStyle w:val="Footer"/>
    </w:pPr>
    <w:r w:rsidRPr="00397B22">
      <w:t xml:space="preserve">        </w:t>
    </w:r>
    <w:r>
      <w:t xml:space="preserve">                                                                                                                              </w:t>
    </w:r>
    <w:r>
      <w:rPr>
        <w:noProof/>
        <w:lang w:eastAsia="el-GR"/>
      </w:rPr>
      <w:drawing>
        <wp:inline distT="0" distB="0" distL="0" distR="0" wp14:anchorId="5EC6F17B" wp14:editId="112AF3B9">
          <wp:extent cx="862965" cy="40005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0739" cy="403654"/>
                  </a:xfrm>
                  <a:prstGeom prst="rect">
                    <a:avLst/>
                  </a:prstGeom>
                  <a:noFill/>
                </pic:spPr>
              </pic:pic>
            </a:graphicData>
          </a:graphic>
        </wp:inline>
      </w:drawing>
    </w:r>
    <w:r>
      <w:t xml:space="preserve">                              </w:t>
    </w:r>
    <w:r>
      <w:rPr>
        <w:noProof/>
        <w:lang w:eastAsia="el-GR"/>
      </w:rPr>
      <mc:AlternateContent>
        <mc:Choice Requires="wps">
          <w:drawing>
            <wp:inline distT="0" distB="0" distL="0" distR="0" wp14:anchorId="37D4B33C" wp14:editId="75ECD305">
              <wp:extent cx="304800" cy="304800"/>
              <wp:effectExtent l="0" t="0" r="0" b="0"/>
              <wp:docPr id="4" name="AutoShape 4" descr="EuroCommer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5572A2" id="AutoShape 4" o:spid="_x0000_s1026" alt="EuroCommer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Y9/a7L8C&#10;AADMBQAADgAAAAAAAAAAAAAAAAAuAgAAZHJzL2Uyb0RvYy54bWxQSwECLQAUAAYACAAAACEATKDp&#10;LNgAAAADAQAADwAAAAAAAAAAAAAAAAAZBQAAZHJzL2Rvd25yZXYueG1sUEsFBgAAAAAEAAQA8wAA&#10;AB4GAAAAAA==&#10;" filled="f" stroked="f">
              <o:lock v:ext="edit" aspectratio="t"/>
              <w10:anchorlock/>
            </v:rect>
          </w:pict>
        </mc:Fallback>
      </mc:AlternateContent>
    </w:r>
    <w:r w:rsidRPr="00E86AED">
      <w:rPr>
        <w:noProof/>
        <w:lang w:eastAsia="el-GR"/>
      </w:rPr>
      <w:drawing>
        <wp:inline distT="0" distB="0" distL="0" distR="0" wp14:anchorId="196858EF" wp14:editId="532894E0">
          <wp:extent cx="721360" cy="436417"/>
          <wp:effectExtent l="0" t="0" r="2540" b="1905"/>
          <wp:docPr id="6" name="Εικόνα 6" descr="C:\BC\BACKUP_ARACHOVAS\ΕΣΕΕ\ΛΟΓΟΤΥΠΑ_ΕΣΕΕ\ΝΕΑ_ΛΟΓΟΤΥΠΑ_Ιούλιος_2023\ESEE\ESEE_LOGO_G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C\BACKUP_ARACHOVAS\ΕΣΕΕ\ΛΟΓΟΤΥΠΑ_ΕΣΕΕ\ΝΕΑ_ΛΟΓΟΤΥΠΑ_Ιούλιος_2023\ESEE\ESEE_LOGO_GR-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2584" cy="443208"/>
                  </a:xfrm>
                  <a:prstGeom prst="rect">
                    <a:avLst/>
                  </a:prstGeom>
                  <a:noFill/>
                  <a:ln>
                    <a:noFill/>
                  </a:ln>
                </pic:spPr>
              </pic:pic>
            </a:graphicData>
          </a:graphic>
        </wp:inline>
      </w:drawing>
    </w:r>
    <w:r>
      <w:t xml:space="preserve">                                   Μέλος των:                                            </w:t>
    </w:r>
    <w:r>
      <w:rPr>
        <w:noProof/>
        <w:lang w:eastAsia="el-GR"/>
      </w:rPr>
      <w:drawing>
        <wp:inline distT="0" distB="0" distL="0" distR="0" wp14:anchorId="56E43D39" wp14:editId="0D0DAA79">
          <wp:extent cx="978782" cy="358775"/>
          <wp:effectExtent l="0" t="0" r="0" b="317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7026" cy="391121"/>
                  </a:xfrm>
                  <a:prstGeom prst="rect">
                    <a:avLst/>
                  </a:prstGeom>
                  <a:noFill/>
                </pic:spPr>
              </pic:pic>
            </a:graphicData>
          </a:graphic>
        </wp:inline>
      </w:drawing>
    </w:r>
  </w:p>
  <w:p w14:paraId="29B3D3FF" w14:textId="77777777" w:rsidR="00334270" w:rsidRPr="00E86AED" w:rsidRDefault="00334270" w:rsidP="00334270">
    <w:pPr>
      <w:pStyle w:val="Footer"/>
      <w:jc w:val="right"/>
    </w:pPr>
    <w:r>
      <w:t xml:space="preserve">                        </w:t>
    </w:r>
    <w:r w:rsidRPr="00397B22">
      <w:rPr>
        <w:noProof/>
        <w:lang w:eastAsia="el-GR"/>
      </w:rPr>
      <w:drawing>
        <wp:inline distT="0" distB="0" distL="0" distR="0" wp14:anchorId="6051939C" wp14:editId="3498B598">
          <wp:extent cx="962025" cy="250190"/>
          <wp:effectExtent l="0" t="0" r="9525" b="0"/>
          <wp:docPr id="7" name="Εικόνα 7" descr="https://encrypted-tbn0.gstatic.com/images?q=tbn:ANd9GcSk5J7seoRg99-lZwhkal0hf0c6LIu0DolAujVhZkOO&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Sk5J7seoRg99-lZwhkal0hf0c6LIu0DolAujVhZkOO&amp;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99569" cy="259954"/>
                  </a:xfrm>
                  <a:prstGeom prst="rect">
                    <a:avLst/>
                  </a:prstGeom>
                  <a:noFill/>
                  <a:ln>
                    <a:noFill/>
                  </a:ln>
                </pic:spPr>
              </pic:pic>
            </a:graphicData>
          </a:graphic>
        </wp:inline>
      </w:drawing>
    </w:r>
    <w:r>
      <w:rPr>
        <w:noProof/>
        <w:lang w:eastAsia="el-GR"/>
      </w:rPr>
      <mc:AlternateContent>
        <mc:Choice Requires="wps">
          <w:drawing>
            <wp:inline distT="0" distB="0" distL="0" distR="0" wp14:anchorId="617B4D9A" wp14:editId="525CEE6D">
              <wp:extent cx="304800" cy="304800"/>
              <wp:effectExtent l="0" t="0" r="0" b="0"/>
              <wp:docPr id="8" name="AutoShape 3" descr="https://media.licdn.com/dms/image/C4D16AQH0CaGsBfOtyg/profile-displaybackgroundimage-shrink_200_800/0/1631875595303?e=2147483647&amp;v=beta&amp;t=Dg5aZhHkFtlktiiyRhctzPo4AcnhPb5ow0WET_Y96M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6644A3" id="AutoShape 3" o:spid="_x0000_s1026" alt="https://media.licdn.com/dms/image/C4D16AQH0CaGsBfOtyg/profile-displaybackgroundimage-shrink_200_800/0/1631875595303?e=2147483647&amp;v=beta&amp;t=Dg5aZhHkFtlktiiyRhctzPo4AcnhPb5ow0WET_Y96M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Y+wtbEwDAAB9BgAADgAAAAAAAAAAAAAAAAAuAgAAZHJzL2Uy&#10;b0RvYy54bWxQSwECLQAUAAYACAAAACEATKDpLNgAAAADAQAADwAAAAAAAAAAAAAAAACmBQAAZHJz&#10;L2Rvd25yZXYueG1sUEsFBgAAAAAEAAQA8wAAAKsGAAAAAA==&#10;" filled="f" stroked="f">
              <o:lock v:ext="edit" aspectratio="t"/>
              <w10:anchorlock/>
            </v:rect>
          </w:pict>
        </mc:Fallback>
      </mc:AlternateContent>
    </w:r>
  </w:p>
  <w:p w14:paraId="72D8AF4F" w14:textId="77777777" w:rsidR="00334270" w:rsidRDefault="00334270" w:rsidP="00334270">
    <w:pPr>
      <w:pStyle w:val="Footer"/>
    </w:pPr>
  </w:p>
  <w:p w14:paraId="7DCA4E96" w14:textId="77777777" w:rsidR="00334270" w:rsidRDefault="00334270">
    <w:pPr>
      <w:pStyle w:val="Footer"/>
    </w:pPr>
  </w:p>
  <w:p w14:paraId="5535D3D7" w14:textId="77777777" w:rsidR="00334270" w:rsidRDefault="003342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643E43" w14:textId="77777777" w:rsidR="00926366" w:rsidRDefault="00926366" w:rsidP="00334270">
      <w:pPr>
        <w:spacing w:after="0" w:line="240" w:lineRule="auto"/>
      </w:pPr>
      <w:r>
        <w:separator/>
      </w:r>
    </w:p>
  </w:footnote>
  <w:footnote w:type="continuationSeparator" w:id="0">
    <w:p w14:paraId="65E2AD76" w14:textId="77777777" w:rsidR="00926366" w:rsidRDefault="00926366" w:rsidP="003342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80181"/>
    <w:multiLevelType w:val="hybridMultilevel"/>
    <w:tmpl w:val="C46A9432"/>
    <w:lvl w:ilvl="0" w:tplc="04080001">
      <w:start w:val="1"/>
      <w:numFmt w:val="bullet"/>
      <w:lvlText w:val=""/>
      <w:lvlJc w:val="left"/>
      <w:pPr>
        <w:ind w:left="10849" w:hanging="360"/>
      </w:pPr>
      <w:rPr>
        <w:rFonts w:ascii="Symbol" w:hAnsi="Symbol" w:hint="default"/>
      </w:rPr>
    </w:lvl>
    <w:lvl w:ilvl="1" w:tplc="04080003">
      <w:start w:val="1"/>
      <w:numFmt w:val="bullet"/>
      <w:lvlText w:val="o"/>
      <w:lvlJc w:val="left"/>
      <w:pPr>
        <w:ind w:left="11569" w:hanging="360"/>
      </w:pPr>
      <w:rPr>
        <w:rFonts w:ascii="Courier New" w:hAnsi="Courier New" w:cs="Courier New" w:hint="default"/>
      </w:rPr>
    </w:lvl>
    <w:lvl w:ilvl="2" w:tplc="04080005">
      <w:start w:val="1"/>
      <w:numFmt w:val="bullet"/>
      <w:lvlText w:val=""/>
      <w:lvlJc w:val="left"/>
      <w:pPr>
        <w:ind w:left="12289" w:hanging="360"/>
      </w:pPr>
      <w:rPr>
        <w:rFonts w:ascii="Wingdings" w:hAnsi="Wingdings" w:hint="default"/>
      </w:rPr>
    </w:lvl>
    <w:lvl w:ilvl="3" w:tplc="04080001">
      <w:start w:val="1"/>
      <w:numFmt w:val="bullet"/>
      <w:lvlText w:val=""/>
      <w:lvlJc w:val="left"/>
      <w:pPr>
        <w:ind w:left="13009" w:hanging="360"/>
      </w:pPr>
      <w:rPr>
        <w:rFonts w:ascii="Symbol" w:hAnsi="Symbol" w:hint="default"/>
      </w:rPr>
    </w:lvl>
    <w:lvl w:ilvl="4" w:tplc="04080003">
      <w:start w:val="1"/>
      <w:numFmt w:val="bullet"/>
      <w:lvlText w:val="o"/>
      <w:lvlJc w:val="left"/>
      <w:pPr>
        <w:ind w:left="13729" w:hanging="360"/>
      </w:pPr>
      <w:rPr>
        <w:rFonts w:ascii="Courier New" w:hAnsi="Courier New" w:cs="Courier New" w:hint="default"/>
      </w:rPr>
    </w:lvl>
    <w:lvl w:ilvl="5" w:tplc="04080005">
      <w:start w:val="1"/>
      <w:numFmt w:val="bullet"/>
      <w:lvlText w:val=""/>
      <w:lvlJc w:val="left"/>
      <w:pPr>
        <w:ind w:left="14449" w:hanging="360"/>
      </w:pPr>
      <w:rPr>
        <w:rFonts w:ascii="Wingdings" w:hAnsi="Wingdings" w:hint="default"/>
      </w:rPr>
    </w:lvl>
    <w:lvl w:ilvl="6" w:tplc="04080001">
      <w:start w:val="1"/>
      <w:numFmt w:val="bullet"/>
      <w:lvlText w:val=""/>
      <w:lvlJc w:val="left"/>
      <w:pPr>
        <w:ind w:left="15169" w:hanging="360"/>
      </w:pPr>
      <w:rPr>
        <w:rFonts w:ascii="Symbol" w:hAnsi="Symbol" w:hint="default"/>
      </w:rPr>
    </w:lvl>
    <w:lvl w:ilvl="7" w:tplc="04080003">
      <w:start w:val="1"/>
      <w:numFmt w:val="bullet"/>
      <w:lvlText w:val="o"/>
      <w:lvlJc w:val="left"/>
      <w:pPr>
        <w:ind w:left="15889" w:hanging="360"/>
      </w:pPr>
      <w:rPr>
        <w:rFonts w:ascii="Courier New" w:hAnsi="Courier New" w:cs="Courier New" w:hint="default"/>
      </w:rPr>
    </w:lvl>
    <w:lvl w:ilvl="8" w:tplc="04080005">
      <w:start w:val="1"/>
      <w:numFmt w:val="bullet"/>
      <w:lvlText w:val=""/>
      <w:lvlJc w:val="left"/>
      <w:pPr>
        <w:ind w:left="16609" w:hanging="360"/>
      </w:pPr>
      <w:rPr>
        <w:rFonts w:ascii="Wingdings" w:hAnsi="Wingdings" w:hint="default"/>
      </w:rPr>
    </w:lvl>
  </w:abstractNum>
  <w:abstractNum w:abstractNumId="1" w15:restartNumberingAfterBreak="0">
    <w:nsid w:val="141651CA"/>
    <w:multiLevelType w:val="hybridMultilevel"/>
    <w:tmpl w:val="4FDAB8F2"/>
    <w:lvl w:ilvl="0" w:tplc="4210E80A">
      <w:numFmt w:val="bullet"/>
      <w:lvlText w:val="-"/>
      <w:lvlJc w:val="left"/>
      <w:pPr>
        <w:ind w:left="1080" w:hanging="360"/>
      </w:pPr>
      <w:rPr>
        <w:rFonts w:ascii="Times New Roman" w:eastAsiaTheme="minorHAnsi" w:hAnsi="Times New Roman"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 w15:restartNumberingAfterBreak="0">
    <w:nsid w:val="2A233C77"/>
    <w:multiLevelType w:val="hybridMultilevel"/>
    <w:tmpl w:val="968AC0D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4B135631"/>
    <w:multiLevelType w:val="hybridMultilevel"/>
    <w:tmpl w:val="BF2228EC"/>
    <w:lvl w:ilvl="0" w:tplc="04080001">
      <w:start w:val="1"/>
      <w:numFmt w:val="bullet"/>
      <w:lvlText w:val=""/>
      <w:lvlJc w:val="left"/>
      <w:pPr>
        <w:ind w:left="785" w:hanging="360"/>
      </w:pPr>
      <w:rPr>
        <w:rFonts w:ascii="Symbol" w:hAnsi="Symbol" w:hint="default"/>
      </w:rPr>
    </w:lvl>
    <w:lvl w:ilvl="1" w:tplc="04080003" w:tentative="1">
      <w:start w:val="1"/>
      <w:numFmt w:val="bullet"/>
      <w:lvlText w:val="o"/>
      <w:lvlJc w:val="left"/>
      <w:pPr>
        <w:ind w:left="1505" w:hanging="360"/>
      </w:pPr>
      <w:rPr>
        <w:rFonts w:ascii="Courier New" w:hAnsi="Courier New" w:cs="Courier New" w:hint="default"/>
      </w:rPr>
    </w:lvl>
    <w:lvl w:ilvl="2" w:tplc="04080005" w:tentative="1">
      <w:start w:val="1"/>
      <w:numFmt w:val="bullet"/>
      <w:lvlText w:val=""/>
      <w:lvlJc w:val="left"/>
      <w:pPr>
        <w:ind w:left="2225" w:hanging="360"/>
      </w:pPr>
      <w:rPr>
        <w:rFonts w:ascii="Wingdings" w:hAnsi="Wingdings" w:hint="default"/>
      </w:rPr>
    </w:lvl>
    <w:lvl w:ilvl="3" w:tplc="04080001" w:tentative="1">
      <w:start w:val="1"/>
      <w:numFmt w:val="bullet"/>
      <w:lvlText w:val=""/>
      <w:lvlJc w:val="left"/>
      <w:pPr>
        <w:ind w:left="2945" w:hanging="360"/>
      </w:pPr>
      <w:rPr>
        <w:rFonts w:ascii="Symbol" w:hAnsi="Symbol" w:hint="default"/>
      </w:rPr>
    </w:lvl>
    <w:lvl w:ilvl="4" w:tplc="04080003" w:tentative="1">
      <w:start w:val="1"/>
      <w:numFmt w:val="bullet"/>
      <w:lvlText w:val="o"/>
      <w:lvlJc w:val="left"/>
      <w:pPr>
        <w:ind w:left="3665" w:hanging="360"/>
      </w:pPr>
      <w:rPr>
        <w:rFonts w:ascii="Courier New" w:hAnsi="Courier New" w:cs="Courier New" w:hint="default"/>
      </w:rPr>
    </w:lvl>
    <w:lvl w:ilvl="5" w:tplc="04080005" w:tentative="1">
      <w:start w:val="1"/>
      <w:numFmt w:val="bullet"/>
      <w:lvlText w:val=""/>
      <w:lvlJc w:val="left"/>
      <w:pPr>
        <w:ind w:left="4385" w:hanging="360"/>
      </w:pPr>
      <w:rPr>
        <w:rFonts w:ascii="Wingdings" w:hAnsi="Wingdings" w:hint="default"/>
      </w:rPr>
    </w:lvl>
    <w:lvl w:ilvl="6" w:tplc="04080001" w:tentative="1">
      <w:start w:val="1"/>
      <w:numFmt w:val="bullet"/>
      <w:lvlText w:val=""/>
      <w:lvlJc w:val="left"/>
      <w:pPr>
        <w:ind w:left="5105" w:hanging="360"/>
      </w:pPr>
      <w:rPr>
        <w:rFonts w:ascii="Symbol" w:hAnsi="Symbol" w:hint="default"/>
      </w:rPr>
    </w:lvl>
    <w:lvl w:ilvl="7" w:tplc="04080003" w:tentative="1">
      <w:start w:val="1"/>
      <w:numFmt w:val="bullet"/>
      <w:lvlText w:val="o"/>
      <w:lvlJc w:val="left"/>
      <w:pPr>
        <w:ind w:left="5825" w:hanging="360"/>
      </w:pPr>
      <w:rPr>
        <w:rFonts w:ascii="Courier New" w:hAnsi="Courier New" w:cs="Courier New" w:hint="default"/>
      </w:rPr>
    </w:lvl>
    <w:lvl w:ilvl="8" w:tplc="04080005" w:tentative="1">
      <w:start w:val="1"/>
      <w:numFmt w:val="bullet"/>
      <w:lvlText w:val=""/>
      <w:lvlJc w:val="left"/>
      <w:pPr>
        <w:ind w:left="6545" w:hanging="360"/>
      </w:pPr>
      <w:rPr>
        <w:rFonts w:ascii="Wingdings" w:hAnsi="Wingdings" w:hint="default"/>
      </w:rPr>
    </w:lvl>
  </w:abstractNum>
  <w:abstractNum w:abstractNumId="4" w15:restartNumberingAfterBreak="0">
    <w:nsid w:val="4C226F8F"/>
    <w:multiLevelType w:val="hybridMultilevel"/>
    <w:tmpl w:val="1F963D76"/>
    <w:lvl w:ilvl="0" w:tplc="04080001">
      <w:start w:val="1"/>
      <w:numFmt w:val="bullet"/>
      <w:lvlText w:val=""/>
      <w:lvlJc w:val="left"/>
      <w:pPr>
        <w:ind w:left="720" w:hanging="360"/>
      </w:pPr>
      <w:rPr>
        <w:rFonts w:ascii="Symbol" w:hAnsi="Symbol" w:hint="default"/>
      </w:rPr>
    </w:lvl>
    <w:lvl w:ilvl="1" w:tplc="6C067BAA">
      <w:numFmt w:val="bullet"/>
      <w:lvlText w:val="-"/>
      <w:lvlJc w:val="left"/>
      <w:pPr>
        <w:ind w:left="1440" w:hanging="360"/>
      </w:pPr>
      <w:rPr>
        <w:rFonts w:ascii="Times New Roman" w:eastAsiaTheme="minorHAnsi" w:hAnsi="Times New Roman"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55475E39"/>
    <w:multiLevelType w:val="hybridMultilevel"/>
    <w:tmpl w:val="44A62B84"/>
    <w:lvl w:ilvl="0" w:tplc="E30249CC">
      <w:numFmt w:val="bullet"/>
      <w:lvlText w:val=""/>
      <w:lvlJc w:val="left"/>
      <w:pPr>
        <w:ind w:left="-6" w:hanging="372"/>
      </w:pPr>
      <w:rPr>
        <w:rFonts w:ascii="Symbol" w:eastAsia="Symbol" w:hAnsi="Symbol" w:cs="Symbol" w:hint="default"/>
        <w:color w:val="auto"/>
        <w:sz w:val="26"/>
      </w:rPr>
    </w:lvl>
    <w:lvl w:ilvl="1" w:tplc="04080003" w:tentative="1">
      <w:start w:val="1"/>
      <w:numFmt w:val="bullet"/>
      <w:lvlText w:val="o"/>
      <w:lvlJc w:val="left"/>
      <w:pPr>
        <w:ind w:left="702" w:hanging="360"/>
      </w:pPr>
      <w:rPr>
        <w:rFonts w:ascii="Courier New" w:hAnsi="Courier New" w:cs="Courier New" w:hint="default"/>
      </w:rPr>
    </w:lvl>
    <w:lvl w:ilvl="2" w:tplc="04080005" w:tentative="1">
      <w:start w:val="1"/>
      <w:numFmt w:val="bullet"/>
      <w:lvlText w:val=""/>
      <w:lvlJc w:val="left"/>
      <w:pPr>
        <w:ind w:left="1422" w:hanging="360"/>
      </w:pPr>
      <w:rPr>
        <w:rFonts w:ascii="Wingdings" w:hAnsi="Wingdings" w:hint="default"/>
      </w:rPr>
    </w:lvl>
    <w:lvl w:ilvl="3" w:tplc="04080001" w:tentative="1">
      <w:start w:val="1"/>
      <w:numFmt w:val="bullet"/>
      <w:lvlText w:val=""/>
      <w:lvlJc w:val="left"/>
      <w:pPr>
        <w:ind w:left="2142" w:hanging="360"/>
      </w:pPr>
      <w:rPr>
        <w:rFonts w:ascii="Symbol" w:hAnsi="Symbol" w:hint="default"/>
      </w:rPr>
    </w:lvl>
    <w:lvl w:ilvl="4" w:tplc="04080003" w:tentative="1">
      <w:start w:val="1"/>
      <w:numFmt w:val="bullet"/>
      <w:lvlText w:val="o"/>
      <w:lvlJc w:val="left"/>
      <w:pPr>
        <w:ind w:left="2862" w:hanging="360"/>
      </w:pPr>
      <w:rPr>
        <w:rFonts w:ascii="Courier New" w:hAnsi="Courier New" w:cs="Courier New" w:hint="default"/>
      </w:rPr>
    </w:lvl>
    <w:lvl w:ilvl="5" w:tplc="04080005" w:tentative="1">
      <w:start w:val="1"/>
      <w:numFmt w:val="bullet"/>
      <w:lvlText w:val=""/>
      <w:lvlJc w:val="left"/>
      <w:pPr>
        <w:ind w:left="3582" w:hanging="360"/>
      </w:pPr>
      <w:rPr>
        <w:rFonts w:ascii="Wingdings" w:hAnsi="Wingdings" w:hint="default"/>
      </w:rPr>
    </w:lvl>
    <w:lvl w:ilvl="6" w:tplc="04080001" w:tentative="1">
      <w:start w:val="1"/>
      <w:numFmt w:val="bullet"/>
      <w:lvlText w:val=""/>
      <w:lvlJc w:val="left"/>
      <w:pPr>
        <w:ind w:left="4302" w:hanging="360"/>
      </w:pPr>
      <w:rPr>
        <w:rFonts w:ascii="Symbol" w:hAnsi="Symbol" w:hint="default"/>
      </w:rPr>
    </w:lvl>
    <w:lvl w:ilvl="7" w:tplc="04080003" w:tentative="1">
      <w:start w:val="1"/>
      <w:numFmt w:val="bullet"/>
      <w:lvlText w:val="o"/>
      <w:lvlJc w:val="left"/>
      <w:pPr>
        <w:ind w:left="5022" w:hanging="360"/>
      </w:pPr>
      <w:rPr>
        <w:rFonts w:ascii="Courier New" w:hAnsi="Courier New" w:cs="Courier New" w:hint="default"/>
      </w:rPr>
    </w:lvl>
    <w:lvl w:ilvl="8" w:tplc="04080005" w:tentative="1">
      <w:start w:val="1"/>
      <w:numFmt w:val="bullet"/>
      <w:lvlText w:val=""/>
      <w:lvlJc w:val="left"/>
      <w:pPr>
        <w:ind w:left="5742" w:hanging="360"/>
      </w:pPr>
      <w:rPr>
        <w:rFonts w:ascii="Wingdings" w:hAnsi="Wingdings" w:hint="default"/>
      </w:rPr>
    </w:lvl>
  </w:abstractNum>
  <w:abstractNum w:abstractNumId="6" w15:restartNumberingAfterBreak="0">
    <w:nsid w:val="63BF561A"/>
    <w:multiLevelType w:val="hybridMultilevel"/>
    <w:tmpl w:val="E69EC822"/>
    <w:lvl w:ilvl="0" w:tplc="04080001">
      <w:start w:val="1"/>
      <w:numFmt w:val="bullet"/>
      <w:lvlText w:val=""/>
      <w:lvlJc w:val="left"/>
      <w:pPr>
        <w:ind w:left="785" w:hanging="360"/>
      </w:pPr>
      <w:rPr>
        <w:rFonts w:ascii="Symbol" w:hAnsi="Symbol" w:hint="default"/>
      </w:rPr>
    </w:lvl>
    <w:lvl w:ilvl="1" w:tplc="04080003" w:tentative="1">
      <w:start w:val="1"/>
      <w:numFmt w:val="bullet"/>
      <w:lvlText w:val="o"/>
      <w:lvlJc w:val="left"/>
      <w:pPr>
        <w:ind w:left="1505" w:hanging="360"/>
      </w:pPr>
      <w:rPr>
        <w:rFonts w:ascii="Courier New" w:hAnsi="Courier New" w:cs="Courier New" w:hint="default"/>
      </w:rPr>
    </w:lvl>
    <w:lvl w:ilvl="2" w:tplc="04080005" w:tentative="1">
      <w:start w:val="1"/>
      <w:numFmt w:val="bullet"/>
      <w:lvlText w:val=""/>
      <w:lvlJc w:val="left"/>
      <w:pPr>
        <w:ind w:left="2225" w:hanging="360"/>
      </w:pPr>
      <w:rPr>
        <w:rFonts w:ascii="Wingdings" w:hAnsi="Wingdings" w:hint="default"/>
      </w:rPr>
    </w:lvl>
    <w:lvl w:ilvl="3" w:tplc="04080001" w:tentative="1">
      <w:start w:val="1"/>
      <w:numFmt w:val="bullet"/>
      <w:lvlText w:val=""/>
      <w:lvlJc w:val="left"/>
      <w:pPr>
        <w:ind w:left="2945" w:hanging="360"/>
      </w:pPr>
      <w:rPr>
        <w:rFonts w:ascii="Symbol" w:hAnsi="Symbol" w:hint="default"/>
      </w:rPr>
    </w:lvl>
    <w:lvl w:ilvl="4" w:tplc="04080003" w:tentative="1">
      <w:start w:val="1"/>
      <w:numFmt w:val="bullet"/>
      <w:lvlText w:val="o"/>
      <w:lvlJc w:val="left"/>
      <w:pPr>
        <w:ind w:left="3665" w:hanging="360"/>
      </w:pPr>
      <w:rPr>
        <w:rFonts w:ascii="Courier New" w:hAnsi="Courier New" w:cs="Courier New" w:hint="default"/>
      </w:rPr>
    </w:lvl>
    <w:lvl w:ilvl="5" w:tplc="04080005" w:tentative="1">
      <w:start w:val="1"/>
      <w:numFmt w:val="bullet"/>
      <w:lvlText w:val=""/>
      <w:lvlJc w:val="left"/>
      <w:pPr>
        <w:ind w:left="4385" w:hanging="360"/>
      </w:pPr>
      <w:rPr>
        <w:rFonts w:ascii="Wingdings" w:hAnsi="Wingdings" w:hint="default"/>
      </w:rPr>
    </w:lvl>
    <w:lvl w:ilvl="6" w:tplc="04080001" w:tentative="1">
      <w:start w:val="1"/>
      <w:numFmt w:val="bullet"/>
      <w:lvlText w:val=""/>
      <w:lvlJc w:val="left"/>
      <w:pPr>
        <w:ind w:left="5105" w:hanging="360"/>
      </w:pPr>
      <w:rPr>
        <w:rFonts w:ascii="Symbol" w:hAnsi="Symbol" w:hint="default"/>
      </w:rPr>
    </w:lvl>
    <w:lvl w:ilvl="7" w:tplc="04080003" w:tentative="1">
      <w:start w:val="1"/>
      <w:numFmt w:val="bullet"/>
      <w:lvlText w:val="o"/>
      <w:lvlJc w:val="left"/>
      <w:pPr>
        <w:ind w:left="5825" w:hanging="360"/>
      </w:pPr>
      <w:rPr>
        <w:rFonts w:ascii="Courier New" w:hAnsi="Courier New" w:cs="Courier New" w:hint="default"/>
      </w:rPr>
    </w:lvl>
    <w:lvl w:ilvl="8" w:tplc="04080005" w:tentative="1">
      <w:start w:val="1"/>
      <w:numFmt w:val="bullet"/>
      <w:lvlText w:val=""/>
      <w:lvlJc w:val="left"/>
      <w:pPr>
        <w:ind w:left="6545" w:hanging="360"/>
      </w:pPr>
      <w:rPr>
        <w:rFonts w:ascii="Wingdings" w:hAnsi="Wingdings" w:hint="default"/>
      </w:rPr>
    </w:lvl>
  </w:abstractNum>
  <w:abstractNum w:abstractNumId="7" w15:restartNumberingAfterBreak="0">
    <w:nsid w:val="75B877FF"/>
    <w:multiLevelType w:val="hybridMultilevel"/>
    <w:tmpl w:val="9C32B8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78EC46AD"/>
    <w:multiLevelType w:val="hybridMultilevel"/>
    <w:tmpl w:val="235013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7B345AD2"/>
    <w:multiLevelType w:val="hybridMultilevel"/>
    <w:tmpl w:val="A75AAF1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111585926">
    <w:abstractNumId w:val="0"/>
  </w:num>
  <w:num w:numId="2" w16cid:durableId="1397783884">
    <w:abstractNumId w:val="2"/>
  </w:num>
  <w:num w:numId="3" w16cid:durableId="1603028701">
    <w:abstractNumId w:val="9"/>
  </w:num>
  <w:num w:numId="4" w16cid:durableId="296492178">
    <w:abstractNumId w:val="4"/>
  </w:num>
  <w:num w:numId="5" w16cid:durableId="567040335">
    <w:abstractNumId w:val="8"/>
  </w:num>
  <w:num w:numId="6" w16cid:durableId="99298985">
    <w:abstractNumId w:val="5"/>
  </w:num>
  <w:num w:numId="7" w16cid:durableId="1013998908">
    <w:abstractNumId w:val="7"/>
  </w:num>
  <w:num w:numId="8" w16cid:durableId="1551915900">
    <w:abstractNumId w:val="1"/>
  </w:num>
  <w:num w:numId="9" w16cid:durableId="1226333923">
    <w:abstractNumId w:val="6"/>
  </w:num>
  <w:num w:numId="10" w16cid:durableId="21189857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270"/>
    <w:rsid w:val="0000551A"/>
    <w:rsid w:val="00283799"/>
    <w:rsid w:val="00284573"/>
    <w:rsid w:val="00334270"/>
    <w:rsid w:val="00403373"/>
    <w:rsid w:val="004A788A"/>
    <w:rsid w:val="004D42A6"/>
    <w:rsid w:val="004E768B"/>
    <w:rsid w:val="00511C52"/>
    <w:rsid w:val="00515588"/>
    <w:rsid w:val="00866692"/>
    <w:rsid w:val="00926366"/>
    <w:rsid w:val="009D1C78"/>
    <w:rsid w:val="00A06C1E"/>
    <w:rsid w:val="00A32B51"/>
    <w:rsid w:val="00C04077"/>
    <w:rsid w:val="00D16D03"/>
    <w:rsid w:val="00E47C28"/>
    <w:rsid w:val="00EF485D"/>
    <w:rsid w:val="00F0447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D568A"/>
  <w15:chartTrackingRefBased/>
  <w15:docId w15:val="{22637979-3539-4043-A24E-A1A3A7661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2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4270"/>
    <w:pPr>
      <w:tabs>
        <w:tab w:val="center" w:pos="4153"/>
        <w:tab w:val="right" w:pos="8306"/>
      </w:tabs>
      <w:spacing w:after="0" w:line="240" w:lineRule="auto"/>
    </w:pPr>
  </w:style>
  <w:style w:type="character" w:customStyle="1" w:styleId="HeaderChar">
    <w:name w:val="Header Char"/>
    <w:basedOn w:val="DefaultParagraphFont"/>
    <w:link w:val="Header"/>
    <w:uiPriority w:val="99"/>
    <w:rsid w:val="00334270"/>
  </w:style>
  <w:style w:type="paragraph" w:styleId="Footer">
    <w:name w:val="footer"/>
    <w:basedOn w:val="Normal"/>
    <w:link w:val="FooterChar"/>
    <w:uiPriority w:val="99"/>
    <w:unhideWhenUsed/>
    <w:rsid w:val="00334270"/>
    <w:pPr>
      <w:tabs>
        <w:tab w:val="center" w:pos="4153"/>
        <w:tab w:val="right" w:pos="8306"/>
      </w:tabs>
      <w:spacing w:after="0" w:line="240" w:lineRule="auto"/>
    </w:pPr>
  </w:style>
  <w:style w:type="character" w:customStyle="1" w:styleId="FooterChar">
    <w:name w:val="Footer Char"/>
    <w:basedOn w:val="DefaultParagraphFont"/>
    <w:link w:val="Footer"/>
    <w:uiPriority w:val="99"/>
    <w:rsid w:val="00334270"/>
  </w:style>
  <w:style w:type="paragraph" w:customStyle="1" w:styleId="Default">
    <w:name w:val="Default"/>
    <w:rsid w:val="0000551A"/>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0055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3572</Words>
  <Characters>20367</Characters>
  <Application>Microsoft Office Word</Application>
  <DocSecurity>0</DocSecurity>
  <Lines>169</Lines>
  <Paragraphs>47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Charalambos Arachovas</dc:creator>
  <cp:keywords/>
  <dc:description/>
  <cp:lastModifiedBy>Kostats Sarris</cp:lastModifiedBy>
  <cp:revision>2</cp:revision>
  <dcterms:created xsi:type="dcterms:W3CDTF">2024-09-04T12:02:00Z</dcterms:created>
  <dcterms:modified xsi:type="dcterms:W3CDTF">2024-09-04T12:02:00Z</dcterms:modified>
</cp:coreProperties>
</file>