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Default Extension="svg" ContentType="image/svg+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9BA" w:rsidRDefault="00DA6F7C" w:rsidP="00742030">
      <w:pPr>
        <w:rPr>
          <w:rFonts w:ascii="Eurobank Sans Black" w:hAnsi="Eurobank Sans Black"/>
          <w:b/>
          <w:color w:val="023F88"/>
          <w:sz w:val="56"/>
          <w:szCs w:val="56"/>
          <w:lang w:val="el-GR"/>
        </w:rPr>
      </w:pPr>
      <w:r w:rsidRPr="009F47BB">
        <w:rPr>
          <w:rFonts w:ascii="Eurobank Sans Black" w:hAnsi="Eurobank Sans Black"/>
          <w:b/>
          <w:color w:val="023F88"/>
          <w:sz w:val="56"/>
          <w:szCs w:val="56"/>
          <w:lang w:val="el-GR"/>
        </w:rPr>
        <w:t xml:space="preserve">7 </w:t>
      </w:r>
      <w:r>
        <w:rPr>
          <w:rFonts w:ascii="Eurobank Sans Black" w:hAnsi="Eurobank Sans Black"/>
          <w:b/>
          <w:color w:val="023F88"/>
          <w:sz w:val="56"/>
          <w:szCs w:val="56"/>
          <w:lang w:val="el-GR"/>
        </w:rPr>
        <w:t>ΗΜΕΡΕΣ</w:t>
      </w:r>
      <w:r w:rsidRPr="009F47BB">
        <w:rPr>
          <w:rFonts w:ascii="Eurobank Sans Black" w:hAnsi="Eurobank Sans Black"/>
          <w:b/>
          <w:color w:val="023F88"/>
          <w:sz w:val="56"/>
          <w:szCs w:val="56"/>
          <w:lang w:val="el-GR"/>
        </w:rPr>
        <w:t xml:space="preserve"> </w:t>
      </w:r>
      <w:r>
        <w:rPr>
          <w:rFonts w:ascii="Eurobank Sans Black" w:hAnsi="Eurobank Sans Black"/>
          <w:b/>
          <w:color w:val="023F88"/>
          <w:sz w:val="56"/>
          <w:szCs w:val="56"/>
          <w:lang w:val="el-GR"/>
        </w:rPr>
        <w:t>ΟΙΚΟΝΟΜΙΑ</w:t>
      </w:r>
    </w:p>
    <w:p w:rsidR="009F47BB" w:rsidRPr="003F4B11" w:rsidRDefault="001970E6" w:rsidP="00742030">
      <w:pPr>
        <w:rPr>
          <w:rFonts w:ascii="Eurobank Sans Light" w:hAnsi="Eurobank Sans Light"/>
          <w:color w:val="7EB0CC"/>
          <w:lang w:val="el-GR"/>
        </w:rPr>
      </w:pPr>
      <w:r>
        <w:rPr>
          <w:rFonts w:ascii="Eurobank Sans Light" w:hAnsi="Eurobank Sans Light"/>
          <w:color w:val="7EB0CC"/>
          <w:lang w:val="el-GR"/>
        </w:rPr>
        <w:t>6</w:t>
      </w:r>
      <w:r w:rsidR="007A2B93">
        <w:rPr>
          <w:rFonts w:ascii="Eurobank Sans Light" w:hAnsi="Eurobank Sans Light"/>
          <w:color w:val="7EB0CC"/>
          <w:lang w:val="el-GR"/>
        </w:rPr>
        <w:t xml:space="preserve"> Απριλίου</w:t>
      </w:r>
      <w:r w:rsidR="00840D58">
        <w:rPr>
          <w:rFonts w:ascii="Eurobank Sans Light" w:hAnsi="Eurobank Sans Light"/>
          <w:color w:val="7EB0CC"/>
          <w:lang w:val="el-GR"/>
        </w:rPr>
        <w:t xml:space="preserve"> 2020</w:t>
      </w:r>
      <w:r w:rsidR="009F47BB" w:rsidRPr="00B03301">
        <w:rPr>
          <w:rFonts w:ascii="Eurobank Sans Light" w:hAnsi="Eurobank Sans Light"/>
          <w:color w:val="7EB0CC"/>
          <w:lang w:val="el-GR"/>
        </w:rPr>
        <w:t>,</w:t>
      </w:r>
      <w:r w:rsidR="00C0660C">
        <w:rPr>
          <w:rFonts w:ascii="Eurobank Sans Light" w:hAnsi="Eurobank Sans Light"/>
          <w:color w:val="7EB0CC"/>
          <w:lang w:val="el-GR"/>
        </w:rPr>
        <w:t xml:space="preserve"> Τεύχος 32</w:t>
      </w:r>
      <w:r w:rsidR="007A2B93" w:rsidRPr="003F4B11">
        <w:rPr>
          <w:rFonts w:ascii="Eurobank Sans Light" w:hAnsi="Eurobank Sans Light"/>
          <w:color w:val="7EB0CC"/>
          <w:lang w:val="el-GR"/>
        </w:rPr>
        <w:t>7</w:t>
      </w:r>
    </w:p>
    <w:p w:rsidR="004F7CCF" w:rsidRPr="008F05BB" w:rsidRDefault="003F18A9" w:rsidP="009A02F9">
      <w:pPr>
        <w:spacing w:line="120" w:lineRule="exact"/>
        <w:jc w:val="both"/>
        <w:rPr>
          <w:rFonts w:ascii="Eurobank Sans Black" w:hAnsi="Eurobank Sans Black"/>
          <w:b/>
          <w:color w:val="023F88"/>
          <w:sz w:val="56"/>
          <w:szCs w:val="56"/>
          <w:lang w:val="el-GR"/>
        </w:rPr>
      </w:pPr>
      <w:r w:rsidRPr="003F18A9">
        <w:rPr>
          <w:noProof/>
          <w:lang w:val="el-GR" w:eastAsia="el-GR"/>
        </w:rPr>
        <w:pict>
          <v:line id="Straight Connector 11" o:spid="_x0000_s1026" style="position:absolute;left:0;text-align:left;z-index:251667456;visibility:visible;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" strokecolor="#7eb0cc" strokeweight="4pt">
            <v:stroke joinstyle="miter"/>
          </v:line>
        </w:pict>
      </w:r>
    </w:p>
    <w:p w:rsidR="004F7CCF" w:rsidRPr="008F05BB" w:rsidRDefault="004F7CCF" w:rsidP="009A02F9">
      <w:pPr>
        <w:spacing w:line="120" w:lineRule="exact"/>
        <w:jc w:val="both"/>
        <w:rPr>
          <w:rFonts w:ascii="Eurobank Sans Black" w:hAnsi="Eurobank Sans Black"/>
          <w:b/>
          <w:color w:val="023F88"/>
          <w:sz w:val="56"/>
          <w:szCs w:val="56"/>
          <w:lang w:val="el-GR"/>
        </w:rPr>
      </w:pPr>
    </w:p>
    <w:p w:rsidR="0044376B" w:rsidRPr="00C53F21" w:rsidRDefault="00C53F21" w:rsidP="007F180D">
      <w:pPr>
        <w:pStyle w:val="1stPageBodyText"/>
        <w:ind w:right="845"/>
        <w:rPr>
          <w:b/>
          <w:sz w:val="24"/>
          <w:lang w:val="el-GR"/>
        </w:rPr>
      </w:pPr>
      <w:r>
        <w:rPr>
          <w:b/>
          <w:sz w:val="24"/>
          <w:lang w:val="el-GR"/>
        </w:rPr>
        <w:t xml:space="preserve">Πτώση των δεικτών </w:t>
      </w:r>
      <w:r>
        <w:rPr>
          <w:b/>
          <w:sz w:val="24"/>
        </w:rPr>
        <w:t>PMI</w:t>
      </w:r>
      <w:r w:rsidRPr="00C53F21">
        <w:rPr>
          <w:b/>
          <w:sz w:val="24"/>
          <w:lang w:val="el-GR"/>
        </w:rPr>
        <w:t xml:space="preserve"> μεταπο</w:t>
      </w:r>
      <w:r>
        <w:rPr>
          <w:b/>
          <w:sz w:val="24"/>
          <w:lang w:val="el-GR"/>
        </w:rPr>
        <w:t>ίησης και οικονομικού κλίματος τον Μάρτιο</w:t>
      </w:r>
      <w:r w:rsidR="00DC0366">
        <w:rPr>
          <w:b/>
          <w:sz w:val="24"/>
          <w:lang w:val="el-GR"/>
        </w:rPr>
        <w:t xml:space="preserve"> 2020</w:t>
      </w:r>
    </w:p>
    <w:p w:rsidR="00640BC8" w:rsidRPr="0029459E" w:rsidRDefault="003F18A9" w:rsidP="007F180D">
      <w:pPr>
        <w:pStyle w:val="1stPageBodyText"/>
        <w:ind w:right="845"/>
        <w:rPr>
          <w:b/>
          <w:sz w:val="24"/>
          <w:lang w:val="el-GR"/>
        </w:rPr>
        <w:sectPr w:rsidR="00640BC8" w:rsidRPr="0029459E" w:rsidSect="00542B64">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34" w:bottom="1134" w:left="1134" w:header="709" w:footer="709" w:gutter="0"/>
          <w:cols w:space="720"/>
          <w:titlePg/>
          <w:docGrid w:linePitch="360"/>
        </w:sectPr>
      </w:pPr>
      <w:r w:rsidRPr="003F18A9">
        <w:rPr>
          <w:noProof/>
          <w:lang w:val="el-GR" w:eastAsia="el-GR"/>
        </w:rPr>
        <w:pict>
          <v:line id="Straight Connector 29" o:spid="_x0000_s1039" style="position:absolute;left:0;text-align:left;z-index:251808768;visibility:visible;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" strokecolor="#7eb0cc" strokeweight="1pt">
            <v:stroke joinstyle="miter"/>
          </v:line>
        </w:pict>
      </w:r>
    </w:p>
    <w:p w:rsidR="00A100B1" w:rsidRPr="003402B0" w:rsidRDefault="003402B0" w:rsidP="00E202EC">
      <w:pPr>
        <w:pStyle w:val="1stPageBodyText"/>
        <w:spacing w:after="120"/>
        <w:ind w:right="851"/>
        <w:rPr>
          <w:lang w:val="el-GR"/>
        </w:rPr>
      </w:pPr>
      <w:r>
        <w:rPr>
          <w:lang w:val="el-GR"/>
        </w:rPr>
        <w:lastRenderedPageBreak/>
        <w:t>Σύμφωνα με τα στοιχεία της I</w:t>
      </w:r>
      <w:r>
        <w:t>H</w:t>
      </w:r>
      <w:r>
        <w:rPr>
          <w:lang w:val="el-GR"/>
        </w:rPr>
        <w:t>S</w:t>
      </w:r>
      <w:r w:rsidRPr="003402B0">
        <w:rPr>
          <w:lang w:val="el-GR"/>
        </w:rPr>
        <w:t xml:space="preserve"> </w:t>
      </w:r>
      <w:r>
        <w:t>Markit</w:t>
      </w:r>
      <w:r w:rsidRPr="003402B0">
        <w:rPr>
          <w:lang w:val="el-GR"/>
        </w:rPr>
        <w:t xml:space="preserve">, </w:t>
      </w:r>
      <w:r>
        <w:t>o</w:t>
      </w:r>
      <w:r w:rsidRPr="003402B0">
        <w:rPr>
          <w:lang w:val="el-GR"/>
        </w:rPr>
        <w:t xml:space="preserve"> </w:t>
      </w:r>
      <w:r>
        <w:rPr>
          <w:lang w:val="el-GR"/>
        </w:rPr>
        <w:t xml:space="preserve">δείκτης </w:t>
      </w:r>
      <w:r>
        <w:t>PMI</w:t>
      </w:r>
      <w:r>
        <w:rPr>
          <w:lang w:val="el-GR"/>
        </w:rPr>
        <w:t xml:space="preserve"> μεταποίησης της Ελλάδας συρρικνώθηκε απότομα στις 42,5 μον</w:t>
      </w:r>
      <w:r w:rsidR="004F6969">
        <w:rPr>
          <w:lang w:val="el-GR"/>
        </w:rPr>
        <w:t xml:space="preserve">άδες </w:t>
      </w:r>
      <w:r>
        <w:rPr>
          <w:lang w:val="el-GR"/>
        </w:rPr>
        <w:t>τον Μάρτιο 2020</w:t>
      </w:r>
      <w:r w:rsidR="00245B12">
        <w:rPr>
          <w:lang w:val="el-GR"/>
        </w:rPr>
        <w:t xml:space="preserve"> από τα υψηλά επίπεδα των 56,2 μον</w:t>
      </w:r>
      <w:r w:rsidR="00DF2712">
        <w:rPr>
          <w:lang w:val="el-GR"/>
        </w:rPr>
        <w:t>άδων</w:t>
      </w:r>
      <w:r w:rsidR="0097346E">
        <w:rPr>
          <w:lang w:val="el-GR"/>
        </w:rPr>
        <w:t xml:space="preserve"> τον Φεβρ</w:t>
      </w:r>
      <w:r w:rsidR="0097346E">
        <w:rPr>
          <w:lang w:val="el-GR"/>
        </w:rPr>
        <w:t>ο</w:t>
      </w:r>
      <w:r w:rsidR="0097346E">
        <w:rPr>
          <w:lang w:val="el-GR"/>
        </w:rPr>
        <w:t>υάριο 2020</w:t>
      </w:r>
      <w:r w:rsidR="00C33C0A">
        <w:rPr>
          <w:lang w:val="el-GR"/>
        </w:rPr>
        <w:t xml:space="preserve"> (</w:t>
      </w:r>
      <w:r w:rsidR="0041028E">
        <w:rPr>
          <w:lang w:val="el-GR"/>
        </w:rPr>
        <w:t>συλλογή στοιχείων στο διάστημα 12-24 Μαρτίου 2020</w:t>
      </w:r>
      <w:r w:rsidR="00747AB7">
        <w:rPr>
          <w:lang w:val="el-GR"/>
        </w:rPr>
        <w:t xml:space="preserve">). Η </w:t>
      </w:r>
      <w:r w:rsidR="000D3F82">
        <w:rPr>
          <w:lang w:val="el-GR"/>
        </w:rPr>
        <w:t>επιχειρηματική εμπιστοσ</w:t>
      </w:r>
      <w:r w:rsidR="00747AB7">
        <w:rPr>
          <w:lang w:val="el-GR"/>
        </w:rPr>
        <w:t xml:space="preserve">ύνη ήταν </w:t>
      </w:r>
      <w:r w:rsidR="000D3F82">
        <w:rPr>
          <w:lang w:val="el-GR"/>
        </w:rPr>
        <w:t>αρνητικ</w:t>
      </w:r>
      <w:r w:rsidR="00747AB7">
        <w:rPr>
          <w:lang w:val="el-GR"/>
        </w:rPr>
        <w:t xml:space="preserve">ή </w:t>
      </w:r>
      <w:r w:rsidR="000D3F82">
        <w:rPr>
          <w:lang w:val="el-GR"/>
        </w:rPr>
        <w:t>στο τέλος του 1</w:t>
      </w:r>
      <w:r w:rsidR="000D3F82" w:rsidRPr="000D3F82">
        <w:rPr>
          <w:vertAlign w:val="superscript"/>
          <w:lang w:val="el-GR"/>
        </w:rPr>
        <w:t>ου</w:t>
      </w:r>
      <w:r w:rsidR="000D3F82">
        <w:rPr>
          <w:lang w:val="el-GR"/>
        </w:rPr>
        <w:t xml:space="preserve"> τριμ</w:t>
      </w:r>
      <w:r w:rsidR="00747AB7">
        <w:rPr>
          <w:lang w:val="el-GR"/>
        </w:rPr>
        <w:t xml:space="preserve">ήνου 2020 με τις </w:t>
      </w:r>
      <w:r w:rsidR="00AC5A14">
        <w:rPr>
          <w:lang w:val="el-GR"/>
        </w:rPr>
        <w:t xml:space="preserve">προβλέψεις για τα </w:t>
      </w:r>
      <w:r w:rsidR="000D3F82">
        <w:rPr>
          <w:lang w:val="el-GR"/>
        </w:rPr>
        <w:t xml:space="preserve">επίπεδα παραγωγής του επόμενου </w:t>
      </w:r>
      <w:r w:rsidR="00747AB7">
        <w:rPr>
          <w:lang w:val="el-GR"/>
        </w:rPr>
        <w:t>έτους</w:t>
      </w:r>
      <w:r w:rsidR="00AC5A14" w:rsidRPr="00AC5A14">
        <w:rPr>
          <w:lang w:val="el-GR"/>
        </w:rPr>
        <w:t xml:space="preserve"> </w:t>
      </w:r>
      <w:r w:rsidR="00AC5A14">
        <w:rPr>
          <w:lang w:val="el-GR"/>
        </w:rPr>
        <w:t>να είναι απαισιόδοξες</w:t>
      </w:r>
      <w:r w:rsidR="00747AB7">
        <w:rPr>
          <w:lang w:val="el-GR"/>
        </w:rPr>
        <w:t xml:space="preserve">. </w:t>
      </w:r>
      <w:r w:rsidR="00245B12">
        <w:rPr>
          <w:lang w:val="el-GR"/>
        </w:rPr>
        <w:t>Για πρώτη φορά</w:t>
      </w:r>
      <w:r w:rsidR="00DF2712">
        <w:rPr>
          <w:lang w:val="el-GR"/>
        </w:rPr>
        <w:t xml:space="preserve"> από τον Μάιο 2017 η τιμή του προαναφε</w:t>
      </w:r>
      <w:r w:rsidR="00DF2712">
        <w:rPr>
          <w:lang w:val="el-GR"/>
        </w:rPr>
        <w:t>ρ</w:t>
      </w:r>
      <w:r w:rsidR="00DF2712">
        <w:rPr>
          <w:lang w:val="el-GR"/>
        </w:rPr>
        <w:t>θέντος δείκ</w:t>
      </w:r>
      <w:r w:rsidR="00DE13F1">
        <w:rPr>
          <w:lang w:val="el-GR"/>
        </w:rPr>
        <w:t>τη ήταν μικρότερη των 50 μονάδων, ήτοι</w:t>
      </w:r>
      <w:r w:rsidR="0097346E">
        <w:rPr>
          <w:lang w:val="el-GR"/>
        </w:rPr>
        <w:t xml:space="preserve"> </w:t>
      </w:r>
      <w:r w:rsidR="00DF2712">
        <w:rPr>
          <w:lang w:val="el-GR"/>
        </w:rPr>
        <w:t>του ορίου</w:t>
      </w:r>
      <w:r w:rsidR="00F20A93">
        <w:rPr>
          <w:lang w:val="el-GR"/>
        </w:rPr>
        <w:t xml:space="preserve"> βελτίωσης-επιδείνωσης των λειτουργικών συν</w:t>
      </w:r>
      <w:r w:rsidR="00E111C4">
        <w:rPr>
          <w:lang w:val="el-GR"/>
        </w:rPr>
        <w:t>θηκών του</w:t>
      </w:r>
      <w:r w:rsidR="00D83926">
        <w:rPr>
          <w:lang w:val="el-GR"/>
        </w:rPr>
        <w:t xml:space="preserve"> τομέα της μεταποίησης.</w:t>
      </w:r>
      <w:r w:rsidR="00D83926" w:rsidRPr="00D83926">
        <w:rPr>
          <w:lang w:val="el-GR"/>
        </w:rPr>
        <w:t xml:space="preserve"> </w:t>
      </w:r>
      <w:r w:rsidR="00D83926">
        <w:rPr>
          <w:lang w:val="el-GR"/>
        </w:rPr>
        <w:t>Επιπρ</w:t>
      </w:r>
      <w:r w:rsidR="00F9242A">
        <w:rPr>
          <w:lang w:val="el-GR"/>
        </w:rPr>
        <w:t>όσθετα, ο μηνιαίος ρυθμός πτώσης του</w:t>
      </w:r>
      <w:r w:rsidR="005D594C">
        <w:rPr>
          <w:lang w:val="el-GR"/>
        </w:rPr>
        <w:t xml:space="preserve"> δείκτη </w:t>
      </w:r>
      <w:r w:rsidR="005D594C">
        <w:t>PMI</w:t>
      </w:r>
      <w:r w:rsidR="005D594C">
        <w:rPr>
          <w:lang w:val="el-GR"/>
        </w:rPr>
        <w:t xml:space="preserve"> τον Μάρτιο 2020 (-13,7 μονάδες)</w:t>
      </w:r>
      <w:r w:rsidR="005D594C" w:rsidRPr="005D594C">
        <w:rPr>
          <w:lang w:val="el-GR"/>
        </w:rPr>
        <w:t xml:space="preserve"> </w:t>
      </w:r>
      <w:r w:rsidR="00F67EA9">
        <w:rPr>
          <w:lang w:val="el-GR"/>
        </w:rPr>
        <w:t>ήταν ο μεγαλύτερος</w:t>
      </w:r>
      <w:r w:rsidR="005D594C">
        <w:rPr>
          <w:lang w:val="el-GR"/>
        </w:rPr>
        <w:t xml:space="preserve"> που έχει καταγραφεί από τον Ιο</w:t>
      </w:r>
      <w:r w:rsidR="005D594C">
        <w:rPr>
          <w:lang w:val="el-GR"/>
        </w:rPr>
        <w:t>ύ</w:t>
      </w:r>
      <w:r w:rsidR="005D594C">
        <w:rPr>
          <w:lang w:val="el-GR"/>
        </w:rPr>
        <w:t>λιο 2015 (-16,7 μον</w:t>
      </w:r>
      <w:r w:rsidR="00E111C4">
        <w:rPr>
          <w:lang w:val="el-GR"/>
        </w:rPr>
        <w:t>άδες).</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4"/>
      </w:tblGrid>
      <w:tr w:rsidR="003C66DF" w:rsidRPr="00271C91" w:rsidTr="00B92685">
        <w:trPr>
          <w:trHeight w:val="70"/>
        </w:trPr>
        <w:tc>
          <w:tcPr>
            <w:tcW w:w="8834" w:type="dxa"/>
          </w:tcPr>
          <w:p w:rsidR="003C66DF" w:rsidRPr="00AE63BB" w:rsidRDefault="003C66DF" w:rsidP="00CC4DF7">
            <w:pPr>
              <w:pStyle w:val="1stPageBodyText"/>
              <w:spacing w:before="0" w:line="240" w:lineRule="atLeast"/>
              <w:contextualSpacing/>
              <w:rPr>
                <w:lang w:val="el-GR"/>
              </w:rPr>
            </w:pPr>
            <w:r w:rsidRPr="00732FE4">
              <w:rPr>
                <w:lang w:val="el-GR"/>
              </w:rPr>
              <w:t xml:space="preserve">Σχήμα 1: </w:t>
            </w:r>
            <w:r w:rsidRPr="00732FE4">
              <w:rPr>
                <w:b/>
                <w:i/>
                <w:u w:val="single"/>
                <w:lang w:val="el-GR"/>
              </w:rPr>
              <w:t>Ελλάδα</w:t>
            </w:r>
            <w:r w:rsidR="00E07466">
              <w:rPr>
                <w:lang w:val="el-GR"/>
              </w:rPr>
              <w:t xml:space="preserve"> – Δείκτης</w:t>
            </w:r>
            <w:r w:rsidR="00AE63BB">
              <w:rPr>
                <w:lang w:val="el-GR"/>
              </w:rPr>
              <w:t xml:space="preserve"> </w:t>
            </w:r>
            <w:r w:rsidR="00AE63BB">
              <w:t>PMI</w:t>
            </w:r>
            <w:r w:rsidR="00AE63BB" w:rsidRPr="00AE63BB">
              <w:rPr>
                <w:lang w:val="el-GR"/>
              </w:rPr>
              <w:t xml:space="preserve"> </w:t>
            </w:r>
            <w:r w:rsidR="00AE63BB">
              <w:rPr>
                <w:lang w:val="el-GR"/>
              </w:rPr>
              <w:t>Μεταποίησης και Δείκτης Οικονομικού Κλίματος</w:t>
            </w:r>
          </w:p>
        </w:tc>
      </w:tr>
      <w:tr w:rsidR="003C66DF" w:rsidRPr="00F20A93" w:rsidTr="00B92685">
        <w:trPr>
          <w:trHeight w:val="53"/>
        </w:trPr>
        <w:tc>
          <w:tcPr>
            <w:tcW w:w="8834" w:type="dxa"/>
          </w:tcPr>
          <w:p w:rsidR="003C66DF" w:rsidRPr="001D7BF7" w:rsidRDefault="00D46D3A" w:rsidP="00B32E97">
            <w:pPr>
              <w:pStyle w:val="1stPageBodyText"/>
              <w:spacing w:before="0" w:line="240" w:lineRule="atLeast"/>
              <w:contextualSpacing/>
              <w:jc w:val="center"/>
              <w:rPr>
                <w:lang w:val="el-GR"/>
              </w:rPr>
            </w:pPr>
            <w:r>
              <w:rPr>
                <w:noProof/>
                <w:lang w:val="el-GR" w:eastAsia="el-GR"/>
              </w:rPr>
              <w:drawing>
                <wp:inline distT="0" distB="0" distL="0" distR="0">
                  <wp:extent cx="5391150" cy="28575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C66DF" w:rsidRPr="00D46D3A" w:rsidTr="00B92685">
        <w:trPr>
          <w:trHeight w:val="70"/>
        </w:trPr>
        <w:tc>
          <w:tcPr>
            <w:tcW w:w="8834" w:type="dxa"/>
          </w:tcPr>
          <w:p w:rsidR="003C66DF" w:rsidRPr="00D46D3A" w:rsidRDefault="003C66DF" w:rsidP="00B32E97">
            <w:pPr>
              <w:pStyle w:val="1stPageBodyText"/>
              <w:spacing w:before="0" w:line="240" w:lineRule="atLeast"/>
              <w:contextualSpacing/>
              <w:rPr>
                <w:sz w:val="18"/>
                <w:szCs w:val="18"/>
              </w:rPr>
            </w:pPr>
            <w:r>
              <w:rPr>
                <w:sz w:val="18"/>
                <w:szCs w:val="18"/>
                <w:lang w:val="el-GR"/>
              </w:rPr>
              <w:t>Πηγή</w:t>
            </w:r>
            <w:r w:rsidRPr="0097346E">
              <w:rPr>
                <w:sz w:val="18"/>
                <w:szCs w:val="18"/>
              </w:rPr>
              <w:t>: (</w:t>
            </w:r>
            <w:r>
              <w:rPr>
                <w:sz w:val="18"/>
                <w:szCs w:val="18"/>
                <w:lang w:val="el-GR"/>
              </w:rPr>
              <w:t>α</w:t>
            </w:r>
            <w:r w:rsidR="00D46D3A" w:rsidRPr="0097346E">
              <w:rPr>
                <w:sz w:val="18"/>
                <w:szCs w:val="18"/>
              </w:rPr>
              <w:t xml:space="preserve">) </w:t>
            </w:r>
            <w:r w:rsidR="00D46D3A">
              <w:rPr>
                <w:sz w:val="18"/>
                <w:szCs w:val="18"/>
              </w:rPr>
              <w:t>IHS</w:t>
            </w:r>
            <w:r w:rsidR="00D46D3A" w:rsidRPr="0097346E">
              <w:rPr>
                <w:sz w:val="18"/>
                <w:szCs w:val="18"/>
              </w:rPr>
              <w:t xml:space="preserve"> </w:t>
            </w:r>
            <w:r w:rsidR="00D46D3A">
              <w:rPr>
                <w:sz w:val="18"/>
                <w:szCs w:val="18"/>
              </w:rPr>
              <w:t>Markit</w:t>
            </w:r>
            <w:r w:rsidR="00D46D3A" w:rsidRPr="0097346E">
              <w:rPr>
                <w:sz w:val="18"/>
                <w:szCs w:val="18"/>
              </w:rPr>
              <w:t>, (</w:t>
            </w:r>
            <w:r w:rsidR="00D46D3A">
              <w:rPr>
                <w:sz w:val="18"/>
                <w:szCs w:val="18"/>
                <w:lang w:val="el-GR"/>
              </w:rPr>
              <w:t>β</w:t>
            </w:r>
            <w:r w:rsidR="00D46D3A" w:rsidRPr="0097346E">
              <w:rPr>
                <w:sz w:val="18"/>
                <w:szCs w:val="18"/>
              </w:rPr>
              <w:t xml:space="preserve">) </w:t>
            </w:r>
            <w:r w:rsidR="00D46D3A">
              <w:rPr>
                <w:sz w:val="18"/>
                <w:szCs w:val="18"/>
                <w:lang w:val="el-GR"/>
              </w:rPr>
              <w:t>Ίδρυμα</w:t>
            </w:r>
            <w:r w:rsidR="00D46D3A" w:rsidRPr="0097346E">
              <w:rPr>
                <w:sz w:val="18"/>
                <w:szCs w:val="18"/>
              </w:rPr>
              <w:t xml:space="preserve"> </w:t>
            </w:r>
            <w:r w:rsidR="00D46D3A">
              <w:rPr>
                <w:sz w:val="18"/>
                <w:szCs w:val="18"/>
                <w:lang w:val="el-GR"/>
              </w:rPr>
              <w:t>Οικονομικών</w:t>
            </w:r>
            <w:r w:rsidR="00D46D3A" w:rsidRPr="0097346E">
              <w:rPr>
                <w:sz w:val="18"/>
                <w:szCs w:val="18"/>
              </w:rPr>
              <w:t xml:space="preserve"> </w:t>
            </w:r>
            <w:r w:rsidR="00D46D3A">
              <w:rPr>
                <w:sz w:val="18"/>
                <w:szCs w:val="18"/>
                <w:lang w:val="el-GR"/>
              </w:rPr>
              <w:t>και</w:t>
            </w:r>
            <w:r w:rsidR="00D46D3A" w:rsidRPr="0097346E">
              <w:rPr>
                <w:sz w:val="18"/>
                <w:szCs w:val="18"/>
              </w:rPr>
              <w:t xml:space="preserve"> </w:t>
            </w:r>
            <w:r w:rsidR="00D46D3A">
              <w:rPr>
                <w:sz w:val="18"/>
                <w:szCs w:val="18"/>
                <w:lang w:val="el-GR"/>
              </w:rPr>
              <w:t>Βιομηχανικών</w:t>
            </w:r>
            <w:r w:rsidR="00D46D3A" w:rsidRPr="00D46D3A">
              <w:rPr>
                <w:sz w:val="18"/>
                <w:szCs w:val="18"/>
              </w:rPr>
              <w:t xml:space="preserve"> </w:t>
            </w:r>
            <w:r w:rsidR="00D46D3A">
              <w:rPr>
                <w:sz w:val="18"/>
                <w:szCs w:val="18"/>
                <w:lang w:val="el-GR"/>
              </w:rPr>
              <w:t>Ερευνών</w:t>
            </w:r>
            <w:r w:rsidR="00D46D3A" w:rsidRPr="00D46D3A">
              <w:rPr>
                <w:sz w:val="18"/>
                <w:szCs w:val="18"/>
              </w:rPr>
              <w:t xml:space="preserve"> (</w:t>
            </w:r>
            <w:r w:rsidR="00D46D3A">
              <w:rPr>
                <w:sz w:val="18"/>
                <w:szCs w:val="18"/>
                <w:lang w:val="el-GR"/>
              </w:rPr>
              <w:t>ΙΟΒΕ</w:t>
            </w:r>
            <w:r w:rsidR="00D46D3A" w:rsidRPr="00D46D3A">
              <w:rPr>
                <w:sz w:val="18"/>
                <w:szCs w:val="18"/>
              </w:rPr>
              <w:t>), (</w:t>
            </w:r>
            <w:r w:rsidR="00D46D3A">
              <w:rPr>
                <w:sz w:val="18"/>
                <w:szCs w:val="18"/>
                <w:lang w:val="el-GR"/>
              </w:rPr>
              <w:t>γ</w:t>
            </w:r>
            <w:r w:rsidR="00D46D3A" w:rsidRPr="00D46D3A">
              <w:rPr>
                <w:sz w:val="18"/>
                <w:szCs w:val="18"/>
              </w:rPr>
              <w:t xml:space="preserve">) </w:t>
            </w:r>
            <w:r w:rsidR="00D46D3A">
              <w:rPr>
                <w:sz w:val="18"/>
                <w:szCs w:val="18"/>
                <w:lang w:val="el-GR"/>
              </w:rPr>
              <w:t>Ευρωπαϊκή</w:t>
            </w:r>
            <w:r w:rsidR="00D46D3A" w:rsidRPr="00D46D3A">
              <w:rPr>
                <w:sz w:val="18"/>
                <w:szCs w:val="18"/>
              </w:rPr>
              <w:t xml:space="preserve"> </w:t>
            </w:r>
            <w:r w:rsidR="00D46D3A">
              <w:rPr>
                <w:sz w:val="18"/>
                <w:szCs w:val="18"/>
                <w:lang w:val="el-GR"/>
              </w:rPr>
              <w:t>Επιτροπή</w:t>
            </w:r>
            <w:r w:rsidR="00D46D3A" w:rsidRPr="00D46D3A">
              <w:rPr>
                <w:sz w:val="18"/>
                <w:szCs w:val="18"/>
              </w:rPr>
              <w:t xml:space="preserve"> (</w:t>
            </w:r>
            <w:r w:rsidR="00D46D3A">
              <w:rPr>
                <w:sz w:val="18"/>
                <w:szCs w:val="18"/>
              </w:rPr>
              <w:t>Eur</w:t>
            </w:r>
            <w:r w:rsidR="00D46D3A">
              <w:rPr>
                <w:sz w:val="18"/>
                <w:szCs w:val="18"/>
              </w:rPr>
              <w:t>o</w:t>
            </w:r>
            <w:r w:rsidR="00D46D3A">
              <w:rPr>
                <w:sz w:val="18"/>
                <w:szCs w:val="18"/>
              </w:rPr>
              <w:t>pean</w:t>
            </w:r>
            <w:r w:rsidR="00D46D3A" w:rsidRPr="00D46D3A">
              <w:rPr>
                <w:sz w:val="18"/>
                <w:szCs w:val="18"/>
              </w:rPr>
              <w:t xml:space="preserve"> </w:t>
            </w:r>
            <w:r w:rsidR="00D46D3A">
              <w:rPr>
                <w:sz w:val="18"/>
                <w:szCs w:val="18"/>
              </w:rPr>
              <w:t>Commission</w:t>
            </w:r>
            <w:r w:rsidR="00D46D3A" w:rsidRPr="00D46D3A">
              <w:rPr>
                <w:sz w:val="18"/>
                <w:szCs w:val="18"/>
              </w:rPr>
              <w:t>), (</w:t>
            </w:r>
            <w:r w:rsidR="00D46D3A">
              <w:rPr>
                <w:sz w:val="18"/>
                <w:szCs w:val="18"/>
                <w:lang w:val="el-GR"/>
              </w:rPr>
              <w:t>δ</w:t>
            </w:r>
            <w:r w:rsidRPr="00D46D3A">
              <w:rPr>
                <w:sz w:val="18"/>
                <w:szCs w:val="18"/>
              </w:rPr>
              <w:t>)</w:t>
            </w:r>
            <w:r w:rsidR="00D46D3A">
              <w:rPr>
                <w:sz w:val="18"/>
                <w:szCs w:val="18"/>
              </w:rPr>
              <w:t xml:space="preserve"> </w:t>
            </w:r>
            <w:r w:rsidRPr="005842CB">
              <w:rPr>
                <w:sz w:val="18"/>
                <w:szCs w:val="18"/>
              </w:rPr>
              <w:t>Eurobank</w:t>
            </w:r>
            <w:r w:rsidRPr="00D46D3A">
              <w:rPr>
                <w:sz w:val="18"/>
                <w:szCs w:val="18"/>
              </w:rPr>
              <w:t xml:space="preserve"> </w:t>
            </w:r>
            <w:r w:rsidRPr="005842CB">
              <w:rPr>
                <w:sz w:val="18"/>
                <w:szCs w:val="18"/>
              </w:rPr>
              <w:t>Research</w:t>
            </w:r>
            <w:r w:rsidR="00D46D3A">
              <w:rPr>
                <w:sz w:val="18"/>
                <w:szCs w:val="18"/>
              </w:rPr>
              <w:t>.</w:t>
            </w:r>
          </w:p>
        </w:tc>
      </w:tr>
    </w:tbl>
    <w:p w:rsidR="00552913" w:rsidRDefault="00CF0A3A" w:rsidP="00552913">
      <w:pPr>
        <w:pStyle w:val="1stPageBodyText"/>
        <w:spacing w:after="120"/>
        <w:ind w:right="851"/>
        <w:rPr>
          <w:lang w:val="el-GR"/>
        </w:rPr>
      </w:pPr>
      <w:r>
        <w:rPr>
          <w:lang w:val="el-GR"/>
        </w:rPr>
        <w:lastRenderedPageBreak/>
        <w:t xml:space="preserve">Η ταχεία επιδείνωση του δείκτη </w:t>
      </w:r>
      <w:r>
        <w:t>PMI</w:t>
      </w:r>
      <w:r>
        <w:rPr>
          <w:lang w:val="el-GR"/>
        </w:rPr>
        <w:t xml:space="preserve"> μεταποίησης στην Ελλ</w:t>
      </w:r>
      <w:r w:rsidR="00732F4C">
        <w:rPr>
          <w:lang w:val="el-GR"/>
        </w:rPr>
        <w:t>άδα</w:t>
      </w:r>
      <w:r w:rsidR="00C91FE3">
        <w:rPr>
          <w:lang w:val="el-GR"/>
        </w:rPr>
        <w:t xml:space="preserve"> αντικατοπτρίζει </w:t>
      </w:r>
      <w:r>
        <w:rPr>
          <w:lang w:val="el-GR"/>
        </w:rPr>
        <w:t>κυρίως</w:t>
      </w:r>
      <w:r w:rsidR="00C91FE3">
        <w:rPr>
          <w:lang w:val="el-GR"/>
        </w:rPr>
        <w:t xml:space="preserve"> </w:t>
      </w:r>
      <w:r w:rsidR="00C77F37">
        <w:rPr>
          <w:lang w:val="el-GR"/>
        </w:rPr>
        <w:t>την πτώση</w:t>
      </w:r>
      <w:r>
        <w:rPr>
          <w:lang w:val="el-GR"/>
        </w:rPr>
        <w:t xml:space="preserve"> της παραγωγής των επιχειρ</w:t>
      </w:r>
      <w:r w:rsidR="006D4D7E">
        <w:rPr>
          <w:lang w:val="el-GR"/>
        </w:rPr>
        <w:t>ήσεων.</w:t>
      </w:r>
      <w:r w:rsidR="00C91FE3">
        <w:rPr>
          <w:rStyle w:val="aa"/>
          <w:lang w:val="el-GR"/>
        </w:rPr>
        <w:footnoteReference w:id="1"/>
      </w:r>
      <w:r w:rsidR="006D4D7E">
        <w:rPr>
          <w:lang w:val="el-GR"/>
        </w:rPr>
        <w:t xml:space="preserve"> </w:t>
      </w:r>
      <w:r w:rsidR="00DF00E9">
        <w:rPr>
          <w:lang w:val="el-GR"/>
        </w:rPr>
        <w:t>Η έξαρση της πανδημίας του κορωνoϊού (</w:t>
      </w:r>
      <w:r w:rsidR="00DF00E9">
        <w:rPr>
          <w:lang w:val="en-GB"/>
        </w:rPr>
        <w:t>Covid</w:t>
      </w:r>
      <w:r w:rsidR="00DF00E9" w:rsidRPr="00732F4C">
        <w:rPr>
          <w:lang w:val="el-GR"/>
        </w:rPr>
        <w:t>-19)</w:t>
      </w:r>
      <w:r w:rsidR="00C91FE3">
        <w:rPr>
          <w:lang w:val="el-GR"/>
        </w:rPr>
        <w:t xml:space="preserve"> οδηγεί σε </w:t>
      </w:r>
      <w:r w:rsidR="00732F4C">
        <w:rPr>
          <w:lang w:val="el-GR"/>
        </w:rPr>
        <w:t>μείωση της αθροιστικής</w:t>
      </w:r>
      <w:r w:rsidR="00FD1ADD">
        <w:rPr>
          <w:lang w:val="el-GR"/>
        </w:rPr>
        <w:t xml:space="preserve"> ζήτησης και</w:t>
      </w:r>
      <w:r w:rsidR="00732F4C">
        <w:rPr>
          <w:lang w:val="el-GR"/>
        </w:rPr>
        <w:t xml:space="preserve"> προσφοράς</w:t>
      </w:r>
      <w:r w:rsidR="00FD1ADD">
        <w:rPr>
          <w:lang w:val="el-GR"/>
        </w:rPr>
        <w:t xml:space="preserve"> </w:t>
      </w:r>
      <w:r w:rsidR="00395E86">
        <w:rPr>
          <w:lang w:val="el-GR"/>
        </w:rPr>
        <w:t>με αποτέλεσμα τη συρρίκνωση του παραγόμενου προϊόντος</w:t>
      </w:r>
      <w:r w:rsidR="00DB44DF">
        <w:rPr>
          <w:lang w:val="el-GR"/>
        </w:rPr>
        <w:t>.</w:t>
      </w:r>
      <w:r w:rsidR="00DB44DF">
        <w:rPr>
          <w:rStyle w:val="aa"/>
          <w:lang w:val="el-GR"/>
        </w:rPr>
        <w:footnoteReference w:id="2"/>
      </w:r>
      <w:r w:rsidR="007562C6">
        <w:rPr>
          <w:lang w:val="el-GR"/>
        </w:rPr>
        <w:t xml:space="preserve"> Σ</w:t>
      </w:r>
      <w:r w:rsidR="00A435FF">
        <w:rPr>
          <w:lang w:val="el-GR"/>
        </w:rPr>
        <w:t>ύμφωνα</w:t>
      </w:r>
      <w:r w:rsidR="007562C6">
        <w:rPr>
          <w:lang w:val="el-GR"/>
        </w:rPr>
        <w:t xml:space="preserve"> πάντα</w:t>
      </w:r>
      <w:r w:rsidR="00A435FF">
        <w:rPr>
          <w:lang w:val="el-GR"/>
        </w:rPr>
        <w:t xml:space="preserve"> με την</w:t>
      </w:r>
      <w:r w:rsidR="007562C6">
        <w:rPr>
          <w:lang w:val="el-GR"/>
        </w:rPr>
        <w:t xml:space="preserve"> ίδια</w:t>
      </w:r>
      <w:r w:rsidR="00A435FF">
        <w:rPr>
          <w:lang w:val="el-GR"/>
        </w:rPr>
        <w:t xml:space="preserve"> </w:t>
      </w:r>
      <w:r w:rsidR="007562C6">
        <w:rPr>
          <w:lang w:val="el-GR"/>
        </w:rPr>
        <w:t>έρευνα (Μά</w:t>
      </w:r>
      <w:r w:rsidR="00A435FF">
        <w:rPr>
          <w:lang w:val="el-GR"/>
        </w:rPr>
        <w:t>ρτ</w:t>
      </w:r>
      <w:r w:rsidR="007562C6">
        <w:rPr>
          <w:lang w:val="el-GR"/>
        </w:rPr>
        <w:t>ιος</w:t>
      </w:r>
      <w:r w:rsidR="00A435FF">
        <w:rPr>
          <w:lang w:val="el-GR"/>
        </w:rPr>
        <w:t xml:space="preserve"> 2020</w:t>
      </w:r>
      <w:r w:rsidR="007562C6">
        <w:rPr>
          <w:lang w:val="el-GR"/>
        </w:rPr>
        <w:t xml:space="preserve">), </w:t>
      </w:r>
      <w:r w:rsidR="00C77F37">
        <w:rPr>
          <w:lang w:val="el-GR"/>
        </w:rPr>
        <w:t>οι νέες παραγγελίες των εταιρειών</w:t>
      </w:r>
      <w:r w:rsidR="00B37751">
        <w:rPr>
          <w:lang w:val="el-GR"/>
        </w:rPr>
        <w:t xml:space="preserve"> μεταποίησης </w:t>
      </w:r>
      <w:r w:rsidR="00C77F37">
        <w:rPr>
          <w:lang w:val="el-GR"/>
        </w:rPr>
        <w:t>κινήθηκαν έντονα πτωτικά</w:t>
      </w:r>
      <w:r w:rsidR="0055058C">
        <w:rPr>
          <w:lang w:val="el-GR"/>
        </w:rPr>
        <w:t xml:space="preserve"> λόγω των</w:t>
      </w:r>
      <w:r w:rsidR="00A435FF">
        <w:rPr>
          <w:lang w:val="el-GR"/>
        </w:rPr>
        <w:t xml:space="preserve"> ακυρ</w:t>
      </w:r>
      <w:r w:rsidR="0055058C">
        <w:rPr>
          <w:lang w:val="el-GR"/>
        </w:rPr>
        <w:t>ώσεων που καταγράφηκαν</w:t>
      </w:r>
      <w:r w:rsidR="00A435FF">
        <w:rPr>
          <w:lang w:val="el-GR"/>
        </w:rPr>
        <w:t xml:space="preserve"> τόσο από το εξωτερικό όσο και</w:t>
      </w:r>
      <w:r w:rsidR="007562C6">
        <w:rPr>
          <w:lang w:val="el-GR"/>
        </w:rPr>
        <w:t xml:space="preserve"> από το</w:t>
      </w:r>
      <w:r w:rsidR="00A435FF">
        <w:rPr>
          <w:lang w:val="el-GR"/>
        </w:rPr>
        <w:t xml:space="preserve"> εσωτερικ</w:t>
      </w:r>
      <w:r w:rsidR="00F277AD">
        <w:rPr>
          <w:lang w:val="el-GR"/>
        </w:rPr>
        <w:t>ό. Αυτό είχε ως αποτέλεσμα τη μείωση του επιπέδου απασχ</w:t>
      </w:r>
      <w:r w:rsidR="00F277AD">
        <w:rPr>
          <w:lang w:val="el-GR"/>
        </w:rPr>
        <w:t>ό</w:t>
      </w:r>
      <w:r w:rsidR="00F277AD">
        <w:rPr>
          <w:lang w:val="el-GR"/>
        </w:rPr>
        <w:t xml:space="preserve">λησης </w:t>
      </w:r>
      <w:r w:rsidR="007562C6">
        <w:rPr>
          <w:lang w:val="el-GR"/>
        </w:rPr>
        <w:t>με τον γρηγορότερο ρυθμό από τον Σεπτ</w:t>
      </w:r>
      <w:r w:rsidR="00F277AD">
        <w:rPr>
          <w:lang w:val="el-GR"/>
        </w:rPr>
        <w:t xml:space="preserve">έμβριο 2015. </w:t>
      </w:r>
      <w:r w:rsidR="00525F50">
        <w:rPr>
          <w:lang w:val="el-GR"/>
        </w:rPr>
        <w:t>Πτώση</w:t>
      </w:r>
      <w:r w:rsidR="00482A33">
        <w:rPr>
          <w:lang w:val="el-GR"/>
        </w:rPr>
        <w:t xml:space="preserve"> σημειώθηκε και στις</w:t>
      </w:r>
      <w:r w:rsidR="00525F50">
        <w:rPr>
          <w:lang w:val="el-GR"/>
        </w:rPr>
        <w:t xml:space="preserve"> αγορές εισροών εξαιτίας της περιορισμένης ζήτησης. Τέλος, π</w:t>
      </w:r>
      <w:r w:rsidR="00B37751">
        <w:rPr>
          <w:lang w:val="el-GR"/>
        </w:rPr>
        <w:t>αρά την έστω και οριακή αύξηση του κόστ</w:t>
      </w:r>
      <w:r w:rsidR="00B37751">
        <w:rPr>
          <w:lang w:val="el-GR"/>
        </w:rPr>
        <w:t>ο</w:t>
      </w:r>
      <w:r w:rsidR="00B37751">
        <w:rPr>
          <w:lang w:val="el-GR"/>
        </w:rPr>
        <w:t>υς εισροών, οι τιμές πώλησης ακολούθησαν καθοδική πορεία</w:t>
      </w:r>
      <w:r w:rsidR="00F73FBA">
        <w:rPr>
          <w:lang w:val="el-GR"/>
        </w:rPr>
        <w:t xml:space="preserve"> λόγω</w:t>
      </w:r>
      <w:r w:rsidR="000F7EBD">
        <w:rPr>
          <w:lang w:val="el-GR"/>
        </w:rPr>
        <w:t xml:space="preserve"> της προσπάθειας των εταιρειών να διατηρήσουν τους πελάτες τους ή να προσελκύσουν νέες παραγγελίες</w:t>
      </w:r>
      <w:r w:rsidR="00525F50">
        <w:rPr>
          <w:lang w:val="el-GR"/>
        </w:rPr>
        <w:t>.</w:t>
      </w:r>
    </w:p>
    <w:p w:rsidR="00382876" w:rsidRDefault="00382876" w:rsidP="00552913">
      <w:pPr>
        <w:pStyle w:val="1stPageBodyText"/>
        <w:spacing w:after="120"/>
        <w:ind w:right="851"/>
        <w:rPr>
          <w:lang w:val="el-GR"/>
        </w:rPr>
      </w:pPr>
      <w:r>
        <w:rPr>
          <w:lang w:val="el-GR"/>
        </w:rPr>
        <w:t>Ο κλάδος της μεταποίησης στην Ελλάδα, ένας τομέας που παράγει διεθνώς εμπορεύσιμα αγαθά, συνεισέφερε το 2019 το 10,9% της συνολικής ακαθάριστης προστιθέμενης αξίας (Ακαθάριστη Προστιθέμενη Αξία + Φόροι Επί των Προϊόντων – Επιδοτήσεις Επί των Προϊόντων = ΑΕΠ). Το α</w:t>
      </w:r>
      <w:r>
        <w:rPr>
          <w:lang w:val="el-GR"/>
        </w:rPr>
        <w:t>ν</w:t>
      </w:r>
      <w:r>
        <w:rPr>
          <w:lang w:val="el-GR"/>
        </w:rPr>
        <w:t xml:space="preserve">τίστοιχο μέγεθος στην Ευρωζώνη διαμορφώθηκε </w:t>
      </w:r>
      <w:r w:rsidR="006A200D">
        <w:rPr>
          <w:lang w:val="el-GR"/>
        </w:rPr>
        <w:t>υψηλότερα στο 16,4% (κυρίως</w:t>
      </w:r>
      <w:r w:rsidR="00485962">
        <w:rPr>
          <w:lang w:val="el-GR"/>
        </w:rPr>
        <w:t xml:space="preserve"> λόγω</w:t>
      </w:r>
      <w:r w:rsidR="006A200D">
        <w:rPr>
          <w:lang w:val="el-GR"/>
        </w:rPr>
        <w:t xml:space="preserve"> της συνεισφοράς της</w:t>
      </w:r>
      <w:r>
        <w:rPr>
          <w:lang w:val="el-GR"/>
        </w:rPr>
        <w:t xml:space="preserve"> Γερμανίας). Σε όρους απασχολούμενων ατόμων το μερίδιο της μεταποίησης στην Ελλάδα ήταν 8,2% (13,3% στην Ευρωζώνη) και σε όρους μισθών 9,8% (17,3% στην Ευρωζώνη). Τα προαναφερθέντα στοιχεία παρατίθενται στον Πίνακα 1 που ακολουθεί.     </w:t>
      </w:r>
    </w:p>
    <w:tbl>
      <w:tblPr>
        <w:tblStyle w:val="ab"/>
        <w:tblW w:w="45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6"/>
        <w:gridCol w:w="4188"/>
        <w:gridCol w:w="1436"/>
        <w:gridCol w:w="1941"/>
      </w:tblGrid>
      <w:tr w:rsidR="0092460E" w:rsidRPr="00271C91" w:rsidTr="00481AC7">
        <w:trPr>
          <w:trHeight w:val="51"/>
        </w:trPr>
        <w:tc>
          <w:tcPr>
            <w:tcW w:w="5000" w:type="pct"/>
            <w:gridSpan w:val="4"/>
            <w:tcBorders>
              <w:bottom w:val="single" w:sz="4" w:space="0" w:color="auto"/>
            </w:tcBorders>
          </w:tcPr>
          <w:p w:rsidR="0092460E" w:rsidRPr="0092460E" w:rsidRDefault="0092460E" w:rsidP="0092460E">
            <w:pPr>
              <w:pStyle w:val="1stPageBodyText"/>
              <w:spacing w:before="0" w:line="240" w:lineRule="atLeast"/>
              <w:contextualSpacing/>
              <w:rPr>
                <w:lang w:val="el-GR"/>
              </w:rPr>
            </w:pPr>
            <w:r>
              <w:rPr>
                <w:lang w:val="el-GR"/>
              </w:rPr>
              <w:t>Πίνακας 1</w:t>
            </w:r>
            <w:r w:rsidRPr="0092460E">
              <w:rPr>
                <w:lang w:val="el-GR"/>
              </w:rPr>
              <w:t xml:space="preserve">: </w:t>
            </w:r>
            <w:r>
              <w:rPr>
                <w:lang w:val="el-GR"/>
              </w:rPr>
              <w:t>Κλάδος Μεταποίησης, Συνεισφορά στο Σύνολο της Ακαθάριστης Προστιθέμενης Αξίας, των Μισθών και της Απασχόλησης (στοιχεία 2019)</w:t>
            </w:r>
          </w:p>
        </w:tc>
      </w:tr>
      <w:tr w:rsidR="0092460E" w:rsidRPr="00A20192" w:rsidTr="00481AC7">
        <w:trPr>
          <w:trHeight w:val="51"/>
        </w:trPr>
        <w:tc>
          <w:tcPr>
            <w:tcW w:w="807" w:type="pct"/>
            <w:tcBorders>
              <w:top w:val="single" w:sz="4" w:space="0" w:color="auto"/>
            </w:tcBorders>
          </w:tcPr>
          <w:p w:rsidR="0092460E" w:rsidRPr="00481AC7" w:rsidRDefault="0092460E" w:rsidP="00481AC7">
            <w:pPr>
              <w:pStyle w:val="GenericBodyText"/>
              <w:jc w:val="center"/>
              <w:rPr>
                <w:color w:val="023F88"/>
                <w:sz w:val="22"/>
                <w:szCs w:val="22"/>
                <w:lang w:val="el-GR"/>
              </w:rPr>
            </w:pPr>
          </w:p>
        </w:tc>
        <w:tc>
          <w:tcPr>
            <w:tcW w:w="2321" w:type="pct"/>
            <w:tcBorders>
              <w:top w:val="single" w:sz="4" w:space="0" w:color="auto"/>
            </w:tcBorders>
          </w:tcPr>
          <w:p w:rsidR="0092460E" w:rsidRPr="00481AC7" w:rsidRDefault="0092460E" w:rsidP="00481AC7">
            <w:pPr>
              <w:pStyle w:val="GenericBodyText"/>
              <w:jc w:val="center"/>
              <w:rPr>
                <w:i/>
                <w:color w:val="023F88"/>
                <w:sz w:val="22"/>
                <w:szCs w:val="22"/>
                <w:u w:val="single"/>
                <w:lang w:val="el-GR"/>
              </w:rPr>
            </w:pPr>
            <w:r w:rsidRPr="00481AC7">
              <w:rPr>
                <w:i/>
                <w:color w:val="023F88"/>
                <w:sz w:val="22"/>
                <w:szCs w:val="22"/>
                <w:u w:val="single"/>
                <w:lang w:val="el-GR"/>
              </w:rPr>
              <w:t>%</w:t>
            </w:r>
            <w:r w:rsidR="008957D7" w:rsidRPr="00481AC7">
              <w:rPr>
                <w:i/>
                <w:color w:val="023F88"/>
                <w:sz w:val="22"/>
                <w:szCs w:val="22"/>
                <w:u w:val="single"/>
                <w:lang w:val="el-GR"/>
              </w:rPr>
              <w:t xml:space="preserve"> Ακαθάριστη Προστιθέμενη Αξία</w:t>
            </w:r>
          </w:p>
        </w:tc>
        <w:tc>
          <w:tcPr>
            <w:tcW w:w="796" w:type="pct"/>
            <w:tcBorders>
              <w:top w:val="single" w:sz="4" w:space="0" w:color="auto"/>
            </w:tcBorders>
          </w:tcPr>
          <w:p w:rsidR="0092460E" w:rsidRPr="00481AC7" w:rsidRDefault="0092460E" w:rsidP="00481AC7">
            <w:pPr>
              <w:pStyle w:val="GenericBodyText"/>
              <w:jc w:val="center"/>
              <w:rPr>
                <w:i/>
                <w:color w:val="023F88"/>
                <w:sz w:val="22"/>
                <w:szCs w:val="22"/>
                <w:u w:val="single"/>
                <w:lang w:val="el-GR"/>
              </w:rPr>
            </w:pPr>
            <w:r w:rsidRPr="00481AC7">
              <w:rPr>
                <w:i/>
                <w:color w:val="023F88"/>
                <w:sz w:val="22"/>
                <w:szCs w:val="22"/>
                <w:u w:val="single"/>
                <w:lang w:val="el-GR"/>
              </w:rPr>
              <w:t>% Μισθ</w:t>
            </w:r>
            <w:r w:rsidR="008957D7" w:rsidRPr="00481AC7">
              <w:rPr>
                <w:i/>
                <w:color w:val="023F88"/>
                <w:sz w:val="22"/>
                <w:szCs w:val="22"/>
                <w:u w:val="single"/>
                <w:lang w:val="el-GR"/>
              </w:rPr>
              <w:t>οί</w:t>
            </w:r>
          </w:p>
        </w:tc>
        <w:tc>
          <w:tcPr>
            <w:tcW w:w="1076" w:type="pct"/>
            <w:tcBorders>
              <w:top w:val="single" w:sz="4" w:space="0" w:color="auto"/>
            </w:tcBorders>
          </w:tcPr>
          <w:p w:rsidR="0092460E" w:rsidRPr="00481AC7" w:rsidRDefault="0092460E" w:rsidP="00481AC7">
            <w:pPr>
              <w:pStyle w:val="GenericBodyText"/>
              <w:jc w:val="center"/>
              <w:rPr>
                <w:i/>
                <w:color w:val="023F88"/>
                <w:sz w:val="22"/>
                <w:szCs w:val="22"/>
                <w:u w:val="single"/>
                <w:lang w:val="el-GR"/>
              </w:rPr>
            </w:pPr>
            <w:r w:rsidRPr="00481AC7">
              <w:rPr>
                <w:i/>
                <w:color w:val="023F88"/>
                <w:sz w:val="22"/>
                <w:szCs w:val="22"/>
                <w:u w:val="single"/>
                <w:lang w:val="el-GR"/>
              </w:rPr>
              <w:t>% Απασχ</w:t>
            </w:r>
            <w:r w:rsidR="008957D7" w:rsidRPr="00481AC7">
              <w:rPr>
                <w:i/>
                <w:color w:val="023F88"/>
                <w:sz w:val="22"/>
                <w:szCs w:val="22"/>
                <w:u w:val="single"/>
                <w:lang w:val="el-GR"/>
              </w:rPr>
              <w:t>όληση</w:t>
            </w:r>
          </w:p>
        </w:tc>
      </w:tr>
      <w:tr w:rsidR="0092460E" w:rsidRPr="00A20192" w:rsidTr="00481AC7">
        <w:trPr>
          <w:trHeight w:val="51"/>
        </w:trPr>
        <w:tc>
          <w:tcPr>
            <w:tcW w:w="807" w:type="pct"/>
          </w:tcPr>
          <w:p w:rsidR="0092460E" w:rsidRPr="00C909ED" w:rsidRDefault="0092460E" w:rsidP="00481AC7">
            <w:pPr>
              <w:pStyle w:val="GenericBodyText"/>
              <w:jc w:val="center"/>
              <w:rPr>
                <w:i/>
                <w:color w:val="023F88"/>
                <w:sz w:val="22"/>
                <w:szCs w:val="22"/>
                <w:u w:val="single"/>
                <w:lang w:val="el-GR"/>
              </w:rPr>
            </w:pPr>
            <w:r w:rsidRPr="00C909ED">
              <w:rPr>
                <w:i/>
                <w:color w:val="023F88"/>
                <w:sz w:val="22"/>
                <w:szCs w:val="22"/>
                <w:u w:val="single"/>
                <w:lang w:val="el-GR"/>
              </w:rPr>
              <w:t>Ελλάδα</w:t>
            </w:r>
          </w:p>
        </w:tc>
        <w:tc>
          <w:tcPr>
            <w:tcW w:w="2321" w:type="pct"/>
          </w:tcPr>
          <w:p w:rsidR="0092460E" w:rsidRPr="00481AC7" w:rsidRDefault="00481AC7" w:rsidP="00481AC7">
            <w:pPr>
              <w:pStyle w:val="GenericBodyText"/>
              <w:jc w:val="center"/>
              <w:rPr>
                <w:color w:val="023F88"/>
                <w:sz w:val="22"/>
                <w:szCs w:val="22"/>
                <w:lang w:val="el-GR"/>
              </w:rPr>
            </w:pPr>
            <w:r>
              <w:rPr>
                <w:color w:val="023F88"/>
                <w:sz w:val="22"/>
                <w:szCs w:val="22"/>
                <w:lang w:val="el-GR"/>
              </w:rPr>
              <w:t>10,9</w:t>
            </w:r>
            <w:r w:rsidR="0046135D">
              <w:rPr>
                <w:color w:val="023F88"/>
                <w:sz w:val="22"/>
                <w:szCs w:val="22"/>
                <w:lang w:val="el-GR"/>
              </w:rPr>
              <w:t xml:space="preserve"> </w:t>
            </w:r>
            <w:r w:rsidR="0046135D" w:rsidRPr="00547F84">
              <w:rPr>
                <w:color w:val="023F88"/>
                <w:sz w:val="18"/>
                <w:szCs w:val="18"/>
                <w:lang w:val="el-GR"/>
              </w:rPr>
              <w:t>(14,8*)</w:t>
            </w:r>
          </w:p>
        </w:tc>
        <w:tc>
          <w:tcPr>
            <w:tcW w:w="796" w:type="pct"/>
          </w:tcPr>
          <w:p w:rsidR="0092460E" w:rsidRPr="00481AC7" w:rsidRDefault="00481AC7" w:rsidP="00481AC7">
            <w:pPr>
              <w:pStyle w:val="GenericBodyText"/>
              <w:jc w:val="center"/>
              <w:rPr>
                <w:color w:val="023F88"/>
                <w:sz w:val="22"/>
                <w:szCs w:val="22"/>
                <w:lang w:val="el-GR"/>
              </w:rPr>
            </w:pPr>
            <w:r>
              <w:rPr>
                <w:color w:val="023F88"/>
                <w:sz w:val="22"/>
                <w:szCs w:val="22"/>
                <w:lang w:val="el-GR"/>
              </w:rPr>
              <w:t>9,8</w:t>
            </w:r>
            <w:r w:rsidR="0046135D">
              <w:rPr>
                <w:color w:val="023F88"/>
                <w:sz w:val="22"/>
                <w:szCs w:val="22"/>
                <w:lang w:val="el-GR"/>
              </w:rPr>
              <w:t xml:space="preserve"> </w:t>
            </w:r>
            <w:r w:rsidR="0046135D" w:rsidRPr="00547F84">
              <w:rPr>
                <w:color w:val="023F88"/>
                <w:sz w:val="20"/>
                <w:szCs w:val="20"/>
                <w:lang w:val="el-GR"/>
              </w:rPr>
              <w:t>(13,1*)</w:t>
            </w:r>
          </w:p>
        </w:tc>
        <w:tc>
          <w:tcPr>
            <w:tcW w:w="1076" w:type="pct"/>
          </w:tcPr>
          <w:p w:rsidR="0092460E" w:rsidRPr="00481AC7" w:rsidRDefault="00481AC7" w:rsidP="00481AC7">
            <w:pPr>
              <w:pStyle w:val="GenericBodyText"/>
              <w:jc w:val="center"/>
              <w:rPr>
                <w:color w:val="023F88"/>
                <w:sz w:val="22"/>
                <w:szCs w:val="22"/>
                <w:lang w:val="el-GR"/>
              </w:rPr>
            </w:pPr>
            <w:r>
              <w:rPr>
                <w:color w:val="023F88"/>
                <w:sz w:val="22"/>
                <w:szCs w:val="22"/>
                <w:lang w:val="el-GR"/>
              </w:rPr>
              <w:t>8,2</w:t>
            </w:r>
            <w:r w:rsidR="0046135D">
              <w:rPr>
                <w:color w:val="023F88"/>
                <w:sz w:val="22"/>
                <w:szCs w:val="22"/>
                <w:lang w:val="el-GR"/>
              </w:rPr>
              <w:t xml:space="preserve"> </w:t>
            </w:r>
            <w:r w:rsidR="0046135D" w:rsidRPr="00547F84">
              <w:rPr>
                <w:color w:val="023F88"/>
                <w:sz w:val="18"/>
                <w:szCs w:val="18"/>
                <w:lang w:val="el-GR"/>
              </w:rPr>
              <w:t>(9,5*)</w:t>
            </w:r>
          </w:p>
        </w:tc>
      </w:tr>
      <w:tr w:rsidR="0092460E" w:rsidRPr="00A20192" w:rsidTr="00481AC7">
        <w:trPr>
          <w:trHeight w:val="51"/>
        </w:trPr>
        <w:tc>
          <w:tcPr>
            <w:tcW w:w="807" w:type="pct"/>
          </w:tcPr>
          <w:p w:rsidR="0092460E" w:rsidRPr="00C909ED" w:rsidRDefault="0092460E" w:rsidP="00481AC7">
            <w:pPr>
              <w:pStyle w:val="GenericBodyText"/>
              <w:jc w:val="center"/>
              <w:rPr>
                <w:i/>
                <w:color w:val="023F88"/>
                <w:sz w:val="22"/>
                <w:szCs w:val="22"/>
                <w:u w:val="single"/>
                <w:lang w:val="el-GR"/>
              </w:rPr>
            </w:pPr>
            <w:r w:rsidRPr="00C909ED">
              <w:rPr>
                <w:i/>
                <w:color w:val="023F88"/>
                <w:sz w:val="22"/>
                <w:szCs w:val="22"/>
                <w:u w:val="single"/>
                <w:lang w:val="el-GR"/>
              </w:rPr>
              <w:t>Ευρωζώνη</w:t>
            </w:r>
          </w:p>
        </w:tc>
        <w:tc>
          <w:tcPr>
            <w:tcW w:w="2321" w:type="pct"/>
          </w:tcPr>
          <w:p w:rsidR="0092460E" w:rsidRPr="00481AC7" w:rsidRDefault="00481AC7" w:rsidP="00481AC7">
            <w:pPr>
              <w:pStyle w:val="GenericBodyText"/>
              <w:jc w:val="center"/>
              <w:rPr>
                <w:color w:val="023F88"/>
                <w:sz w:val="22"/>
                <w:szCs w:val="22"/>
                <w:lang w:val="el-GR"/>
              </w:rPr>
            </w:pPr>
            <w:r>
              <w:rPr>
                <w:color w:val="023F88"/>
                <w:sz w:val="22"/>
                <w:szCs w:val="22"/>
                <w:lang w:val="el-GR"/>
              </w:rPr>
              <w:t>16,4</w:t>
            </w:r>
            <w:r w:rsidR="0046135D">
              <w:rPr>
                <w:color w:val="023F88"/>
                <w:sz w:val="22"/>
                <w:szCs w:val="22"/>
                <w:lang w:val="el-GR"/>
              </w:rPr>
              <w:t xml:space="preserve"> </w:t>
            </w:r>
            <w:r w:rsidR="0046135D" w:rsidRPr="00547F84">
              <w:rPr>
                <w:color w:val="023F88"/>
                <w:sz w:val="18"/>
                <w:szCs w:val="18"/>
                <w:lang w:val="el-GR"/>
              </w:rPr>
              <w:t>(19,2*)</w:t>
            </w:r>
          </w:p>
        </w:tc>
        <w:tc>
          <w:tcPr>
            <w:tcW w:w="796" w:type="pct"/>
          </w:tcPr>
          <w:p w:rsidR="0092460E" w:rsidRPr="00481AC7" w:rsidRDefault="00481AC7" w:rsidP="00481AC7">
            <w:pPr>
              <w:pStyle w:val="GenericBodyText"/>
              <w:jc w:val="center"/>
              <w:rPr>
                <w:color w:val="023F88"/>
                <w:sz w:val="22"/>
                <w:szCs w:val="22"/>
                <w:lang w:val="el-GR"/>
              </w:rPr>
            </w:pPr>
            <w:r>
              <w:rPr>
                <w:color w:val="023F88"/>
                <w:sz w:val="22"/>
                <w:szCs w:val="22"/>
                <w:lang w:val="el-GR"/>
              </w:rPr>
              <w:t>17,3</w:t>
            </w:r>
            <w:r w:rsidR="0046135D">
              <w:rPr>
                <w:color w:val="023F88"/>
                <w:sz w:val="22"/>
                <w:szCs w:val="22"/>
                <w:lang w:val="el-GR"/>
              </w:rPr>
              <w:t xml:space="preserve"> </w:t>
            </w:r>
            <w:r w:rsidR="0046135D" w:rsidRPr="00547F84">
              <w:rPr>
                <w:color w:val="023F88"/>
                <w:sz w:val="18"/>
                <w:szCs w:val="18"/>
                <w:lang w:val="el-GR"/>
              </w:rPr>
              <w:t>(19,3*)</w:t>
            </w:r>
          </w:p>
        </w:tc>
        <w:tc>
          <w:tcPr>
            <w:tcW w:w="1076" w:type="pct"/>
          </w:tcPr>
          <w:p w:rsidR="0092460E" w:rsidRPr="00481AC7" w:rsidRDefault="00481AC7" w:rsidP="00481AC7">
            <w:pPr>
              <w:pStyle w:val="GenericBodyText"/>
              <w:jc w:val="center"/>
              <w:rPr>
                <w:color w:val="023F88"/>
                <w:sz w:val="22"/>
                <w:szCs w:val="22"/>
                <w:lang w:val="el-GR"/>
              </w:rPr>
            </w:pPr>
            <w:r>
              <w:rPr>
                <w:color w:val="023F88"/>
                <w:sz w:val="22"/>
                <w:szCs w:val="22"/>
                <w:lang w:val="el-GR"/>
              </w:rPr>
              <w:t>13,3</w:t>
            </w:r>
            <w:r w:rsidR="0046135D">
              <w:rPr>
                <w:color w:val="023F88"/>
                <w:sz w:val="22"/>
                <w:szCs w:val="22"/>
                <w:lang w:val="el-GR"/>
              </w:rPr>
              <w:t xml:space="preserve"> </w:t>
            </w:r>
            <w:r w:rsidR="0046135D" w:rsidRPr="00547F84">
              <w:rPr>
                <w:color w:val="023F88"/>
                <w:sz w:val="18"/>
                <w:szCs w:val="18"/>
                <w:lang w:val="el-GR"/>
              </w:rPr>
              <w:t>(14,6*)</w:t>
            </w:r>
          </w:p>
        </w:tc>
      </w:tr>
      <w:tr w:rsidR="008957D7" w:rsidRPr="00271C91" w:rsidTr="00481AC7">
        <w:trPr>
          <w:trHeight w:val="51"/>
        </w:trPr>
        <w:tc>
          <w:tcPr>
            <w:tcW w:w="5000" w:type="pct"/>
            <w:gridSpan w:val="4"/>
            <w:tcBorders>
              <w:bottom w:val="single" w:sz="4" w:space="0" w:color="auto"/>
            </w:tcBorders>
          </w:tcPr>
          <w:p w:rsidR="008957D7" w:rsidRDefault="008957D7" w:rsidP="00481AC7">
            <w:pPr>
              <w:pStyle w:val="GenericBodyText"/>
              <w:rPr>
                <w:color w:val="023F88"/>
                <w:sz w:val="20"/>
                <w:szCs w:val="20"/>
                <w:lang w:val="el-GR"/>
              </w:rPr>
            </w:pPr>
            <w:r w:rsidRPr="00481AC7">
              <w:rPr>
                <w:color w:val="023F88"/>
                <w:sz w:val="20"/>
                <w:szCs w:val="20"/>
                <w:lang w:val="el-GR"/>
              </w:rPr>
              <w:t>Πηγή: (α) Ευρωπαϊκή Στατιστική Υπηρεσία (Eurostat), (β) Eurobank Research.</w:t>
            </w:r>
          </w:p>
          <w:p w:rsidR="0046135D" w:rsidRPr="0046135D" w:rsidRDefault="0046135D" w:rsidP="0046135D">
            <w:pPr>
              <w:pStyle w:val="GenericBodyText"/>
              <w:spacing w:before="0" w:line="240" w:lineRule="atLeast"/>
              <w:rPr>
                <w:color w:val="023F88"/>
                <w:sz w:val="20"/>
                <w:szCs w:val="20"/>
                <w:lang w:val="el-GR"/>
              </w:rPr>
            </w:pPr>
            <w:r>
              <w:rPr>
                <w:color w:val="023F88"/>
                <w:sz w:val="20"/>
                <w:szCs w:val="20"/>
                <w:lang w:val="el-GR"/>
              </w:rPr>
              <w:t>Σημείωση</w:t>
            </w:r>
            <w:r w:rsidRPr="0046135D">
              <w:rPr>
                <w:color w:val="023F88"/>
                <w:sz w:val="20"/>
                <w:szCs w:val="20"/>
                <w:lang w:val="el-GR"/>
              </w:rPr>
              <w:t>: (</w:t>
            </w:r>
            <w:r>
              <w:rPr>
                <w:color w:val="023F88"/>
                <w:sz w:val="20"/>
                <w:szCs w:val="20"/>
              </w:rPr>
              <w:t>a</w:t>
            </w:r>
            <w:r w:rsidRPr="0046135D">
              <w:rPr>
                <w:color w:val="023F88"/>
                <w:sz w:val="20"/>
                <w:szCs w:val="20"/>
                <w:lang w:val="el-GR"/>
              </w:rPr>
              <w:t xml:space="preserve">) * </w:t>
            </w:r>
            <w:r>
              <w:rPr>
                <w:color w:val="023F88"/>
                <w:sz w:val="20"/>
                <w:szCs w:val="20"/>
                <w:lang w:val="el-GR"/>
              </w:rPr>
              <w:t>εντός των παρενθέσεων παραθέτουμε τα αντίστοιχα στοιχεία για το σύνολο της βιομ</w:t>
            </w:r>
            <w:r>
              <w:rPr>
                <w:color w:val="023F88"/>
                <w:sz w:val="20"/>
                <w:szCs w:val="20"/>
                <w:lang w:val="el-GR"/>
              </w:rPr>
              <w:t>η</w:t>
            </w:r>
            <w:r>
              <w:rPr>
                <w:color w:val="023F88"/>
                <w:sz w:val="20"/>
                <w:szCs w:val="20"/>
                <w:lang w:val="el-GR"/>
              </w:rPr>
              <w:t>χανίας εκτός κατασκευών.</w:t>
            </w:r>
          </w:p>
        </w:tc>
      </w:tr>
    </w:tbl>
    <w:p w:rsidR="00DD45A2" w:rsidRDefault="00382876" w:rsidP="00552913">
      <w:pPr>
        <w:pStyle w:val="1stPageBodyText"/>
        <w:spacing w:after="120"/>
        <w:ind w:right="851"/>
        <w:rPr>
          <w:lang w:val="el-GR"/>
        </w:rPr>
      </w:pPr>
      <w:r>
        <w:rPr>
          <w:lang w:val="el-GR"/>
        </w:rPr>
        <w:t>Η απότομη επιδείνωση του</w:t>
      </w:r>
      <w:r w:rsidR="00485FA8">
        <w:rPr>
          <w:lang w:val="el-GR"/>
        </w:rPr>
        <w:t xml:space="preserve"> πρόδρομου</w:t>
      </w:r>
      <w:r>
        <w:rPr>
          <w:lang w:val="el-GR"/>
        </w:rPr>
        <w:t xml:space="preserve"> δείκτη </w:t>
      </w:r>
      <w:r>
        <w:rPr>
          <w:lang w:val="en-GB"/>
        </w:rPr>
        <w:t>PMI</w:t>
      </w:r>
      <w:r>
        <w:rPr>
          <w:lang w:val="el-GR"/>
        </w:rPr>
        <w:t xml:space="preserve"> μεταποίησης</w:t>
      </w:r>
      <w:r w:rsidR="00A27CDA">
        <w:rPr>
          <w:lang w:val="el-GR"/>
        </w:rPr>
        <w:t xml:space="preserve"> (</w:t>
      </w:r>
      <w:r w:rsidR="00A27CDA">
        <w:rPr>
          <w:lang w:val="en-GB"/>
        </w:rPr>
        <w:t>soft</w:t>
      </w:r>
      <w:r w:rsidR="00A27CDA" w:rsidRPr="00A27CDA">
        <w:rPr>
          <w:lang w:val="el-GR"/>
        </w:rPr>
        <w:t xml:space="preserve"> </w:t>
      </w:r>
      <w:r w:rsidR="00A27CDA">
        <w:rPr>
          <w:lang w:val="en-GB"/>
        </w:rPr>
        <w:t>da</w:t>
      </w:r>
      <w:bookmarkStart w:id="0" w:name="_GoBack"/>
      <w:bookmarkEnd w:id="0"/>
      <w:r w:rsidR="00A27CDA">
        <w:rPr>
          <w:lang w:val="en-GB"/>
        </w:rPr>
        <w:t>ta</w:t>
      </w:r>
      <w:r w:rsidR="00A27CDA" w:rsidRPr="00A27CDA">
        <w:rPr>
          <w:lang w:val="el-GR"/>
        </w:rPr>
        <w:t>)</w:t>
      </w:r>
      <w:r>
        <w:rPr>
          <w:lang w:val="el-GR"/>
        </w:rPr>
        <w:t xml:space="preserve"> στην Ελλάδα τον Μά</w:t>
      </w:r>
      <w:r>
        <w:rPr>
          <w:lang w:val="el-GR"/>
        </w:rPr>
        <w:t>ρ</w:t>
      </w:r>
      <w:r>
        <w:rPr>
          <w:lang w:val="el-GR"/>
        </w:rPr>
        <w:t>τιο 2020 αποτελε</w:t>
      </w:r>
      <w:r w:rsidR="00A27CDA">
        <w:rPr>
          <w:lang w:val="el-GR"/>
        </w:rPr>
        <w:t>ί το πρελούδιο των αρνητικών αποτελεσμάτων</w:t>
      </w:r>
      <w:r w:rsidR="00485FA8">
        <w:rPr>
          <w:lang w:val="el-GR"/>
        </w:rPr>
        <w:t xml:space="preserve"> στους δείκτες της πραγματικής οικονομικής δραστηριότητας </w:t>
      </w:r>
      <w:r w:rsidR="00A27CDA">
        <w:rPr>
          <w:lang w:val="el-GR"/>
        </w:rPr>
        <w:t>(</w:t>
      </w:r>
      <w:r w:rsidR="00A27CDA">
        <w:rPr>
          <w:lang w:val="en-GB"/>
        </w:rPr>
        <w:t>hard</w:t>
      </w:r>
      <w:r w:rsidR="000C4948">
        <w:rPr>
          <w:lang w:val="el-GR"/>
        </w:rPr>
        <w:t xml:space="preserve"> </w:t>
      </w:r>
      <w:r w:rsidR="00A27CDA">
        <w:rPr>
          <w:lang w:val="en-GB"/>
        </w:rPr>
        <w:t>data</w:t>
      </w:r>
      <w:r w:rsidR="00A27CDA" w:rsidRPr="00A27CDA">
        <w:rPr>
          <w:lang w:val="el-GR"/>
        </w:rPr>
        <w:t>)</w:t>
      </w:r>
      <w:r w:rsidR="00A27CDA">
        <w:rPr>
          <w:lang w:val="el-GR"/>
        </w:rPr>
        <w:t xml:space="preserve"> που αναμένονται κυρίως στο 2</w:t>
      </w:r>
      <w:r w:rsidR="00A27CDA" w:rsidRPr="00A27CDA">
        <w:rPr>
          <w:vertAlign w:val="superscript"/>
          <w:lang w:val="el-GR"/>
        </w:rPr>
        <w:t>ο</w:t>
      </w:r>
      <w:r w:rsidR="00A27CDA">
        <w:rPr>
          <w:lang w:val="el-GR"/>
        </w:rPr>
        <w:t xml:space="preserve"> τρίμηνο 2020</w:t>
      </w:r>
      <w:r w:rsidR="00701BCD">
        <w:rPr>
          <w:lang w:val="el-GR"/>
        </w:rPr>
        <w:t>. Η</w:t>
      </w:r>
      <w:r w:rsidR="000C4948">
        <w:rPr>
          <w:lang w:val="el-GR"/>
        </w:rPr>
        <w:t xml:space="preserve"> τελευτ</w:t>
      </w:r>
      <w:r w:rsidR="000C4948">
        <w:rPr>
          <w:lang w:val="el-GR"/>
        </w:rPr>
        <w:t>α</w:t>
      </w:r>
      <w:r w:rsidR="000C4948">
        <w:rPr>
          <w:lang w:val="el-GR"/>
        </w:rPr>
        <w:t>ία διαθέσιμη παρατήρηση αναφορικ</w:t>
      </w:r>
      <w:r w:rsidR="00701BCD">
        <w:rPr>
          <w:lang w:val="el-GR"/>
        </w:rPr>
        <w:t>ά με το επίπεδο</w:t>
      </w:r>
      <w:r w:rsidR="000C4948">
        <w:rPr>
          <w:lang w:val="el-GR"/>
        </w:rPr>
        <w:t xml:space="preserve"> παραγωγή</w:t>
      </w:r>
      <w:r w:rsidR="00701BCD">
        <w:rPr>
          <w:lang w:val="el-GR"/>
        </w:rPr>
        <w:t>ς στη</w:t>
      </w:r>
      <w:r w:rsidR="000C4948">
        <w:rPr>
          <w:lang w:val="el-GR"/>
        </w:rPr>
        <w:t xml:space="preserve"> μεταποίηση</w:t>
      </w:r>
      <w:r w:rsidR="00701BCD">
        <w:rPr>
          <w:lang w:val="el-GR"/>
        </w:rPr>
        <w:t xml:space="preserve"> είναι αυτή του Ιανουαρίου 2020</w:t>
      </w:r>
      <w:r w:rsidR="00055094">
        <w:rPr>
          <w:lang w:val="el-GR"/>
        </w:rPr>
        <w:t xml:space="preserve"> (η δημοσίευση της παρατήρησης του Φεβρουαρίου 2020 είναι προγραμματισμένη για τις </w:t>
      </w:r>
      <w:r w:rsidR="00736110">
        <w:rPr>
          <w:lang w:val="el-GR"/>
        </w:rPr>
        <w:t xml:space="preserve">9/4/2020). </w:t>
      </w:r>
      <w:r w:rsidR="00055094">
        <w:rPr>
          <w:lang w:val="el-GR"/>
        </w:rPr>
        <w:t>Σύμφωνα με τη σχετική ανακοίνωση της Ελληνικής Στατιστικής Αρχής (ΕΛΣΤΑΤ), ο δείκτης παραγωγής</w:t>
      </w:r>
      <w:r w:rsidR="00736110">
        <w:rPr>
          <w:lang w:val="el-GR"/>
        </w:rPr>
        <w:t xml:space="preserve"> στη</w:t>
      </w:r>
      <w:r w:rsidR="00055094">
        <w:rPr>
          <w:lang w:val="el-GR"/>
        </w:rPr>
        <w:t xml:space="preserve"> μεταπο</w:t>
      </w:r>
      <w:r w:rsidR="00736110">
        <w:rPr>
          <w:lang w:val="el-GR"/>
        </w:rPr>
        <w:t>ίηση ενισχύθηκε σε μηνιαία και σε ετήσια βάση κατά 1,6% και 3,8% αντίστοιχα τον Ιανουάριο 2020 από 5,4% και 0,6% αντίστοιχα τον Δεκ</w:t>
      </w:r>
      <w:r w:rsidR="00DD45A2">
        <w:rPr>
          <w:lang w:val="el-GR"/>
        </w:rPr>
        <w:t>έμβριο 2019.</w:t>
      </w:r>
    </w:p>
    <w:p w:rsidR="00DD45A2" w:rsidRPr="0018369B" w:rsidRDefault="00F76C91" w:rsidP="00552913">
      <w:pPr>
        <w:pStyle w:val="1stPageBodyText"/>
        <w:spacing w:after="120"/>
        <w:ind w:right="851"/>
        <w:rPr>
          <w:lang w:val="el-GR"/>
        </w:rPr>
      </w:pPr>
      <w:r>
        <w:rPr>
          <w:lang w:val="el-GR"/>
        </w:rPr>
        <w:lastRenderedPageBreak/>
        <w:t xml:space="preserve">Παράλληλα με τη δημοσίευση του δείκτη </w:t>
      </w:r>
      <w:r>
        <w:rPr>
          <w:lang w:val="en-GB"/>
        </w:rPr>
        <w:t>PMI</w:t>
      </w:r>
      <w:r>
        <w:rPr>
          <w:lang w:val="el-GR"/>
        </w:rPr>
        <w:t xml:space="preserve"> μεταποίησης της IHS Markit</w:t>
      </w:r>
      <w:r w:rsidR="0089436F">
        <w:rPr>
          <w:lang w:val="el-GR"/>
        </w:rPr>
        <w:t>,</w:t>
      </w:r>
      <w:r>
        <w:rPr>
          <w:lang w:val="el-GR"/>
        </w:rPr>
        <w:t xml:space="preserve"> ανακοινώθηκε και ο δείκτης οικονομικού κλίματος του Ιδρύματος Οικονομικών και Βιομηχανικ</w:t>
      </w:r>
      <w:r w:rsidR="006775B2">
        <w:rPr>
          <w:lang w:val="el-GR"/>
        </w:rPr>
        <w:t xml:space="preserve">ών Ερευνών (ΙΟΒΕ). </w:t>
      </w:r>
      <w:r w:rsidR="00276215">
        <w:rPr>
          <w:lang w:val="el-GR"/>
        </w:rPr>
        <w:t>Το εν λόγ</w:t>
      </w:r>
      <w:r w:rsidR="00271C91">
        <w:rPr>
          <w:lang w:val="el-GR"/>
        </w:rPr>
        <w:t>ω μέγεθος</w:t>
      </w:r>
      <w:r w:rsidR="00271C91" w:rsidRPr="00271C91">
        <w:rPr>
          <w:lang w:val="el-GR"/>
        </w:rPr>
        <w:t xml:space="preserve"> </w:t>
      </w:r>
      <w:r w:rsidR="00271C91">
        <w:rPr>
          <w:lang w:val="el-GR"/>
        </w:rPr>
        <w:t>υποχώρησε</w:t>
      </w:r>
      <w:r w:rsidR="00276215">
        <w:rPr>
          <w:lang w:val="el-GR"/>
        </w:rPr>
        <w:t xml:space="preserve"> στις 109,4 μονάδες</w:t>
      </w:r>
      <w:r w:rsidR="006775B2">
        <w:rPr>
          <w:lang w:val="el-GR"/>
        </w:rPr>
        <w:t xml:space="preserve"> τον Μάρτιο 2020</w:t>
      </w:r>
      <w:r w:rsidR="00276215">
        <w:rPr>
          <w:lang w:val="el-GR"/>
        </w:rPr>
        <w:t xml:space="preserve"> από 113,2 μονάδες τον Φεβρο</w:t>
      </w:r>
      <w:r w:rsidR="00276215">
        <w:rPr>
          <w:lang w:val="el-GR"/>
        </w:rPr>
        <w:t>υ</w:t>
      </w:r>
      <w:r w:rsidR="00276215">
        <w:rPr>
          <w:lang w:val="el-GR"/>
        </w:rPr>
        <w:t>άριο 2020 (βλέπε Σχήμα 1). Στην Ευρωζώνη η αντίστοιχη πτώση ήταν περισσότερο απότομη στις 94,5 μονάδες από 103,4 μονάδες τον Φεβρουάριο 2020 (βλέπε Πίνακα Α</w:t>
      </w:r>
      <w:r w:rsidR="0089436F">
        <w:rPr>
          <w:lang w:val="el-GR"/>
        </w:rPr>
        <w:t>2 του στατιστικού παρα</w:t>
      </w:r>
      <w:r w:rsidR="0089436F">
        <w:rPr>
          <w:lang w:val="el-GR"/>
        </w:rPr>
        <w:t>ρ</w:t>
      </w:r>
      <w:r w:rsidR="0089436F">
        <w:rPr>
          <w:lang w:val="el-GR"/>
        </w:rPr>
        <w:t xml:space="preserve">τήματος). </w:t>
      </w:r>
      <w:r w:rsidR="00E33DD5">
        <w:rPr>
          <w:lang w:val="el-GR"/>
        </w:rPr>
        <w:t>Στους επί μέρους δείκτες εμπι</w:t>
      </w:r>
      <w:r w:rsidR="002F7AFA">
        <w:rPr>
          <w:lang w:val="el-GR"/>
        </w:rPr>
        <w:t>στοσύνης οι μεγαλύτερες</w:t>
      </w:r>
      <w:r w:rsidR="00FC14BC">
        <w:rPr>
          <w:lang w:val="el-GR"/>
        </w:rPr>
        <w:t xml:space="preserve"> μηνιαίες μειώσεις</w:t>
      </w:r>
      <w:r w:rsidR="00E33DD5">
        <w:rPr>
          <w:lang w:val="el-GR"/>
        </w:rPr>
        <w:t xml:space="preserve"> σημ</w:t>
      </w:r>
      <w:r w:rsidR="00026841">
        <w:rPr>
          <w:lang w:val="el-GR"/>
        </w:rPr>
        <w:t>ειώθηκαν στους καταναλωτές – η 2</w:t>
      </w:r>
      <w:r w:rsidR="00026841" w:rsidRPr="00026841">
        <w:rPr>
          <w:vertAlign w:val="superscript"/>
          <w:lang w:val="el-GR"/>
        </w:rPr>
        <w:t>η</w:t>
      </w:r>
      <w:r w:rsidR="00026841">
        <w:rPr>
          <w:lang w:val="el-GR"/>
        </w:rPr>
        <w:t xml:space="preserve"> μεγαλύτερη στην ιστορία της έρευνας – στις υπηρεσ</w:t>
      </w:r>
      <w:r w:rsidR="0089436F">
        <w:rPr>
          <w:lang w:val="el-GR"/>
        </w:rPr>
        <w:t xml:space="preserve">ίες και </w:t>
      </w:r>
      <w:r w:rsidR="00026841">
        <w:rPr>
          <w:lang w:val="el-GR"/>
        </w:rPr>
        <w:t>το λιανικό εμπόριο. Σ</w:t>
      </w:r>
      <w:r w:rsidR="00FC14BC">
        <w:rPr>
          <w:lang w:val="el-GR"/>
        </w:rPr>
        <w:t>τη</w:t>
      </w:r>
      <w:r w:rsidR="00026841">
        <w:rPr>
          <w:lang w:val="el-GR"/>
        </w:rPr>
        <w:t xml:space="preserve"> βιομηχαν</w:t>
      </w:r>
      <w:r w:rsidR="00F67EA9">
        <w:rPr>
          <w:lang w:val="el-GR"/>
        </w:rPr>
        <w:t>ία, ήτοι τον</w:t>
      </w:r>
      <w:r w:rsidR="00FC14BC">
        <w:rPr>
          <w:lang w:val="el-GR"/>
        </w:rPr>
        <w:t xml:space="preserve"> κλάδο</w:t>
      </w:r>
      <w:r w:rsidR="00026841">
        <w:rPr>
          <w:lang w:val="el-GR"/>
        </w:rPr>
        <w:t xml:space="preserve"> που </w:t>
      </w:r>
      <w:r w:rsidR="00FC14BC">
        <w:rPr>
          <w:lang w:val="el-GR"/>
        </w:rPr>
        <w:t xml:space="preserve">έχει </w:t>
      </w:r>
      <w:r w:rsidR="00026841">
        <w:rPr>
          <w:lang w:val="el-GR"/>
        </w:rPr>
        <w:t>τη μεγαλύτερη σχετική βαρύτητα (40%) στη δ</w:t>
      </w:r>
      <w:r w:rsidR="00026841">
        <w:rPr>
          <w:lang w:val="el-GR"/>
        </w:rPr>
        <w:t>ι</w:t>
      </w:r>
      <w:r w:rsidR="00026841">
        <w:rPr>
          <w:lang w:val="el-GR"/>
        </w:rPr>
        <w:t>αμόρφωση του δείκτη οικονομικού κλίματος</w:t>
      </w:r>
      <w:r w:rsidR="00FC14BC">
        <w:rPr>
          <w:lang w:val="el-GR"/>
        </w:rPr>
        <w:t>,</w:t>
      </w:r>
      <w:r w:rsidR="00026841">
        <w:rPr>
          <w:lang w:val="el-GR"/>
        </w:rPr>
        <w:t xml:space="preserve"> η μείωση ήταν αρκετά ηπιότερη, ενώ στις κατασκευές καταγράφηκε οριακή α</w:t>
      </w:r>
      <w:r w:rsidR="00FC14BC">
        <w:rPr>
          <w:lang w:val="el-GR"/>
        </w:rPr>
        <w:t xml:space="preserve">ύξηση. </w:t>
      </w:r>
      <w:r w:rsidR="005E3D1B">
        <w:rPr>
          <w:lang w:val="el-GR"/>
        </w:rPr>
        <w:t>Όπως χαρακτηριστικά αναφέρεται στην ανακοίνωση του ΙΟΒΕ</w:t>
      </w:r>
      <w:r w:rsidR="005E3D1B" w:rsidRPr="005E3D1B">
        <w:rPr>
          <w:lang w:val="el-GR"/>
        </w:rPr>
        <w:t>: “</w:t>
      </w:r>
      <w:r w:rsidR="005E3D1B">
        <w:rPr>
          <w:i/>
          <w:lang w:val="el-GR"/>
        </w:rPr>
        <w:t>Επισημαίνεται ότι ένα μέρος της πρωτογενούς έρευνας πραγματοποιήθηκε πριν την επιβολή των μέτρων παύσης της δραστηρι</w:t>
      </w:r>
      <w:r w:rsidR="00B323A1">
        <w:rPr>
          <w:i/>
          <w:lang w:val="el-GR"/>
        </w:rPr>
        <w:t>ότητας σε συγκεκριμένους κλάδους και ένα μεγαλύτερο τμήμα αυτής πριν την εφαρμογή μέτρων περιορισμού της κυκλοφορίας των πολιτών</w:t>
      </w:r>
      <w:r w:rsidR="0018369B">
        <w:rPr>
          <w:i/>
          <w:lang w:val="el-GR"/>
        </w:rPr>
        <w:t>”</w:t>
      </w:r>
      <w:r w:rsidR="0018369B">
        <w:rPr>
          <w:lang w:val="el-GR"/>
        </w:rPr>
        <w:t xml:space="preserve">. </w:t>
      </w:r>
      <w:r w:rsidR="0041028E">
        <w:rPr>
          <w:lang w:val="el-GR"/>
        </w:rPr>
        <w:t>Ως εκ τούτου, για τον μήνα Απρίλιο 2020</w:t>
      </w:r>
      <w:r w:rsidR="0089436F">
        <w:rPr>
          <w:lang w:val="el-GR"/>
        </w:rPr>
        <w:t xml:space="preserve"> </w:t>
      </w:r>
      <w:r w:rsidR="0041028E">
        <w:rPr>
          <w:lang w:val="el-GR"/>
        </w:rPr>
        <w:t>αναμένουμε περαιτέρω επιδείνωση (και με πιο απότομο ρυθμό σε σύγκριση με τον Μάρτιο 2020) του δείκτη οικονομικού κλίματος.</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4"/>
      </w:tblGrid>
      <w:tr w:rsidR="00AE63BB" w:rsidRPr="003F4B11" w:rsidTr="00C3193A">
        <w:trPr>
          <w:trHeight w:val="70"/>
        </w:trPr>
        <w:tc>
          <w:tcPr>
            <w:tcW w:w="8834" w:type="dxa"/>
          </w:tcPr>
          <w:p w:rsidR="00AE63BB" w:rsidRDefault="006D158C" w:rsidP="00A20192">
            <w:pPr>
              <w:pStyle w:val="1stPageBodyText"/>
              <w:spacing w:before="0" w:line="240" w:lineRule="atLeast"/>
              <w:contextualSpacing/>
              <w:rPr>
                <w:lang w:val="el-GR"/>
              </w:rPr>
            </w:pPr>
            <w:r>
              <w:rPr>
                <w:lang w:val="el-GR"/>
              </w:rPr>
              <w:t>Σχήμα 2</w:t>
            </w:r>
            <w:r w:rsidR="00AE63BB" w:rsidRPr="00732FE4">
              <w:rPr>
                <w:lang w:val="el-GR"/>
              </w:rPr>
              <w:t xml:space="preserve">: </w:t>
            </w:r>
            <w:r w:rsidR="00AE63BB" w:rsidRPr="00732FE4">
              <w:rPr>
                <w:b/>
                <w:i/>
                <w:u w:val="single"/>
                <w:lang w:val="el-GR"/>
              </w:rPr>
              <w:t>Ελλάδα</w:t>
            </w:r>
            <w:r w:rsidR="00AE284A">
              <w:rPr>
                <w:lang w:val="el-GR"/>
              </w:rPr>
              <w:t xml:space="preserve"> – Εξωτερικές Συναλλαγές Υπηρεσι</w:t>
            </w:r>
            <w:r w:rsidR="005D10A8">
              <w:rPr>
                <w:lang w:val="el-GR"/>
              </w:rPr>
              <w:t xml:space="preserve">ών - </w:t>
            </w:r>
            <w:r w:rsidR="00AE284A">
              <w:rPr>
                <w:lang w:val="el-GR"/>
              </w:rPr>
              <w:t>Εισπράξεις, Πληρωμές και Ισοζύγιο</w:t>
            </w:r>
          </w:p>
          <w:p w:rsidR="00CC7AE3" w:rsidRPr="007D12CE" w:rsidRDefault="00CC7AE3" w:rsidP="00CC7AE3">
            <w:pPr>
              <w:pStyle w:val="1stPageBodyText"/>
              <w:spacing w:before="0" w:line="240" w:lineRule="atLeast"/>
              <w:contextualSpacing/>
              <w:rPr>
                <w:i/>
                <w:sz w:val="18"/>
                <w:szCs w:val="18"/>
                <w:lang w:val="el-GR"/>
              </w:rPr>
            </w:pPr>
            <w:r w:rsidRPr="007D12CE">
              <w:rPr>
                <w:i/>
                <w:sz w:val="18"/>
                <w:szCs w:val="18"/>
                <w:lang w:val="el-GR"/>
              </w:rPr>
              <w:t>1. Ταξιδιωτικό, 2. Θαλάσσιες μεταφορές, 3. Λοιπές υπηρεσίες επιχειρηματικής δραστηριότητας, 4. Υπηρεσίες τηλεπικ</w:t>
            </w:r>
            <w:r w:rsidRPr="007D12CE">
              <w:rPr>
                <w:i/>
                <w:sz w:val="18"/>
                <w:szCs w:val="18"/>
                <w:lang w:val="el-GR"/>
              </w:rPr>
              <w:t>ο</w:t>
            </w:r>
            <w:r w:rsidRPr="007D12CE">
              <w:rPr>
                <w:i/>
                <w:sz w:val="18"/>
                <w:szCs w:val="18"/>
                <w:lang w:val="el-GR"/>
              </w:rPr>
              <w:t>ινωνιών, πληροφορικής και πλη</w:t>
            </w:r>
            <w:r w:rsidR="007D12CE" w:rsidRPr="007D12CE">
              <w:rPr>
                <w:i/>
                <w:sz w:val="18"/>
                <w:szCs w:val="18"/>
                <w:lang w:val="el-GR"/>
              </w:rPr>
              <w:t>ροφόρησης, 5. Κατασκευαστικές, 6. Υπηρεσίες μεταποίησης αγαθών τα οποία ανήκουν σε άλλους, 7. Υπηρεσίες αναψυχής, πολιτιστικές, προσωπικές κλπ., 8. Χρηματοοικονομικές, 9. Υπηρεσίες δημοσίου, 10. Χρεώσεις για τη χρήση δικαιωμάτων διανοητικής ιδιοκτησίας (</w:t>
            </w:r>
            <w:r w:rsidR="007D12CE" w:rsidRPr="007D12CE">
              <w:rPr>
                <w:i/>
                <w:sz w:val="18"/>
                <w:szCs w:val="18"/>
              </w:rPr>
              <w:t>royalties</w:t>
            </w:r>
            <w:r w:rsidR="007D12CE" w:rsidRPr="007D12CE">
              <w:rPr>
                <w:i/>
                <w:sz w:val="18"/>
                <w:szCs w:val="18"/>
                <w:lang w:val="el-GR"/>
              </w:rPr>
              <w:t xml:space="preserve">), 11. Υπηρεσίες συντήρησης και επισκευής που δεν περιλαμβάνονται αλλού, 12. Ασφαλιστικές και συνταξιοδοτικές και 13. Λοιπές μεταφορές. </w:t>
            </w:r>
          </w:p>
        </w:tc>
      </w:tr>
      <w:tr w:rsidR="00AE63BB" w:rsidRPr="00CC7AE3" w:rsidTr="00C3193A">
        <w:trPr>
          <w:trHeight w:val="53"/>
        </w:trPr>
        <w:tc>
          <w:tcPr>
            <w:tcW w:w="8834" w:type="dxa"/>
          </w:tcPr>
          <w:p w:rsidR="00AE63BB" w:rsidRPr="001D7BF7" w:rsidRDefault="003F18A9" w:rsidP="00A20192">
            <w:pPr>
              <w:pStyle w:val="1stPageBodyText"/>
              <w:spacing w:before="0" w:line="240" w:lineRule="atLeast"/>
              <w:contextualSpacing/>
              <w:jc w:val="center"/>
              <w:rPr>
                <w:lang w:val="el-GR"/>
              </w:rPr>
            </w:pPr>
            <w:r>
              <w:rPr>
                <w:noProof/>
                <w:lang w:val="el-GR" w:eastAsia="el-GR"/>
              </w:rPr>
              <w:pict>
                <v:shapetype id="_x0000_t202" coordsize="21600,21600" o:spt="202" path="m,l,21600r21600,l21600,xe">
                  <v:stroke joinstyle="miter"/>
                  <v:path gradientshapeok="t" o:connecttype="rect"/>
                </v:shapetype>
                <v:shape id="Text Box 6" o:spid="_x0000_s1038" type="#_x0000_t202" style="position:absolute;left:0;text-align:left;margin-left:131.95pt;margin-top:30.75pt;width:80.15pt;height:16.9pt;z-index:251860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" filled="f" stroked="f" strokeweight=".5pt">
                  <v:textbox>
                    <w:txbxContent>
                      <w:p w:rsidR="00A4615B" w:rsidRPr="00A4615B" w:rsidRDefault="00A4615B">
                        <w:pPr>
                          <w:rPr>
                            <w:i/>
                            <w:sz w:val="20"/>
                            <w:szCs w:val="20"/>
                            <w:u w:val="single"/>
                            <w:lang w:val="el-GR"/>
                          </w:rPr>
                        </w:pPr>
                        <w:r w:rsidRPr="00A4615B">
                          <w:rPr>
                            <w:i/>
                            <w:sz w:val="20"/>
                            <w:szCs w:val="20"/>
                            <w:u w:val="single"/>
                          </w:rPr>
                          <w:t xml:space="preserve">12,0% </w:t>
                        </w:r>
                        <w:r w:rsidRPr="00A4615B">
                          <w:rPr>
                            <w:i/>
                            <w:sz w:val="20"/>
                            <w:szCs w:val="20"/>
                            <w:u w:val="single"/>
                            <w:lang w:val="el-GR"/>
                          </w:rPr>
                          <w:t>του ΑΕΠ</w:t>
                        </w:r>
                      </w:p>
                    </w:txbxContent>
                  </v:textbox>
                </v:shape>
              </w:pict>
            </w:r>
            <w:r w:rsidR="00CC7AE3">
              <w:rPr>
                <w:noProof/>
                <w:lang w:val="el-GR" w:eastAsia="el-GR"/>
              </w:rPr>
              <w:drawing>
                <wp:inline distT="0" distB="0" distL="0" distR="0">
                  <wp:extent cx="5381625" cy="314769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E63BB" w:rsidRPr="00271C91" w:rsidTr="00C3193A">
        <w:trPr>
          <w:trHeight w:val="70"/>
        </w:trPr>
        <w:tc>
          <w:tcPr>
            <w:tcW w:w="8834" w:type="dxa"/>
          </w:tcPr>
          <w:p w:rsidR="00AE63BB" w:rsidRPr="00520959" w:rsidRDefault="00AE63BB" w:rsidP="00A20192">
            <w:pPr>
              <w:pStyle w:val="1stPageBodyText"/>
              <w:spacing w:before="0" w:line="240" w:lineRule="atLeast"/>
              <w:contextualSpacing/>
              <w:rPr>
                <w:sz w:val="18"/>
                <w:szCs w:val="18"/>
                <w:lang w:val="el-GR"/>
              </w:rPr>
            </w:pPr>
            <w:r>
              <w:rPr>
                <w:sz w:val="18"/>
                <w:szCs w:val="18"/>
                <w:lang w:val="el-GR"/>
              </w:rPr>
              <w:t>Πηγή</w:t>
            </w:r>
            <w:r w:rsidRPr="00520959">
              <w:rPr>
                <w:sz w:val="18"/>
                <w:szCs w:val="18"/>
                <w:lang w:val="el-GR"/>
              </w:rPr>
              <w:t>: (</w:t>
            </w:r>
            <w:r>
              <w:rPr>
                <w:sz w:val="18"/>
                <w:szCs w:val="18"/>
                <w:lang w:val="el-GR"/>
              </w:rPr>
              <w:t>α</w:t>
            </w:r>
            <w:r w:rsidR="00520959" w:rsidRPr="00520959">
              <w:rPr>
                <w:sz w:val="18"/>
                <w:szCs w:val="18"/>
                <w:lang w:val="el-GR"/>
              </w:rPr>
              <w:t xml:space="preserve">) </w:t>
            </w:r>
            <w:r w:rsidR="00520959">
              <w:rPr>
                <w:sz w:val="18"/>
                <w:szCs w:val="18"/>
                <w:lang w:val="el-GR"/>
              </w:rPr>
              <w:t xml:space="preserve">Τράπεζα της Ελλάδος (ΤτΕ), </w:t>
            </w:r>
            <w:r w:rsidRPr="00520959">
              <w:rPr>
                <w:sz w:val="18"/>
                <w:szCs w:val="18"/>
                <w:lang w:val="el-GR"/>
              </w:rPr>
              <w:t>(</w:t>
            </w:r>
            <w:r w:rsidR="00520959">
              <w:rPr>
                <w:sz w:val="18"/>
                <w:szCs w:val="18"/>
                <w:lang w:val="el-GR"/>
              </w:rPr>
              <w:t>β</w:t>
            </w:r>
            <w:r w:rsidRPr="00520959">
              <w:rPr>
                <w:sz w:val="18"/>
                <w:szCs w:val="18"/>
                <w:lang w:val="el-GR"/>
              </w:rPr>
              <w:t xml:space="preserve">) </w:t>
            </w:r>
            <w:r w:rsidRPr="005842CB">
              <w:rPr>
                <w:sz w:val="18"/>
                <w:szCs w:val="18"/>
              </w:rPr>
              <w:t>Eurobank</w:t>
            </w:r>
            <w:r w:rsidRPr="00520959">
              <w:rPr>
                <w:sz w:val="18"/>
                <w:szCs w:val="18"/>
                <w:lang w:val="el-GR"/>
              </w:rPr>
              <w:t xml:space="preserve"> </w:t>
            </w:r>
            <w:r w:rsidRPr="005842CB">
              <w:rPr>
                <w:sz w:val="18"/>
                <w:szCs w:val="18"/>
              </w:rPr>
              <w:t>Research</w:t>
            </w:r>
            <w:r w:rsidRPr="00520959">
              <w:rPr>
                <w:sz w:val="18"/>
                <w:szCs w:val="18"/>
                <w:lang w:val="el-GR"/>
              </w:rPr>
              <w:t>.</w:t>
            </w:r>
          </w:p>
        </w:tc>
      </w:tr>
    </w:tbl>
    <w:p w:rsidR="004126FB" w:rsidRPr="000E515C" w:rsidRDefault="004126FB" w:rsidP="00786DA9">
      <w:pPr>
        <w:pStyle w:val="1stPageBodyText"/>
        <w:spacing w:after="120"/>
        <w:ind w:right="851"/>
        <w:rPr>
          <w:lang w:val="el-GR"/>
        </w:rPr>
      </w:pPr>
      <w:r>
        <w:rPr>
          <w:lang w:val="el-GR"/>
        </w:rPr>
        <w:t xml:space="preserve">Εν κατακλείδι, η χειροτέρευση των δεικτών </w:t>
      </w:r>
      <w:r>
        <w:rPr>
          <w:lang w:val="en-GB"/>
        </w:rPr>
        <w:t>PMI</w:t>
      </w:r>
      <w:r w:rsidRPr="004126FB">
        <w:rPr>
          <w:lang w:val="el-GR"/>
        </w:rPr>
        <w:t xml:space="preserve"> </w:t>
      </w:r>
      <w:r>
        <w:rPr>
          <w:lang w:val="el-GR"/>
        </w:rPr>
        <w:t>μεταποίησης και οικονομικού κλίματος</w:t>
      </w:r>
      <w:r w:rsidR="006C2582">
        <w:rPr>
          <w:lang w:val="el-GR"/>
        </w:rPr>
        <w:t xml:space="preserve"> τον Μά</w:t>
      </w:r>
      <w:r w:rsidR="006C2582">
        <w:rPr>
          <w:lang w:val="el-GR"/>
        </w:rPr>
        <w:t>ρ</w:t>
      </w:r>
      <w:r w:rsidR="006C2582">
        <w:rPr>
          <w:lang w:val="el-GR"/>
        </w:rPr>
        <w:t>τιο 2020 υποδηλώνουν επιδείνωση της εγχώριας οικονομικής δραστηριότητας στο τέλος του 1</w:t>
      </w:r>
      <w:r w:rsidR="006C2582" w:rsidRPr="006C2582">
        <w:rPr>
          <w:vertAlign w:val="superscript"/>
          <w:lang w:val="el-GR"/>
        </w:rPr>
        <w:t>ου</w:t>
      </w:r>
      <w:r w:rsidR="006C2582">
        <w:rPr>
          <w:lang w:val="el-GR"/>
        </w:rPr>
        <w:t xml:space="preserve"> τριμήνου 2020. Η εν λόγω πορε</w:t>
      </w:r>
      <w:r w:rsidR="00D44477">
        <w:rPr>
          <w:lang w:val="el-GR"/>
        </w:rPr>
        <w:t>ία προβλέπεται</w:t>
      </w:r>
      <w:r w:rsidR="006C2582">
        <w:rPr>
          <w:lang w:val="el-GR"/>
        </w:rPr>
        <w:t xml:space="preserve"> να συνεχιστεί με μεγαλύτερη ένταση στο 2</w:t>
      </w:r>
      <w:r w:rsidR="006C2582" w:rsidRPr="006C2582">
        <w:rPr>
          <w:vertAlign w:val="superscript"/>
          <w:lang w:val="el-GR"/>
        </w:rPr>
        <w:t>ο</w:t>
      </w:r>
      <w:r w:rsidR="006C2582">
        <w:rPr>
          <w:lang w:val="el-GR"/>
        </w:rPr>
        <w:t xml:space="preserve"> τρίμηνο του τρέχοντος </w:t>
      </w:r>
      <w:r w:rsidR="00D44477">
        <w:rPr>
          <w:lang w:val="el-GR"/>
        </w:rPr>
        <w:t>έτους. Μεγάλη πληγή για τη μακροοικονομική επίδοση της Ελλάδας το 2020 αναμ</w:t>
      </w:r>
      <w:r w:rsidR="00D44477">
        <w:rPr>
          <w:lang w:val="el-GR"/>
        </w:rPr>
        <w:t>έ</w:t>
      </w:r>
      <w:r w:rsidR="00D44477">
        <w:rPr>
          <w:lang w:val="el-GR"/>
        </w:rPr>
        <w:t>νεται να αποτελέσει ο εξωτερικός τομέας κυρίως</w:t>
      </w:r>
      <w:r w:rsidR="00C514D5">
        <w:rPr>
          <w:lang w:val="el-GR"/>
        </w:rPr>
        <w:t xml:space="preserve"> λόγω των ε</w:t>
      </w:r>
      <w:r w:rsidR="00490CD4">
        <w:rPr>
          <w:lang w:val="el-GR"/>
        </w:rPr>
        <w:t xml:space="preserve">πιπτώσεων στον τουρισμό. </w:t>
      </w:r>
      <w:r w:rsidR="00D44477">
        <w:rPr>
          <w:lang w:val="el-GR"/>
        </w:rPr>
        <w:t xml:space="preserve">Όπως </w:t>
      </w:r>
      <w:r w:rsidR="00D44477">
        <w:rPr>
          <w:lang w:val="el-GR"/>
        </w:rPr>
        <w:lastRenderedPageBreak/>
        <w:t>παρουσιάζεται στο Σχήμα 2, το 2019 οι καθαρές εισπράξεις από ταξιδιωτικ</w:t>
      </w:r>
      <w:r w:rsidR="00B54651">
        <w:rPr>
          <w:lang w:val="el-GR"/>
        </w:rPr>
        <w:t>ές υπηρεσίες</w:t>
      </w:r>
      <w:r w:rsidR="00D44477">
        <w:rPr>
          <w:lang w:val="el-GR"/>
        </w:rPr>
        <w:t xml:space="preserve"> διαμο</w:t>
      </w:r>
      <w:r w:rsidR="00D44477">
        <w:rPr>
          <w:lang w:val="el-GR"/>
        </w:rPr>
        <w:t>ρ</w:t>
      </w:r>
      <w:r w:rsidR="00D44477">
        <w:rPr>
          <w:lang w:val="el-GR"/>
        </w:rPr>
        <w:t>φώθηκαν</w:t>
      </w:r>
      <w:r w:rsidR="00B54651">
        <w:rPr>
          <w:lang w:val="el-GR"/>
        </w:rPr>
        <w:t xml:space="preserve"> </w:t>
      </w:r>
      <w:r w:rsidR="00D44477">
        <w:rPr>
          <w:lang w:val="el-GR"/>
        </w:rPr>
        <w:t xml:space="preserve">στα </w:t>
      </w:r>
      <w:r w:rsidR="00B54651">
        <w:rPr>
          <w:rFonts w:ascii="Calibri" w:hAnsi="Calibri" w:cs="Calibri"/>
          <w:lang w:val="el-GR"/>
        </w:rPr>
        <w:t>€</w:t>
      </w:r>
      <w:r w:rsidR="00D44477">
        <w:rPr>
          <w:lang w:val="el-GR"/>
        </w:rPr>
        <w:t>15,4 δις</w:t>
      </w:r>
      <w:r w:rsidR="00B54651">
        <w:rPr>
          <w:lang w:val="el-GR"/>
        </w:rPr>
        <w:t xml:space="preserve"> σε τρέχουσες τιμές</w:t>
      </w:r>
      <w:r w:rsidR="00D44477">
        <w:rPr>
          <w:lang w:val="el-GR"/>
        </w:rPr>
        <w:t xml:space="preserve"> ή 8,2% του ΑΕΠ</w:t>
      </w:r>
      <w:r w:rsidR="00540D14">
        <w:rPr>
          <w:lang w:val="el-GR"/>
        </w:rPr>
        <w:t xml:space="preserve"> (</w:t>
      </w:r>
      <w:r w:rsidR="00540D14">
        <w:rPr>
          <w:rFonts w:ascii="Calibri" w:hAnsi="Calibri" w:cs="Calibri"/>
          <w:lang w:val="el-GR"/>
        </w:rPr>
        <w:t>€</w:t>
      </w:r>
      <w:r w:rsidR="00540D14">
        <w:rPr>
          <w:lang w:val="el-GR"/>
        </w:rPr>
        <w:t xml:space="preserve">18,2 δις εισπράξεις και </w:t>
      </w:r>
      <w:r w:rsidR="00540D14">
        <w:rPr>
          <w:rFonts w:ascii="Calibri" w:hAnsi="Calibri" w:cs="Calibri"/>
          <w:lang w:val="el-GR"/>
        </w:rPr>
        <w:t>€</w:t>
      </w:r>
      <w:r w:rsidR="00540D14">
        <w:rPr>
          <w:lang w:val="el-GR"/>
        </w:rPr>
        <w:t>2,7 δις πληρωμές)</w:t>
      </w:r>
      <w:r w:rsidR="00B54651">
        <w:rPr>
          <w:lang w:val="el-GR"/>
        </w:rPr>
        <w:t>. Προσθέτοντας σε αυτό το μέγεθος τις υπηρεσίες θαλάσσιων μεταφορών</w:t>
      </w:r>
      <w:r w:rsidR="00540D14">
        <w:rPr>
          <w:lang w:val="el-GR"/>
        </w:rPr>
        <w:t xml:space="preserve"> (</w:t>
      </w:r>
      <w:r w:rsidR="00540D14">
        <w:rPr>
          <w:rFonts w:ascii="Calibri" w:hAnsi="Calibri" w:cs="Calibri"/>
          <w:lang w:val="el-GR"/>
        </w:rPr>
        <w:t>€</w:t>
      </w:r>
      <w:r w:rsidR="00540D14">
        <w:rPr>
          <w:lang w:val="el-GR"/>
        </w:rPr>
        <w:t>14,7 δις ει</w:t>
      </w:r>
      <w:r w:rsidR="00540D14">
        <w:rPr>
          <w:lang w:val="el-GR"/>
        </w:rPr>
        <w:t>σ</w:t>
      </w:r>
      <w:r w:rsidR="00540D14">
        <w:rPr>
          <w:lang w:val="el-GR"/>
        </w:rPr>
        <w:t xml:space="preserve">πράξεις και </w:t>
      </w:r>
      <w:r w:rsidR="00540D14">
        <w:rPr>
          <w:rFonts w:ascii="Calibri" w:hAnsi="Calibri" w:cs="Calibri"/>
          <w:lang w:val="el-GR"/>
        </w:rPr>
        <w:t>€</w:t>
      </w:r>
      <w:r w:rsidR="00540D14">
        <w:rPr>
          <w:lang w:val="el-GR"/>
        </w:rPr>
        <w:t>7,6 δις πληρωμές)</w:t>
      </w:r>
      <w:r w:rsidR="00B54651">
        <w:rPr>
          <w:lang w:val="el-GR"/>
        </w:rPr>
        <w:t xml:space="preserve">, το συνολικό μέγεθος ανέρχεται στα </w:t>
      </w:r>
      <w:r w:rsidR="004035BD">
        <w:rPr>
          <w:rFonts w:ascii="Calibri" w:hAnsi="Calibri" w:cs="Calibri"/>
          <w:lang w:val="el-GR"/>
        </w:rPr>
        <w:t>€</w:t>
      </w:r>
      <w:r w:rsidR="00B54651">
        <w:rPr>
          <w:lang w:val="el-GR"/>
        </w:rPr>
        <w:t>22,5 δις σε τρέχουσες τιμές ή</w:t>
      </w:r>
      <w:r w:rsidR="00540D14">
        <w:rPr>
          <w:lang w:val="el-GR"/>
        </w:rPr>
        <w:t xml:space="preserve"> 12,0% του ΑΕΠ.</w:t>
      </w:r>
    </w:p>
    <w:tbl>
      <w:tblPr>
        <w:tblW w:w="10047" w:type="dxa"/>
        <w:jc w:val="center"/>
        <w:tblLayout w:type="fixed"/>
        <w:tblLook w:val="04A0"/>
      </w:tblPr>
      <w:tblGrid>
        <w:gridCol w:w="7905"/>
        <w:gridCol w:w="2142"/>
      </w:tblGrid>
      <w:tr w:rsidR="0039728C" w:rsidRPr="00271C91" w:rsidTr="00544542">
        <w:trPr>
          <w:jc w:val="center"/>
        </w:trPr>
        <w:tc>
          <w:tcPr>
            <w:tcW w:w="10047" w:type="dxa"/>
            <w:gridSpan w:val="2"/>
            <w:shd w:val="clear" w:color="auto" w:fill="auto"/>
            <w:vAlign w:val="center"/>
          </w:tcPr>
          <w:p w:rsidR="0039728C" w:rsidRPr="0039728C" w:rsidRDefault="0039728C" w:rsidP="00A21C80">
            <w:pPr>
              <w:spacing w:line="240" w:lineRule="atLeast"/>
              <w:jc w:val="center"/>
              <w:rPr>
                <w:rFonts w:eastAsia="Times New Roman" w:cstheme="minorHAnsi"/>
                <w:b/>
                <w:color w:val="002060"/>
                <w:sz w:val="18"/>
                <w:szCs w:val="18"/>
                <w:lang w:val="el-GR"/>
              </w:rPr>
            </w:pPr>
            <w:r w:rsidRPr="0039728C">
              <w:rPr>
                <w:rFonts w:eastAsia="Times New Roman" w:cstheme="minorHAnsi"/>
                <w:b/>
                <w:color w:val="002060"/>
                <w:sz w:val="18"/>
                <w:szCs w:val="18"/>
                <w:lang w:val="el-GR"/>
              </w:rPr>
              <w:t>Πίνακας Α1: Βασικά Μακροοικονομικά Μεγέθη της Ελληνικής Οικονομίας</w:t>
            </w:r>
          </w:p>
        </w:tc>
      </w:tr>
      <w:tr w:rsidR="0039728C" w:rsidRPr="00271C91" w:rsidTr="00544542">
        <w:trPr>
          <w:jc w:val="center"/>
        </w:trPr>
        <w:tc>
          <w:tcPr>
            <w:tcW w:w="7905" w:type="dxa"/>
            <w:shd w:val="clear" w:color="auto" w:fill="auto"/>
            <w:vAlign w:val="center"/>
          </w:tcPr>
          <w:p w:rsidR="0039728C" w:rsidRPr="0039728C" w:rsidRDefault="0039728C" w:rsidP="000877F6">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Πραγματικό Ακαθάριστο Εγχώριο Προϊόν (εποχικά διορθωμένα στοιχεία)</w:t>
            </w:r>
          </w:p>
        </w:tc>
        <w:tc>
          <w:tcPr>
            <w:tcW w:w="2142" w:type="dxa"/>
            <w:shd w:val="clear" w:color="auto" w:fill="auto"/>
            <w:vAlign w:val="center"/>
          </w:tcPr>
          <w:p w:rsidR="0039728C" w:rsidRPr="0039728C" w:rsidRDefault="0039728C" w:rsidP="000877F6">
            <w:pPr>
              <w:spacing w:line="240" w:lineRule="atLeast"/>
              <w:rPr>
                <w:rFonts w:eastAsia="Times New Roman" w:cstheme="minorHAnsi"/>
                <w:sz w:val="16"/>
                <w:szCs w:val="16"/>
                <w:lang w:val="el-GR"/>
              </w:rPr>
            </w:pPr>
          </w:p>
        </w:tc>
      </w:tr>
      <w:tr w:rsidR="0039728C" w:rsidRPr="00034304" w:rsidTr="00544542">
        <w:trPr>
          <w:trHeight w:val="60"/>
          <w:jc w:val="center"/>
        </w:trPr>
        <w:tc>
          <w:tcPr>
            <w:tcW w:w="7905" w:type="dxa"/>
            <w:shd w:val="clear" w:color="auto" w:fill="auto"/>
          </w:tcPr>
          <w:p w:rsidR="0039728C" w:rsidRPr="00465FB7" w:rsidRDefault="0039728C" w:rsidP="00620771">
            <w:pPr>
              <w:spacing w:after="60" w:line="240" w:lineRule="atLeast"/>
              <w:jc w:val="both"/>
              <w:rPr>
                <w:rFonts w:eastAsia="Times New Roman" w:cstheme="minorHAnsi"/>
                <w:i/>
                <w:sz w:val="18"/>
                <w:szCs w:val="18"/>
                <w:lang w:val="el-GR"/>
              </w:rPr>
            </w:pPr>
            <w:r w:rsidRPr="0039728C">
              <w:rPr>
                <w:rFonts w:eastAsia="Times New Roman" w:cstheme="minorHAnsi"/>
                <w:i/>
                <w:color w:val="000000" w:themeColor="text1"/>
                <w:sz w:val="18"/>
                <w:szCs w:val="18"/>
                <w:lang w:val="el-GR"/>
              </w:rPr>
              <w:t>Το</w:t>
            </w:r>
            <w:r w:rsidR="00C65FF5">
              <w:rPr>
                <w:rFonts w:eastAsia="Times New Roman" w:cstheme="minorHAnsi"/>
                <w:i/>
                <w:color w:val="000000" w:themeColor="text1"/>
                <w:sz w:val="18"/>
                <w:szCs w:val="18"/>
                <w:lang w:val="el-GR"/>
              </w:rPr>
              <w:t xml:space="preserve"> 4</w:t>
            </w:r>
            <w:r w:rsidRPr="0039728C">
              <w:rPr>
                <w:rFonts w:eastAsia="Times New Roman" w:cstheme="minorHAnsi"/>
                <w:i/>
                <w:color w:val="000000" w:themeColor="text1"/>
                <w:sz w:val="18"/>
                <w:szCs w:val="18"/>
                <w:vertAlign w:val="superscript"/>
                <w:lang w:val="el-GR"/>
              </w:rPr>
              <w:t>ο</w:t>
            </w:r>
            <w:r w:rsidRPr="0039728C">
              <w:rPr>
                <w:rFonts w:eastAsia="Times New Roman" w:cstheme="minorHAnsi"/>
                <w:i/>
                <w:color w:val="000000" w:themeColor="text1"/>
                <w:sz w:val="18"/>
                <w:szCs w:val="18"/>
                <w:lang w:val="el-GR"/>
              </w:rPr>
              <w:t xml:space="preserve"> τρίμηνο 2019 η ετήσια % μεταβο</w:t>
            </w:r>
            <w:r w:rsidR="002F3CC6">
              <w:rPr>
                <w:rFonts w:eastAsia="Times New Roman" w:cstheme="minorHAnsi"/>
                <w:i/>
                <w:color w:val="000000" w:themeColor="text1"/>
                <w:sz w:val="18"/>
                <w:szCs w:val="18"/>
                <w:lang w:val="el-GR"/>
              </w:rPr>
              <w:t>λή του πραγματικού ΑΕΠ ήταν +1,0% (+2,3</w:t>
            </w:r>
            <w:r w:rsidR="00465FB7">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C65FF5">
              <w:rPr>
                <w:rFonts w:eastAsia="Times New Roman" w:cstheme="minorHAnsi"/>
                <w:i/>
                <w:color w:val="000000" w:themeColor="text1"/>
                <w:sz w:val="18"/>
                <w:szCs w:val="18"/>
                <w:lang w:val="el-GR"/>
              </w:rPr>
              <w:t>3</w:t>
            </w:r>
            <w:r w:rsidR="002F3CC6">
              <w:rPr>
                <w:rFonts w:eastAsia="Times New Roman" w:cstheme="minorHAnsi"/>
                <w:i/>
                <w:color w:val="000000" w:themeColor="text1"/>
                <w:sz w:val="18"/>
                <w:szCs w:val="18"/>
                <w:lang w:val="el-GR"/>
              </w:rPr>
              <w:t>) και +1,8</w:t>
            </w:r>
            <w:r w:rsidRPr="0039728C">
              <w:rPr>
                <w:rFonts w:eastAsia="Times New Roman" w:cstheme="minorHAnsi"/>
                <w:i/>
                <w:color w:val="000000" w:themeColor="text1"/>
                <w:sz w:val="18"/>
                <w:szCs w:val="18"/>
                <w:lang w:val="el-GR"/>
              </w:rPr>
              <w:t>% (2018</w:t>
            </w:r>
            <w:r w:rsidRPr="00EC4A1F">
              <w:rPr>
                <w:rFonts w:eastAsia="Times New Roman" w:cstheme="minorHAnsi"/>
                <w:i/>
                <w:color w:val="000000" w:themeColor="text1"/>
                <w:sz w:val="18"/>
                <w:szCs w:val="18"/>
              </w:rPr>
              <w:t>Q</w:t>
            </w:r>
            <w:r w:rsidR="00C65FF5">
              <w:rPr>
                <w:rFonts w:eastAsia="Times New Roman" w:cstheme="minorHAnsi"/>
                <w:i/>
                <w:color w:val="000000" w:themeColor="text1"/>
                <w:sz w:val="18"/>
                <w:szCs w:val="18"/>
                <w:lang w:val="el-GR"/>
              </w:rPr>
              <w:t>4</w:t>
            </w:r>
            <w:r w:rsidRPr="0039728C">
              <w:rPr>
                <w:rFonts w:eastAsia="Times New Roman" w:cstheme="minorHAnsi"/>
                <w:i/>
                <w:color w:val="000000" w:themeColor="text1"/>
                <w:sz w:val="18"/>
                <w:szCs w:val="18"/>
                <w:lang w:val="el-GR"/>
              </w:rPr>
              <w:t xml:space="preserve">)). </w:t>
            </w:r>
            <w:r w:rsidRPr="00465FB7">
              <w:rPr>
                <w:rFonts w:eastAsia="Times New Roman" w:cstheme="minorHAnsi"/>
                <w:i/>
                <w:color w:val="000000" w:themeColor="text1"/>
                <w:sz w:val="18"/>
                <w:szCs w:val="18"/>
                <w:lang w:val="el-GR"/>
              </w:rPr>
              <w:t>Η αντίστοιχη</w:t>
            </w:r>
            <w:r w:rsidR="002F3CC6">
              <w:rPr>
                <w:rFonts w:eastAsia="Times New Roman" w:cstheme="minorHAnsi"/>
                <w:i/>
                <w:color w:val="000000" w:themeColor="text1"/>
                <w:sz w:val="18"/>
                <w:szCs w:val="18"/>
                <w:lang w:val="el-GR"/>
              </w:rPr>
              <w:t xml:space="preserve"> τριμηνιαία % μεταβολή ήταν -0,7% (+0,4</w:t>
            </w:r>
            <w:r w:rsidR="00465FB7">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C65FF5">
              <w:rPr>
                <w:rFonts w:eastAsia="Times New Roman" w:cstheme="minorHAnsi"/>
                <w:i/>
                <w:color w:val="000000" w:themeColor="text1"/>
                <w:sz w:val="18"/>
                <w:szCs w:val="18"/>
                <w:lang w:val="el-GR"/>
              </w:rPr>
              <w:t>3</w:t>
            </w:r>
            <w:r w:rsidR="00465FB7">
              <w:rPr>
                <w:rFonts w:eastAsia="Times New Roman" w:cstheme="minorHAnsi"/>
                <w:i/>
                <w:color w:val="000000" w:themeColor="text1"/>
                <w:sz w:val="18"/>
                <w:szCs w:val="18"/>
                <w:lang w:val="el-GR"/>
              </w:rPr>
              <w:t>)</w:t>
            </w:r>
            <w:r w:rsidR="002F3CC6">
              <w:rPr>
                <w:rFonts w:eastAsia="Times New Roman" w:cstheme="minorHAnsi"/>
                <w:i/>
                <w:color w:val="000000" w:themeColor="text1"/>
                <w:sz w:val="18"/>
                <w:szCs w:val="18"/>
                <w:lang w:val="el-GR"/>
              </w:rPr>
              <w:t xml:space="preserve"> και +0,6</w:t>
            </w:r>
            <w:r w:rsidRPr="00465FB7">
              <w:rPr>
                <w:rFonts w:eastAsia="Times New Roman" w:cstheme="minorHAnsi"/>
                <w:i/>
                <w:color w:val="000000" w:themeColor="text1"/>
                <w:sz w:val="18"/>
                <w:szCs w:val="18"/>
                <w:lang w:val="el-GR"/>
              </w:rPr>
              <w:t>% (2018</w:t>
            </w:r>
            <w:r w:rsidRPr="00EC4A1F">
              <w:rPr>
                <w:rFonts w:eastAsia="Times New Roman" w:cstheme="minorHAnsi"/>
                <w:i/>
                <w:color w:val="000000" w:themeColor="text1"/>
                <w:sz w:val="18"/>
                <w:szCs w:val="18"/>
              </w:rPr>
              <w:t>Q</w:t>
            </w:r>
            <w:r w:rsidR="00C65FF5">
              <w:rPr>
                <w:rFonts w:eastAsia="Times New Roman" w:cstheme="minorHAnsi"/>
                <w:i/>
                <w:color w:val="000000" w:themeColor="text1"/>
                <w:sz w:val="18"/>
                <w:szCs w:val="18"/>
                <w:lang w:val="el-GR"/>
              </w:rPr>
              <w:t>4</w:t>
            </w:r>
            <w:r w:rsidR="00AD018C">
              <w:rPr>
                <w:rFonts w:eastAsia="Times New Roman" w:cstheme="minorHAnsi"/>
                <w:i/>
                <w:color w:val="000000" w:themeColor="text1"/>
                <w:sz w:val="18"/>
                <w:szCs w:val="18"/>
                <w:lang w:val="el-GR"/>
              </w:rPr>
              <w:t>)).</w:t>
            </w:r>
            <w:r w:rsidRPr="00465FB7">
              <w:rPr>
                <w:rFonts w:eastAsia="Times New Roman" w:cstheme="minorHAnsi"/>
                <w:i/>
                <w:color w:val="000000" w:themeColor="text1"/>
                <w:sz w:val="18"/>
                <w:szCs w:val="18"/>
                <w:lang w:val="el-GR"/>
              </w:rPr>
              <w:t xml:space="preserve">   </w:t>
            </w:r>
          </w:p>
        </w:tc>
        <w:tc>
          <w:tcPr>
            <w:tcW w:w="2142" w:type="dxa"/>
            <w:vMerge w:val="restart"/>
            <w:shd w:val="clear" w:color="auto" w:fill="auto"/>
          </w:tcPr>
          <w:p w:rsidR="0039728C" w:rsidRPr="0039728C" w:rsidRDefault="0039728C" w:rsidP="000877F6">
            <w:pPr>
              <w:spacing w:line="240" w:lineRule="atLeast"/>
              <w:rPr>
                <w:rFonts w:eastAsia="Times New Roman" w:cstheme="minorHAnsi"/>
                <w:b/>
                <w:i/>
                <w:color w:val="002060"/>
                <w:sz w:val="16"/>
                <w:szCs w:val="16"/>
                <w:lang w:val="el-GR"/>
              </w:rPr>
            </w:pPr>
            <w:r w:rsidRPr="0039728C">
              <w:rPr>
                <w:rFonts w:eastAsia="Times New Roman" w:cstheme="minorHAnsi"/>
                <w:b/>
                <w:color w:val="002060"/>
                <w:sz w:val="16"/>
                <w:szCs w:val="16"/>
                <w:lang w:val="el-GR"/>
              </w:rPr>
              <w:t>Πραγματικό ΑΕΠ (</w:t>
            </w:r>
            <w:r w:rsidRPr="0008661C">
              <w:rPr>
                <w:rFonts w:eastAsia="Times New Roman" w:cstheme="minorHAnsi"/>
                <w:b/>
                <w:color w:val="002060"/>
                <w:sz w:val="16"/>
                <w:szCs w:val="16"/>
              </w:rPr>
              <w:t>YoY</w:t>
            </w:r>
            <w:r w:rsidRPr="0039728C">
              <w:rPr>
                <w:rFonts w:eastAsia="Times New Roman" w:cstheme="minorHAnsi"/>
                <w:b/>
                <w:color w:val="002060"/>
                <w:sz w:val="16"/>
                <w:szCs w:val="16"/>
                <w:lang w:val="el-GR"/>
              </w:rPr>
              <w:t>%)</w:t>
            </w:r>
          </w:p>
          <w:p w:rsidR="0039728C" w:rsidRPr="0039728C" w:rsidRDefault="0039728C" w:rsidP="000877F6">
            <w:pPr>
              <w:spacing w:line="240" w:lineRule="atLeast"/>
              <w:rPr>
                <w:rFonts w:eastAsia="Times New Roman" w:cstheme="minorHAnsi"/>
                <w:i/>
                <w:sz w:val="16"/>
                <w:szCs w:val="16"/>
                <w:lang w:val="el-GR"/>
              </w:rPr>
            </w:pP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Περίοδος: 1999</w:t>
            </w:r>
            <w:r w:rsidRPr="0008661C">
              <w:rPr>
                <w:rFonts w:eastAsia="Times New Roman" w:cstheme="minorHAnsi"/>
                <w:sz w:val="16"/>
                <w:szCs w:val="16"/>
              </w:rPr>
              <w:t>Q</w:t>
            </w:r>
            <w:r w:rsidR="00034304">
              <w:rPr>
                <w:rFonts w:eastAsia="Times New Roman" w:cstheme="minorHAnsi"/>
                <w:sz w:val="16"/>
                <w:szCs w:val="16"/>
                <w:lang w:val="el-GR"/>
              </w:rPr>
              <w:t>4</w:t>
            </w:r>
            <w:r w:rsidRPr="0039728C">
              <w:rPr>
                <w:rFonts w:eastAsia="Times New Roman" w:cstheme="minorHAnsi"/>
                <w:sz w:val="16"/>
                <w:szCs w:val="16"/>
                <w:lang w:val="el-GR"/>
              </w:rPr>
              <w:t>–2019</w:t>
            </w:r>
            <w:r w:rsidRPr="0008661C">
              <w:rPr>
                <w:rFonts w:eastAsia="Times New Roman" w:cstheme="minorHAnsi"/>
                <w:sz w:val="16"/>
                <w:szCs w:val="16"/>
              </w:rPr>
              <w:t>Q</w:t>
            </w:r>
            <w:r w:rsidR="00034304">
              <w:rPr>
                <w:rFonts w:eastAsia="Times New Roman" w:cstheme="minorHAnsi"/>
                <w:sz w:val="16"/>
                <w:szCs w:val="16"/>
                <w:lang w:val="el-GR"/>
              </w:rPr>
              <w:t>4</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τριμηνιαία</w:t>
            </w:r>
          </w:p>
          <w:p w:rsidR="0039728C" w:rsidRPr="0039728C" w:rsidRDefault="001A13FD"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+0,4</w:t>
            </w:r>
            <w:r w:rsidR="0039728C" w:rsidRPr="0039728C">
              <w:rPr>
                <w:rFonts w:eastAsia="Times New Roman" w:cstheme="minorHAnsi"/>
                <w:sz w:val="16"/>
                <w:szCs w:val="16"/>
                <w:lang w:val="el-GR"/>
              </w:rPr>
              <w:t>%</w:t>
            </w:r>
          </w:p>
          <w:p w:rsidR="0039728C" w:rsidRPr="0039728C" w:rsidRDefault="001A13FD"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+1,3</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+6,8% (2003</w:t>
            </w:r>
            <w:r w:rsidRPr="0008661C">
              <w:rPr>
                <w:rFonts w:eastAsia="Times New Roman" w:cstheme="minorHAnsi"/>
                <w:sz w:val="16"/>
                <w:szCs w:val="16"/>
              </w:rPr>
              <w:t>Q</w:t>
            </w:r>
            <w:r w:rsidRPr="0039728C">
              <w:rPr>
                <w:rFonts w:eastAsia="Times New Roman" w:cstheme="minorHAnsi"/>
                <w:sz w:val="16"/>
                <w:szCs w:val="16"/>
                <w:lang w:val="el-GR"/>
              </w:rPr>
              <w:t>4)</w:t>
            </w:r>
          </w:p>
          <w:p w:rsidR="0039728C" w:rsidRPr="0039728C" w:rsidRDefault="00C65FF5"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-10,3</w:t>
            </w:r>
            <w:r w:rsidR="0039728C" w:rsidRPr="0039728C">
              <w:rPr>
                <w:rFonts w:eastAsia="Times New Roman" w:cstheme="minorHAnsi"/>
                <w:sz w:val="16"/>
                <w:szCs w:val="16"/>
                <w:lang w:val="el-GR"/>
              </w:rPr>
              <w:t>% (2011</w:t>
            </w:r>
            <w:r w:rsidR="0039728C" w:rsidRPr="0008661C">
              <w:rPr>
                <w:rFonts w:eastAsia="Times New Roman" w:cstheme="minorHAnsi"/>
                <w:sz w:val="16"/>
                <w:szCs w:val="16"/>
              </w:rPr>
              <w:t>Q</w:t>
            </w:r>
            <w:r w:rsidR="0039728C" w:rsidRPr="0039728C">
              <w:rPr>
                <w:rFonts w:eastAsia="Times New Roman" w:cstheme="minorHAnsi"/>
                <w:sz w:val="16"/>
                <w:szCs w:val="16"/>
                <w:lang w:val="el-GR"/>
              </w:rPr>
              <w:t>1)</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u w:val="single"/>
                <w:lang w:val="el-GR"/>
              </w:rPr>
              <w:t>Δημοσίευση</w:t>
            </w:r>
            <w:r w:rsidR="00034304">
              <w:rPr>
                <w:rFonts w:eastAsia="Times New Roman" w:cstheme="minorHAnsi"/>
                <w:sz w:val="16"/>
                <w:szCs w:val="16"/>
                <w:lang w:val="el-GR"/>
              </w:rPr>
              <w:t>: 6</w:t>
            </w:r>
            <w:r w:rsidR="00787E42">
              <w:rPr>
                <w:rFonts w:eastAsia="Times New Roman" w:cstheme="minorHAnsi"/>
                <w:sz w:val="16"/>
                <w:szCs w:val="16"/>
                <w:lang w:val="el-GR"/>
              </w:rPr>
              <w:t>/</w:t>
            </w:r>
            <w:r w:rsidR="00034304">
              <w:rPr>
                <w:rFonts w:eastAsia="Times New Roman" w:cstheme="minorHAnsi"/>
                <w:sz w:val="16"/>
                <w:szCs w:val="16"/>
                <w:lang w:val="el-GR"/>
              </w:rPr>
              <w:t>3/2020</w:t>
            </w:r>
            <w:r w:rsidRPr="0039728C">
              <w:rPr>
                <w:rFonts w:eastAsia="Times New Roman" w:cstheme="minorHAnsi"/>
                <w:sz w:val="16"/>
                <w:szCs w:val="16"/>
                <w:lang w:val="el-GR"/>
              </w:rPr>
              <w:t xml:space="preserve"> (πρ</w:t>
            </w:r>
            <w:r w:rsidRPr="0039728C">
              <w:rPr>
                <w:rFonts w:eastAsia="Times New Roman" w:cstheme="minorHAnsi"/>
                <w:sz w:val="16"/>
                <w:szCs w:val="16"/>
                <w:lang w:val="el-GR"/>
              </w:rPr>
              <w:t>ο</w:t>
            </w:r>
            <w:r w:rsidRPr="0039728C">
              <w:rPr>
                <w:rFonts w:eastAsia="Times New Roman" w:cstheme="minorHAnsi"/>
                <w:sz w:val="16"/>
                <w:szCs w:val="16"/>
                <w:lang w:val="el-GR"/>
              </w:rPr>
              <w:t>σωρινά στοιχεία)</w:t>
            </w:r>
          </w:p>
          <w:p w:rsidR="0039728C" w:rsidRPr="00661C8C" w:rsidRDefault="0039728C" w:rsidP="000877F6">
            <w:pPr>
              <w:spacing w:line="240" w:lineRule="atLeast"/>
              <w:rPr>
                <w:rFonts w:eastAsia="Times New Roman" w:cstheme="minorHAnsi"/>
                <w:sz w:val="16"/>
                <w:szCs w:val="16"/>
                <w:lang w:val="el-GR"/>
              </w:rPr>
            </w:pPr>
            <w:r w:rsidRPr="00661C8C">
              <w:rPr>
                <w:rFonts w:eastAsia="Times New Roman" w:cstheme="minorHAnsi"/>
                <w:sz w:val="16"/>
                <w:szCs w:val="16"/>
                <w:u w:val="single"/>
                <w:lang w:val="el-GR"/>
              </w:rPr>
              <w:t>Επομ. δημ.</w:t>
            </w:r>
            <w:r w:rsidR="00034304">
              <w:rPr>
                <w:rFonts w:eastAsia="Times New Roman" w:cstheme="minorHAnsi"/>
                <w:sz w:val="16"/>
                <w:szCs w:val="16"/>
                <w:lang w:val="el-GR"/>
              </w:rPr>
              <w:t>: 4/6</w:t>
            </w:r>
            <w:r w:rsidR="00661C8C" w:rsidRPr="00661C8C">
              <w:rPr>
                <w:rFonts w:eastAsia="Times New Roman" w:cstheme="minorHAnsi"/>
                <w:sz w:val="16"/>
                <w:szCs w:val="16"/>
                <w:lang w:val="el-GR"/>
              </w:rPr>
              <w:t>/2020</w:t>
            </w:r>
            <w:r w:rsidRPr="00661C8C">
              <w:rPr>
                <w:rFonts w:eastAsia="Times New Roman" w:cstheme="minorHAnsi"/>
                <w:sz w:val="16"/>
                <w:szCs w:val="16"/>
                <w:lang w:val="el-GR"/>
              </w:rPr>
              <w:t xml:space="preserve"> (πρ</w:t>
            </w:r>
            <w:r w:rsidRPr="00661C8C">
              <w:rPr>
                <w:rFonts w:eastAsia="Times New Roman" w:cstheme="minorHAnsi"/>
                <w:sz w:val="16"/>
                <w:szCs w:val="16"/>
                <w:lang w:val="el-GR"/>
              </w:rPr>
              <w:t>ο</w:t>
            </w:r>
            <w:r w:rsidRPr="00661C8C">
              <w:rPr>
                <w:rFonts w:eastAsia="Times New Roman" w:cstheme="minorHAnsi"/>
                <w:sz w:val="16"/>
                <w:szCs w:val="16"/>
                <w:lang w:val="el-GR"/>
              </w:rPr>
              <w:t>σωρινά στοιχεία)</w:t>
            </w:r>
          </w:p>
        </w:tc>
      </w:tr>
      <w:tr w:rsidR="0039728C" w:rsidRPr="00271C91" w:rsidTr="00544542">
        <w:trPr>
          <w:trHeight w:val="60"/>
          <w:jc w:val="center"/>
        </w:trPr>
        <w:tc>
          <w:tcPr>
            <w:tcW w:w="7905" w:type="dxa"/>
            <w:shd w:val="clear" w:color="auto" w:fill="auto"/>
          </w:tcPr>
          <w:p w:rsidR="0039728C" w:rsidRPr="0039728C" w:rsidRDefault="0039728C" w:rsidP="00620771">
            <w:pPr>
              <w:spacing w:after="60" w:line="240" w:lineRule="atLeast"/>
              <w:jc w:val="center"/>
              <w:rPr>
                <w:rFonts w:eastAsia="Times New Roman" w:cstheme="minorHAnsi"/>
                <w:sz w:val="16"/>
                <w:szCs w:val="16"/>
                <w:lang w:val="el-GR"/>
              </w:rPr>
            </w:pPr>
            <w:r w:rsidRPr="0039728C">
              <w:rPr>
                <w:rFonts w:eastAsia="Times New Roman" w:cstheme="minorHAnsi"/>
                <w:i/>
                <w:sz w:val="16"/>
                <w:szCs w:val="16"/>
                <w:lang w:val="el-GR"/>
              </w:rPr>
              <w:t xml:space="preserve">Προβλέψεις για το σύνολο του </w:t>
            </w:r>
            <w:r w:rsidR="00C27D8D">
              <w:rPr>
                <w:rFonts w:eastAsia="Times New Roman" w:cstheme="minorHAnsi"/>
                <w:i/>
                <w:sz w:val="16"/>
                <w:szCs w:val="16"/>
                <w:lang w:val="el-GR"/>
              </w:rPr>
              <w:t>έτους - Ευρωπαϊκή Επιτροπή, Φεβ-2020</w:t>
            </w:r>
            <w:r w:rsidR="004E3230">
              <w:rPr>
                <w:rFonts w:eastAsia="Times New Roman" w:cstheme="minorHAnsi"/>
                <w:i/>
                <w:sz w:val="16"/>
                <w:szCs w:val="16"/>
                <w:lang w:val="el-GR"/>
              </w:rPr>
              <w:t xml:space="preserve">: </w:t>
            </w:r>
            <w:r w:rsidR="00C27D8D">
              <w:rPr>
                <w:rFonts w:eastAsia="Times New Roman" w:cstheme="minorHAnsi"/>
                <w:i/>
                <w:sz w:val="16"/>
                <w:szCs w:val="16"/>
                <w:u w:val="single"/>
                <w:lang w:val="el-GR"/>
              </w:rPr>
              <w:t>2019 2,2</w:t>
            </w:r>
            <w:r w:rsidR="004E3230">
              <w:rPr>
                <w:rFonts w:eastAsia="Times New Roman" w:cstheme="minorHAnsi"/>
                <w:i/>
                <w:sz w:val="16"/>
                <w:szCs w:val="16"/>
                <w:u w:val="single"/>
                <w:lang w:val="el-GR"/>
              </w:rPr>
              <w:t xml:space="preserve">%, </w:t>
            </w:r>
            <w:r w:rsidR="00C27D8D">
              <w:rPr>
                <w:rFonts w:eastAsia="Times New Roman" w:cstheme="minorHAnsi"/>
                <w:i/>
                <w:sz w:val="16"/>
                <w:szCs w:val="16"/>
                <w:u w:val="single"/>
                <w:lang w:val="el-GR"/>
              </w:rPr>
              <w:t>2020 2,4</w:t>
            </w:r>
            <w:r w:rsidRPr="0039728C">
              <w:rPr>
                <w:rFonts w:eastAsia="Times New Roman" w:cstheme="minorHAnsi"/>
                <w:i/>
                <w:sz w:val="16"/>
                <w:szCs w:val="16"/>
                <w:u w:val="single"/>
                <w:lang w:val="el-GR"/>
              </w:rPr>
              <w:t>%</w:t>
            </w:r>
            <w:r w:rsidR="004E3230">
              <w:rPr>
                <w:rFonts w:eastAsia="Times New Roman" w:cstheme="minorHAnsi"/>
                <w:i/>
                <w:sz w:val="16"/>
                <w:szCs w:val="16"/>
                <w:u w:val="single"/>
                <w:lang w:val="el-GR"/>
              </w:rPr>
              <w:t>, 2021 2,0%</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9E059E">
        <w:trPr>
          <w:trHeight w:val="1283"/>
          <w:jc w:val="center"/>
        </w:trPr>
        <w:tc>
          <w:tcPr>
            <w:tcW w:w="7905" w:type="dxa"/>
            <w:shd w:val="clear" w:color="auto" w:fill="auto"/>
          </w:tcPr>
          <w:p w:rsidR="0039728C" w:rsidRPr="0008661C" w:rsidRDefault="009E059E" w:rsidP="000877F6">
            <w:pPr>
              <w:jc w:val="center"/>
              <w:rPr>
                <w:rFonts w:eastAsia="Times New Roman" w:cstheme="minorHAnsi"/>
                <w:noProof/>
                <w:lang w:eastAsia="el-GR"/>
              </w:rPr>
            </w:pPr>
            <w:r>
              <w:rPr>
                <w:noProof/>
                <w:lang w:val="el-GR" w:eastAsia="el-GR"/>
              </w:rPr>
              <w:drawing>
                <wp:inline distT="0" distB="0" distL="0" distR="0">
                  <wp:extent cx="4882515" cy="1854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142" w:type="dxa"/>
            <w:vMerge/>
            <w:shd w:val="clear" w:color="auto" w:fill="auto"/>
          </w:tcPr>
          <w:p w:rsidR="0039728C" w:rsidRPr="0008661C" w:rsidRDefault="0039728C" w:rsidP="000877F6">
            <w:pPr>
              <w:rPr>
                <w:rFonts w:eastAsia="Times New Roman" w:cstheme="minorHAnsi"/>
                <w:sz w:val="16"/>
                <w:szCs w:val="16"/>
              </w:rPr>
            </w:pPr>
          </w:p>
        </w:tc>
      </w:tr>
      <w:tr w:rsidR="0039728C" w:rsidRPr="00271C91" w:rsidTr="00544542">
        <w:trPr>
          <w:trHeight w:val="82"/>
          <w:jc w:val="center"/>
        </w:trPr>
        <w:tc>
          <w:tcPr>
            <w:tcW w:w="7905" w:type="dxa"/>
            <w:shd w:val="clear" w:color="auto" w:fill="auto"/>
          </w:tcPr>
          <w:p w:rsidR="0039728C" w:rsidRPr="0039728C" w:rsidRDefault="0039728C" w:rsidP="00620771">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Ποσοστό Ανεργίας (εποχικά διορθωμένα στοιχεία)</w:t>
            </w:r>
          </w:p>
        </w:tc>
        <w:tc>
          <w:tcPr>
            <w:tcW w:w="2142" w:type="dxa"/>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544542">
        <w:trPr>
          <w:trHeight w:val="60"/>
          <w:jc w:val="center"/>
        </w:trPr>
        <w:tc>
          <w:tcPr>
            <w:tcW w:w="7905" w:type="dxa"/>
            <w:shd w:val="clear" w:color="auto" w:fill="auto"/>
          </w:tcPr>
          <w:p w:rsidR="0039728C" w:rsidRPr="0039728C" w:rsidRDefault="00811467" w:rsidP="00713252">
            <w:pPr>
              <w:spacing w:after="60" w:line="240" w:lineRule="atLeast"/>
              <w:jc w:val="both"/>
              <w:rPr>
                <w:rFonts w:eastAsia="Times New Roman" w:cstheme="minorHAnsi"/>
                <w:i/>
                <w:sz w:val="18"/>
                <w:szCs w:val="18"/>
                <w:lang w:val="el-GR"/>
              </w:rPr>
            </w:pPr>
            <w:r>
              <w:rPr>
                <w:rFonts w:eastAsia="Times New Roman" w:cstheme="minorHAnsi"/>
                <w:i/>
                <w:color w:val="000000" w:themeColor="text1"/>
                <w:sz w:val="18"/>
                <w:szCs w:val="18"/>
                <w:lang w:val="el-GR"/>
              </w:rPr>
              <w:t>Τον Δεκέμβριο</w:t>
            </w:r>
            <w:r w:rsidR="0039728C" w:rsidRPr="0039728C">
              <w:rPr>
                <w:rFonts w:eastAsia="Times New Roman" w:cstheme="minorHAnsi"/>
                <w:i/>
                <w:color w:val="000000" w:themeColor="text1"/>
                <w:sz w:val="18"/>
                <w:szCs w:val="18"/>
                <w:lang w:val="el-GR"/>
              </w:rPr>
              <w:t xml:space="preserve"> 2019 το ποσοστό ανεργίας </w:t>
            </w:r>
            <w:r w:rsidR="006B374C">
              <w:rPr>
                <w:rFonts w:eastAsia="Times New Roman" w:cstheme="minorHAnsi"/>
                <w:i/>
                <w:color w:val="000000" w:themeColor="text1"/>
                <w:sz w:val="18"/>
                <w:szCs w:val="18"/>
                <w:lang w:val="el-GR"/>
              </w:rPr>
              <w:t>διαμορφώθηκε στο 16,3</w:t>
            </w:r>
            <w:r w:rsidR="0064605E">
              <w:rPr>
                <w:rFonts w:eastAsia="Times New Roman" w:cstheme="minorHAnsi"/>
                <w:i/>
                <w:color w:val="000000" w:themeColor="text1"/>
                <w:sz w:val="18"/>
                <w:szCs w:val="18"/>
                <w:lang w:val="el-GR"/>
              </w:rPr>
              <w:t xml:space="preserve">% </w:t>
            </w:r>
            <w:r w:rsidR="006B374C">
              <w:rPr>
                <w:rFonts w:eastAsia="Times New Roman" w:cstheme="minorHAnsi"/>
                <w:i/>
                <w:color w:val="000000" w:themeColor="text1"/>
                <w:sz w:val="18"/>
                <w:szCs w:val="18"/>
                <w:lang w:val="el-GR"/>
              </w:rPr>
              <w:t>(16,5</w:t>
            </w:r>
            <w:r>
              <w:rPr>
                <w:rFonts w:eastAsia="Times New Roman" w:cstheme="minorHAnsi"/>
                <w:i/>
                <w:color w:val="000000" w:themeColor="text1"/>
                <w:sz w:val="18"/>
                <w:szCs w:val="18"/>
                <w:lang w:val="el-GR"/>
              </w:rPr>
              <w:t>% (11</w:t>
            </w:r>
            <w:r w:rsidR="006B374C">
              <w:rPr>
                <w:rFonts w:eastAsia="Times New Roman" w:cstheme="minorHAnsi"/>
                <w:i/>
                <w:color w:val="000000" w:themeColor="text1"/>
                <w:sz w:val="18"/>
                <w:szCs w:val="18"/>
                <w:lang w:val="el-GR"/>
              </w:rPr>
              <w:t>/2019) και 18,5</w:t>
            </w:r>
            <w:r w:rsidR="00AA52B5">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l-GR"/>
              </w:rPr>
              <w:t>(12</w:t>
            </w:r>
            <w:r w:rsidR="0039728C" w:rsidRPr="0039728C">
              <w:rPr>
                <w:rFonts w:eastAsia="Times New Roman" w:cstheme="minorHAnsi"/>
                <w:i/>
                <w:color w:val="000000" w:themeColor="text1"/>
                <w:sz w:val="18"/>
                <w:szCs w:val="18"/>
                <w:lang w:val="el-GR"/>
              </w:rPr>
              <w:t>/2018)) και το αντίστοιχο μέσο ετήσιο μέγεθος (ΜΟ 12</w:t>
            </w:r>
            <w:r w:rsidR="006B374C">
              <w:rPr>
                <w:rFonts w:eastAsia="Times New Roman" w:cstheme="minorHAnsi"/>
                <w:i/>
                <w:color w:val="000000" w:themeColor="text1"/>
                <w:sz w:val="18"/>
                <w:szCs w:val="18"/>
                <w:lang w:val="el-GR"/>
              </w:rPr>
              <w:t xml:space="preserve"> μηνών) ήταν στο 17,3% (17,5</w:t>
            </w:r>
            <w:r>
              <w:rPr>
                <w:rFonts w:eastAsia="Times New Roman" w:cstheme="minorHAnsi"/>
                <w:i/>
                <w:color w:val="000000" w:themeColor="text1"/>
                <w:sz w:val="18"/>
                <w:szCs w:val="18"/>
                <w:lang w:val="el-GR"/>
              </w:rPr>
              <w:t>% (11</w:t>
            </w:r>
            <w:r w:rsidR="006B374C">
              <w:rPr>
                <w:rFonts w:eastAsia="Times New Roman" w:cstheme="minorHAnsi"/>
                <w:i/>
                <w:color w:val="000000" w:themeColor="text1"/>
                <w:sz w:val="18"/>
                <w:szCs w:val="18"/>
                <w:lang w:val="el-GR"/>
              </w:rPr>
              <w:t>/2019) και 19,3</w:t>
            </w:r>
            <w:r>
              <w:rPr>
                <w:rFonts w:eastAsia="Times New Roman" w:cstheme="minorHAnsi"/>
                <w:i/>
                <w:color w:val="000000" w:themeColor="text1"/>
                <w:sz w:val="18"/>
                <w:szCs w:val="18"/>
                <w:lang w:val="el-GR"/>
              </w:rPr>
              <w:t>% (12</w:t>
            </w:r>
            <w:r w:rsidR="0039728C" w:rsidRPr="0039728C">
              <w:rPr>
                <w:rFonts w:eastAsia="Times New Roman" w:cstheme="minorHAnsi"/>
                <w:i/>
                <w:color w:val="000000" w:themeColor="text1"/>
                <w:sz w:val="18"/>
                <w:szCs w:val="18"/>
                <w:lang w:val="el-GR"/>
              </w:rPr>
              <w:t>/2018)).</w:t>
            </w:r>
          </w:p>
        </w:tc>
        <w:tc>
          <w:tcPr>
            <w:tcW w:w="2142" w:type="dxa"/>
            <w:vMerge w:val="restart"/>
            <w:shd w:val="clear" w:color="auto" w:fill="auto"/>
          </w:tcPr>
          <w:p w:rsidR="0039728C" w:rsidRPr="0039728C" w:rsidRDefault="0039728C" w:rsidP="000877F6">
            <w:pPr>
              <w:spacing w:line="240" w:lineRule="atLeast"/>
              <w:rPr>
                <w:rFonts w:eastAsia="Times New Roman" w:cstheme="minorHAnsi"/>
                <w:b/>
                <w:color w:val="002060"/>
                <w:sz w:val="16"/>
                <w:szCs w:val="16"/>
                <w:lang w:val="el-GR"/>
              </w:rPr>
            </w:pPr>
            <w:r w:rsidRPr="0039728C">
              <w:rPr>
                <w:rFonts w:eastAsia="Times New Roman" w:cstheme="minorHAnsi"/>
                <w:b/>
                <w:color w:val="002060"/>
                <w:sz w:val="16"/>
                <w:szCs w:val="16"/>
                <w:lang w:val="el-GR"/>
              </w:rPr>
              <w:t>Ποσοστό Ανεργίας (%)</w:t>
            </w:r>
          </w:p>
          <w:p w:rsidR="0039728C" w:rsidRPr="0039728C" w:rsidRDefault="0039728C" w:rsidP="000877F6">
            <w:pPr>
              <w:spacing w:line="240" w:lineRule="atLeast"/>
              <w:rPr>
                <w:rFonts w:eastAsia="Times New Roman" w:cstheme="minorHAnsi"/>
                <w:sz w:val="16"/>
                <w:szCs w:val="16"/>
                <w:lang w:val="el-GR"/>
              </w:rPr>
            </w:pPr>
          </w:p>
          <w:p w:rsidR="0039728C" w:rsidRPr="0039728C" w:rsidRDefault="004B4E8E"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E426AC">
              <w:rPr>
                <w:rFonts w:eastAsia="Times New Roman" w:cstheme="minorHAnsi"/>
                <w:sz w:val="16"/>
                <w:szCs w:val="16"/>
                <w:lang w:val="el-GR"/>
              </w:rPr>
              <w:t>12/2005-12</w:t>
            </w:r>
            <w:r w:rsidR="0039728C" w:rsidRPr="0039728C">
              <w:rPr>
                <w:rFonts w:eastAsia="Times New Roman" w:cstheme="minorHAnsi"/>
                <w:sz w:val="16"/>
                <w:szCs w:val="16"/>
                <w:lang w:val="el-GR"/>
              </w:rPr>
              <w:t>/2019</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μηνιαία</w:t>
            </w:r>
          </w:p>
          <w:p w:rsidR="0039728C" w:rsidRPr="0039728C" w:rsidRDefault="00E426AC"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17,9</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Διάμεσος: 18,8%</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27,8% (9/2013)</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7,3% (5/2008)</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ΠΜ = ποσοστ. μοναδ.</w:t>
            </w:r>
          </w:p>
          <w:p w:rsidR="0039728C" w:rsidRPr="0008661C" w:rsidRDefault="0039728C" w:rsidP="000877F6">
            <w:pPr>
              <w:spacing w:line="240" w:lineRule="atLeast"/>
              <w:rPr>
                <w:rFonts w:eastAsia="Times New Roman" w:cstheme="minorHAnsi"/>
                <w:sz w:val="16"/>
                <w:szCs w:val="16"/>
              </w:rPr>
            </w:pPr>
            <w:r w:rsidRPr="0008661C">
              <w:rPr>
                <w:rFonts w:eastAsia="Times New Roman" w:cstheme="minorHAnsi"/>
                <w:sz w:val="16"/>
                <w:szCs w:val="16"/>
                <w:u w:val="single"/>
              </w:rPr>
              <w:t>Δημοσίευση</w:t>
            </w:r>
            <w:r w:rsidR="00676800">
              <w:rPr>
                <w:rFonts w:eastAsia="Times New Roman" w:cstheme="minorHAnsi"/>
                <w:sz w:val="16"/>
                <w:szCs w:val="16"/>
              </w:rPr>
              <w:t>: 5/3</w:t>
            </w:r>
            <w:r w:rsidR="002B2102">
              <w:rPr>
                <w:rFonts w:eastAsia="Times New Roman" w:cstheme="minorHAnsi"/>
                <w:sz w:val="16"/>
                <w:szCs w:val="16"/>
              </w:rPr>
              <w:t>/2020</w:t>
            </w:r>
          </w:p>
          <w:p w:rsidR="0039728C" w:rsidRPr="0008661C" w:rsidRDefault="0039728C" w:rsidP="000877F6">
            <w:pPr>
              <w:spacing w:line="240" w:lineRule="atLeast"/>
              <w:rPr>
                <w:rFonts w:eastAsia="Times New Roman" w:cstheme="minorHAnsi"/>
                <w:sz w:val="16"/>
                <w:szCs w:val="16"/>
              </w:rPr>
            </w:pPr>
            <w:r w:rsidRPr="0008661C">
              <w:rPr>
                <w:rFonts w:eastAsia="Times New Roman" w:cstheme="minorHAnsi"/>
                <w:sz w:val="16"/>
                <w:szCs w:val="16"/>
                <w:u w:val="single"/>
              </w:rPr>
              <w:t>Επομ. δημ.</w:t>
            </w:r>
            <w:r w:rsidR="00A66F66">
              <w:rPr>
                <w:rFonts w:eastAsia="Times New Roman" w:cstheme="minorHAnsi"/>
                <w:sz w:val="16"/>
                <w:szCs w:val="16"/>
              </w:rPr>
              <w:t>: 9/4</w:t>
            </w:r>
            <w:r w:rsidR="002B2102">
              <w:rPr>
                <w:rFonts w:eastAsia="Times New Roman" w:cstheme="minorHAnsi"/>
                <w:sz w:val="16"/>
                <w:szCs w:val="16"/>
              </w:rPr>
              <w:t>/2020</w:t>
            </w:r>
          </w:p>
        </w:tc>
      </w:tr>
      <w:tr w:rsidR="0039728C" w:rsidRPr="00271C91" w:rsidTr="00544542">
        <w:trPr>
          <w:trHeight w:val="60"/>
          <w:jc w:val="center"/>
        </w:trPr>
        <w:tc>
          <w:tcPr>
            <w:tcW w:w="7905" w:type="dxa"/>
            <w:shd w:val="clear" w:color="auto" w:fill="auto"/>
          </w:tcPr>
          <w:p w:rsidR="0039728C" w:rsidRPr="0039728C" w:rsidRDefault="004E3230"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9436F1">
              <w:rPr>
                <w:rFonts w:eastAsia="Times New Roman" w:cstheme="minorHAnsi"/>
                <w:i/>
                <w:sz w:val="16"/>
                <w:szCs w:val="16"/>
                <w:lang w:val="el-GR"/>
              </w:rPr>
              <w:t>έτους - Ευρωπαϊκή Επιτροπή, Νοε</w:t>
            </w:r>
            <w:r>
              <w:rPr>
                <w:rFonts w:eastAsia="Times New Roman" w:cstheme="minorHAnsi"/>
                <w:i/>
                <w:sz w:val="16"/>
                <w:szCs w:val="16"/>
                <w:lang w:val="el-GR"/>
              </w:rPr>
              <w:t xml:space="preserve">-2019: </w:t>
            </w:r>
            <w:r>
              <w:rPr>
                <w:rFonts w:eastAsia="Times New Roman" w:cstheme="minorHAnsi"/>
                <w:i/>
                <w:sz w:val="16"/>
                <w:szCs w:val="16"/>
                <w:u w:val="single"/>
                <w:lang w:val="el-GR"/>
              </w:rPr>
              <w:t>2019 17,3%, 2020 15,4</w:t>
            </w:r>
            <w:r w:rsidRPr="0039728C">
              <w:rPr>
                <w:rFonts w:eastAsia="Times New Roman" w:cstheme="minorHAnsi"/>
                <w:i/>
                <w:sz w:val="16"/>
                <w:szCs w:val="16"/>
                <w:u w:val="single"/>
                <w:lang w:val="el-GR"/>
              </w:rPr>
              <w:t>%</w:t>
            </w:r>
            <w:r>
              <w:rPr>
                <w:rFonts w:eastAsia="Times New Roman" w:cstheme="minorHAnsi"/>
                <w:i/>
                <w:sz w:val="16"/>
                <w:szCs w:val="16"/>
                <w:u w:val="single"/>
                <w:lang w:val="el-GR"/>
              </w:rPr>
              <w:t>, 2021 14,0%</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676800">
        <w:trPr>
          <w:trHeight w:val="1283"/>
          <w:jc w:val="center"/>
        </w:trPr>
        <w:tc>
          <w:tcPr>
            <w:tcW w:w="7905" w:type="dxa"/>
            <w:shd w:val="clear" w:color="auto" w:fill="auto"/>
          </w:tcPr>
          <w:p w:rsidR="0039728C" w:rsidRPr="0008661C" w:rsidRDefault="00676800" w:rsidP="000877F6">
            <w:pPr>
              <w:spacing w:line="240" w:lineRule="atLeast"/>
              <w:jc w:val="center"/>
              <w:rPr>
                <w:rFonts w:eastAsia="Times New Roman" w:cstheme="minorHAnsi"/>
                <w:noProof/>
                <w:lang w:eastAsia="el-GR"/>
              </w:rPr>
            </w:pPr>
            <w:r>
              <w:rPr>
                <w:noProof/>
                <w:lang w:val="el-GR" w:eastAsia="el-GR"/>
              </w:rPr>
              <w:drawing>
                <wp:inline distT="0" distB="0" distL="0" distR="0">
                  <wp:extent cx="4882515" cy="1854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142" w:type="dxa"/>
            <w:vMerge/>
            <w:shd w:val="clear" w:color="auto" w:fill="auto"/>
          </w:tcPr>
          <w:p w:rsidR="0039728C" w:rsidRPr="0008661C" w:rsidRDefault="0039728C" w:rsidP="000877F6">
            <w:pPr>
              <w:spacing w:line="240" w:lineRule="atLeast"/>
              <w:rPr>
                <w:rFonts w:eastAsia="Times New Roman" w:cstheme="minorHAnsi"/>
                <w:sz w:val="16"/>
                <w:szCs w:val="16"/>
              </w:rPr>
            </w:pPr>
          </w:p>
        </w:tc>
      </w:tr>
      <w:tr w:rsidR="0039728C" w:rsidRPr="0008661C" w:rsidTr="00544542">
        <w:trPr>
          <w:trHeight w:val="140"/>
          <w:jc w:val="center"/>
        </w:trPr>
        <w:tc>
          <w:tcPr>
            <w:tcW w:w="7905" w:type="dxa"/>
            <w:shd w:val="clear" w:color="auto" w:fill="auto"/>
          </w:tcPr>
          <w:p w:rsidR="0039728C" w:rsidRPr="0008661C" w:rsidRDefault="0039728C" w:rsidP="00620771">
            <w:pPr>
              <w:spacing w:before="60" w:after="60" w:line="240" w:lineRule="atLeast"/>
              <w:jc w:val="center"/>
              <w:rPr>
                <w:rFonts w:eastAsia="Times New Roman" w:cstheme="minorHAnsi"/>
                <w:noProof/>
                <w:u w:val="single"/>
                <w:lang w:eastAsia="el-GR"/>
              </w:rPr>
            </w:pPr>
            <w:r w:rsidRPr="0008661C">
              <w:rPr>
                <w:rFonts w:eastAsia="Times New Roman" w:cstheme="minorHAnsi"/>
                <w:sz w:val="18"/>
                <w:szCs w:val="18"/>
                <w:u w:val="single"/>
              </w:rPr>
              <w:t>Εν</w:t>
            </w:r>
            <w:r>
              <w:rPr>
                <w:rFonts w:eastAsia="Times New Roman" w:cstheme="minorHAnsi"/>
                <w:sz w:val="18"/>
                <w:szCs w:val="18"/>
                <w:u w:val="single"/>
              </w:rPr>
              <w:t>αρμονισμένος Δείκτης Τιμών Καταναλωτή</w:t>
            </w:r>
          </w:p>
        </w:tc>
        <w:tc>
          <w:tcPr>
            <w:tcW w:w="2142" w:type="dxa"/>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271C91" w:rsidTr="00544542">
        <w:trPr>
          <w:trHeight w:val="60"/>
          <w:jc w:val="center"/>
        </w:trPr>
        <w:tc>
          <w:tcPr>
            <w:tcW w:w="7905" w:type="dxa"/>
            <w:shd w:val="clear" w:color="auto" w:fill="auto"/>
          </w:tcPr>
          <w:p w:rsidR="0039728C" w:rsidRPr="0039728C" w:rsidRDefault="00E01EB7" w:rsidP="00620771">
            <w:pPr>
              <w:spacing w:after="60" w:line="240" w:lineRule="atLeast"/>
              <w:jc w:val="both"/>
              <w:rPr>
                <w:rFonts w:eastAsia="Times New Roman" w:cstheme="minorHAnsi"/>
                <w:i/>
                <w:color w:val="000000" w:themeColor="text1"/>
                <w:sz w:val="18"/>
                <w:szCs w:val="18"/>
                <w:lang w:val="el-GR"/>
              </w:rPr>
            </w:pPr>
            <w:r>
              <w:rPr>
                <w:rFonts w:eastAsia="Times New Roman" w:cstheme="minorHAnsi"/>
                <w:i/>
                <w:color w:val="000000" w:themeColor="text1"/>
                <w:sz w:val="18"/>
                <w:szCs w:val="18"/>
                <w:lang w:val="el-GR"/>
              </w:rPr>
              <w:t xml:space="preserve">Τον Φεβρουάριο </w:t>
            </w:r>
            <w:r w:rsidR="00366689">
              <w:rPr>
                <w:rFonts w:eastAsia="Times New Roman" w:cstheme="minorHAnsi"/>
                <w:i/>
                <w:color w:val="000000" w:themeColor="text1"/>
                <w:sz w:val="18"/>
                <w:szCs w:val="18"/>
                <w:lang w:val="el-GR"/>
              </w:rPr>
              <w:t>2020</w:t>
            </w:r>
            <w:r w:rsidR="0039728C" w:rsidRPr="0039728C">
              <w:rPr>
                <w:rFonts w:eastAsia="Times New Roman" w:cstheme="minorHAnsi"/>
                <w:i/>
                <w:color w:val="000000" w:themeColor="text1"/>
                <w:sz w:val="18"/>
                <w:szCs w:val="18"/>
                <w:lang w:val="el-GR"/>
              </w:rPr>
              <w:t xml:space="preserve"> η ετήσι</w:t>
            </w:r>
            <w:r w:rsidR="00BB4F67">
              <w:rPr>
                <w:rFonts w:eastAsia="Times New Roman" w:cstheme="minorHAnsi"/>
                <w:i/>
                <w:color w:val="000000" w:themeColor="text1"/>
                <w:sz w:val="18"/>
                <w:szCs w:val="18"/>
                <w:lang w:val="el-GR"/>
              </w:rPr>
              <w:t>α % μεταβολ</w:t>
            </w:r>
            <w:r w:rsidR="00FF1032">
              <w:rPr>
                <w:rFonts w:eastAsia="Times New Roman" w:cstheme="minorHAnsi"/>
                <w:i/>
                <w:color w:val="000000" w:themeColor="text1"/>
                <w:sz w:val="18"/>
                <w:szCs w:val="18"/>
                <w:lang w:val="el-GR"/>
              </w:rPr>
              <w:t>ή του ΕνΔΤΚ ήταν +0,4</w:t>
            </w:r>
            <w:r w:rsidR="007006AA">
              <w:rPr>
                <w:rFonts w:eastAsia="Times New Roman" w:cstheme="minorHAnsi"/>
                <w:i/>
                <w:color w:val="000000" w:themeColor="text1"/>
                <w:sz w:val="18"/>
                <w:szCs w:val="18"/>
                <w:lang w:val="el-GR"/>
              </w:rPr>
              <w:t>% (+1,1% (1/2020</w:t>
            </w:r>
            <w:r w:rsidR="00FF1032">
              <w:rPr>
                <w:rFonts w:eastAsia="Times New Roman" w:cstheme="minorHAnsi"/>
                <w:i/>
                <w:color w:val="000000" w:themeColor="text1"/>
                <w:sz w:val="18"/>
                <w:szCs w:val="18"/>
                <w:lang w:val="el-GR"/>
              </w:rPr>
              <w:t>) και +0,8</w:t>
            </w:r>
            <w:r w:rsidR="007006AA">
              <w:rPr>
                <w:rFonts w:eastAsia="Times New Roman" w:cstheme="minorHAnsi"/>
                <w:i/>
                <w:color w:val="000000" w:themeColor="text1"/>
                <w:sz w:val="18"/>
                <w:szCs w:val="18"/>
                <w:lang w:val="el-GR"/>
              </w:rPr>
              <w:t>% (2</w:t>
            </w:r>
            <w:r w:rsidR="00A72722">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 και η αντίστοιχη μέση ετήσια % μεταβολ</w:t>
            </w:r>
            <w:r w:rsidR="00BB4F67">
              <w:rPr>
                <w:rFonts w:eastAsia="Times New Roman" w:cstheme="minorHAnsi"/>
                <w:i/>
                <w:color w:val="000000" w:themeColor="text1"/>
                <w:sz w:val="18"/>
                <w:szCs w:val="18"/>
                <w:lang w:val="el-GR"/>
              </w:rPr>
              <w:t>ή (Μ</w:t>
            </w:r>
            <w:r w:rsidR="00FF1032">
              <w:rPr>
                <w:rFonts w:eastAsia="Times New Roman" w:cstheme="minorHAnsi"/>
                <w:i/>
                <w:color w:val="000000" w:themeColor="text1"/>
                <w:sz w:val="18"/>
                <w:szCs w:val="18"/>
                <w:lang w:val="el-GR"/>
              </w:rPr>
              <w:t>Ο 12 μηνών) ήταν +0,5% (+0,6</w:t>
            </w:r>
            <w:r w:rsidR="007006AA">
              <w:rPr>
                <w:rFonts w:eastAsia="Times New Roman" w:cstheme="minorHAnsi"/>
                <w:i/>
                <w:color w:val="000000" w:themeColor="text1"/>
                <w:sz w:val="18"/>
                <w:szCs w:val="18"/>
                <w:lang w:val="el-GR"/>
              </w:rPr>
              <w:t>% (1/2020</w:t>
            </w:r>
            <w:r w:rsidR="00DD6076">
              <w:rPr>
                <w:rFonts w:eastAsia="Times New Roman" w:cstheme="minorHAnsi"/>
                <w:i/>
                <w:color w:val="000000" w:themeColor="text1"/>
                <w:sz w:val="18"/>
                <w:szCs w:val="18"/>
                <w:lang w:val="el-GR"/>
              </w:rPr>
              <w:t>) και +0,8</w:t>
            </w:r>
            <w:r w:rsidR="00486ADE">
              <w:rPr>
                <w:rFonts w:eastAsia="Times New Roman" w:cstheme="minorHAnsi"/>
                <w:i/>
                <w:color w:val="000000" w:themeColor="text1"/>
                <w:sz w:val="18"/>
                <w:szCs w:val="18"/>
                <w:lang w:val="el-GR"/>
              </w:rPr>
              <w:t>% (2/20</w:t>
            </w:r>
            <w:r w:rsidR="00486ADE" w:rsidRPr="00486ADE">
              <w:rPr>
                <w:rFonts w:eastAsia="Times New Roman" w:cstheme="minorHAnsi"/>
                <w:i/>
                <w:color w:val="000000" w:themeColor="text1"/>
                <w:sz w:val="18"/>
                <w:szCs w:val="18"/>
                <w:lang w:val="el-GR"/>
              </w:rPr>
              <w:t>19</w:t>
            </w:r>
            <w:r w:rsidR="00DD6076">
              <w:rPr>
                <w:rFonts w:eastAsia="Times New Roman" w:cstheme="minorHAnsi"/>
                <w:i/>
                <w:color w:val="000000" w:themeColor="text1"/>
                <w:sz w:val="18"/>
                <w:szCs w:val="18"/>
                <w:lang w:val="el-GR"/>
              </w:rPr>
              <w:t>)).</w:t>
            </w:r>
          </w:p>
        </w:tc>
        <w:tc>
          <w:tcPr>
            <w:tcW w:w="2142" w:type="dxa"/>
            <w:vMerge w:val="restart"/>
            <w:shd w:val="clear" w:color="auto" w:fill="auto"/>
          </w:tcPr>
          <w:p w:rsidR="0039728C" w:rsidRPr="00726D33" w:rsidRDefault="0039728C" w:rsidP="000877F6">
            <w:pPr>
              <w:spacing w:line="240" w:lineRule="atLeast"/>
              <w:rPr>
                <w:rFonts w:eastAsia="Times New Roman" w:cstheme="minorHAnsi"/>
                <w:b/>
                <w:color w:val="002060"/>
                <w:sz w:val="16"/>
                <w:szCs w:val="16"/>
                <w:lang w:val="el-GR"/>
              </w:rPr>
            </w:pPr>
            <w:r w:rsidRPr="00726D33">
              <w:rPr>
                <w:rFonts w:eastAsia="Times New Roman" w:cstheme="minorHAnsi"/>
                <w:b/>
                <w:color w:val="002060"/>
                <w:sz w:val="16"/>
                <w:szCs w:val="16"/>
                <w:lang w:val="el-GR"/>
              </w:rPr>
              <w:t>ΕνΔΤΚ (</w:t>
            </w:r>
            <w:r w:rsidRPr="0008661C">
              <w:rPr>
                <w:rFonts w:eastAsia="Times New Roman" w:cstheme="minorHAnsi"/>
                <w:b/>
                <w:color w:val="002060"/>
                <w:sz w:val="16"/>
                <w:szCs w:val="16"/>
              </w:rPr>
              <w:t>YoY</w:t>
            </w:r>
            <w:r w:rsidRPr="00726D33">
              <w:rPr>
                <w:rFonts w:eastAsia="Times New Roman" w:cstheme="minorHAnsi"/>
                <w:b/>
                <w:color w:val="002060"/>
                <w:sz w:val="16"/>
                <w:szCs w:val="16"/>
                <w:lang w:val="el-GR"/>
              </w:rPr>
              <w:t>%)</w:t>
            </w:r>
          </w:p>
          <w:p w:rsidR="0039728C" w:rsidRPr="00726D33" w:rsidRDefault="0039728C" w:rsidP="000877F6">
            <w:pPr>
              <w:spacing w:line="240" w:lineRule="atLeast"/>
              <w:rPr>
                <w:rFonts w:eastAsia="Times New Roman" w:cstheme="minorHAnsi"/>
                <w:sz w:val="16"/>
                <w:szCs w:val="16"/>
                <w:lang w:val="el-GR"/>
              </w:rPr>
            </w:pPr>
          </w:p>
          <w:p w:rsidR="0039728C" w:rsidRPr="00726D33" w:rsidRDefault="00E7468C"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596193">
              <w:rPr>
                <w:rFonts w:eastAsia="Times New Roman" w:cstheme="minorHAnsi"/>
                <w:sz w:val="16"/>
                <w:szCs w:val="16"/>
                <w:lang w:val="el-GR"/>
              </w:rPr>
              <w:t>2/2000-2</w:t>
            </w:r>
            <w:r w:rsidR="00DB7BEC">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lang w:val="el-GR"/>
              </w:rPr>
              <w:t>Στοιχεία: μηνιαία</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lastRenderedPageBreak/>
              <w:t>Μέσος Όρος: +2,0%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Διάμεσος: +2,6%</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+5,7% (9/2010)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-2,9% (11/2013)</w:t>
            </w:r>
          </w:p>
          <w:p w:rsidR="0039728C" w:rsidRPr="00726D33" w:rsidRDefault="0039728C" w:rsidP="000877F6">
            <w:pPr>
              <w:spacing w:before="120" w:line="240" w:lineRule="atLeast"/>
              <w:rPr>
                <w:rFonts w:eastAsia="Times New Roman" w:cstheme="minorHAnsi"/>
                <w:sz w:val="16"/>
                <w:szCs w:val="16"/>
                <w:lang w:val="el-GR"/>
              </w:rPr>
            </w:pPr>
            <w:r w:rsidRPr="00726D33">
              <w:rPr>
                <w:rFonts w:eastAsia="Times New Roman" w:cstheme="minorHAnsi"/>
                <w:sz w:val="16"/>
                <w:szCs w:val="16"/>
                <w:u w:val="single"/>
                <w:lang w:val="el-GR"/>
              </w:rPr>
              <w:t>Δημοσίευση</w:t>
            </w:r>
            <w:r w:rsidR="008D0030">
              <w:rPr>
                <w:rFonts w:eastAsia="Times New Roman" w:cstheme="minorHAnsi"/>
                <w:sz w:val="16"/>
                <w:szCs w:val="16"/>
                <w:lang w:val="el-GR"/>
              </w:rPr>
              <w:t xml:space="preserve">: </w:t>
            </w:r>
            <w:r w:rsidR="00596193">
              <w:rPr>
                <w:rFonts w:eastAsia="Times New Roman" w:cstheme="minorHAnsi"/>
                <w:sz w:val="16"/>
                <w:szCs w:val="16"/>
                <w:lang w:val="el-GR"/>
              </w:rPr>
              <w:t>10/3</w:t>
            </w:r>
            <w:r w:rsidR="00B647A5">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u w:val="single"/>
                <w:lang w:val="el-GR"/>
              </w:rPr>
              <w:t>Επομ. δημ.</w:t>
            </w:r>
            <w:r w:rsidR="00596193">
              <w:rPr>
                <w:rFonts w:eastAsia="Times New Roman" w:cstheme="minorHAnsi"/>
                <w:sz w:val="16"/>
                <w:szCs w:val="16"/>
                <w:lang w:val="el-GR"/>
              </w:rPr>
              <w:t>: 10/4</w:t>
            </w:r>
            <w:r w:rsidR="00376880">
              <w:rPr>
                <w:rFonts w:eastAsia="Times New Roman" w:cstheme="minorHAnsi"/>
                <w:sz w:val="16"/>
                <w:szCs w:val="16"/>
                <w:lang w:val="el-GR"/>
              </w:rPr>
              <w:t>/2020</w:t>
            </w:r>
          </w:p>
        </w:tc>
      </w:tr>
      <w:tr w:rsidR="0039728C" w:rsidRPr="00271C91" w:rsidTr="00544542">
        <w:trPr>
          <w:trHeight w:val="60"/>
          <w:jc w:val="center"/>
        </w:trPr>
        <w:tc>
          <w:tcPr>
            <w:tcW w:w="7905" w:type="dxa"/>
            <w:shd w:val="clear" w:color="auto" w:fill="auto"/>
          </w:tcPr>
          <w:p w:rsidR="0039728C" w:rsidRPr="0039728C" w:rsidRDefault="001B132A"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0D3A38">
              <w:rPr>
                <w:rFonts w:eastAsia="Times New Roman" w:cstheme="minorHAnsi"/>
                <w:i/>
                <w:sz w:val="16"/>
                <w:szCs w:val="16"/>
                <w:lang w:val="el-GR"/>
              </w:rPr>
              <w:t>έτους - Ευρωπαϊκή Επιτροπή, Φε-2020</w:t>
            </w:r>
            <w:r>
              <w:rPr>
                <w:rFonts w:eastAsia="Times New Roman" w:cstheme="minorHAnsi"/>
                <w:i/>
                <w:sz w:val="16"/>
                <w:szCs w:val="16"/>
                <w:lang w:val="el-GR"/>
              </w:rPr>
              <w:t xml:space="preserve">: </w:t>
            </w:r>
            <w:r w:rsidR="000D3A38">
              <w:rPr>
                <w:rFonts w:eastAsia="Times New Roman" w:cstheme="minorHAnsi"/>
                <w:i/>
                <w:sz w:val="16"/>
                <w:szCs w:val="16"/>
                <w:u w:val="single"/>
                <w:lang w:val="el-GR"/>
              </w:rPr>
              <w:t>2019 0,5%, 2020 0,7</w:t>
            </w:r>
            <w:r w:rsidRPr="0039728C">
              <w:rPr>
                <w:rFonts w:eastAsia="Times New Roman" w:cstheme="minorHAnsi"/>
                <w:i/>
                <w:sz w:val="16"/>
                <w:szCs w:val="16"/>
                <w:u w:val="single"/>
                <w:lang w:val="el-GR"/>
              </w:rPr>
              <w:t>%</w:t>
            </w:r>
            <w:r>
              <w:rPr>
                <w:rFonts w:eastAsia="Times New Roman" w:cstheme="minorHAnsi"/>
                <w:i/>
                <w:sz w:val="16"/>
                <w:szCs w:val="16"/>
                <w:u w:val="single"/>
                <w:lang w:val="el-GR"/>
              </w:rPr>
              <w:t>, 2021 0,9%</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u w:val="single"/>
                <w:lang w:val="el-GR"/>
              </w:rPr>
            </w:pPr>
          </w:p>
        </w:tc>
      </w:tr>
      <w:tr w:rsidR="0039728C" w:rsidRPr="0008661C" w:rsidTr="00596193">
        <w:trPr>
          <w:trHeight w:val="60"/>
          <w:jc w:val="center"/>
        </w:trPr>
        <w:tc>
          <w:tcPr>
            <w:tcW w:w="7905" w:type="dxa"/>
            <w:shd w:val="clear" w:color="auto" w:fill="auto"/>
          </w:tcPr>
          <w:p w:rsidR="0039728C" w:rsidRPr="0008661C" w:rsidRDefault="00596193" w:rsidP="000877F6">
            <w:pPr>
              <w:spacing w:line="240" w:lineRule="atLeast"/>
              <w:jc w:val="center"/>
              <w:rPr>
                <w:rFonts w:eastAsia="Times New Roman" w:cstheme="minorHAnsi"/>
                <w:noProof/>
                <w:lang w:eastAsia="el-GR"/>
              </w:rPr>
            </w:pPr>
            <w:r>
              <w:rPr>
                <w:noProof/>
                <w:lang w:val="el-GR" w:eastAsia="el-GR"/>
              </w:rPr>
              <w:lastRenderedPageBreak/>
              <w:drawing>
                <wp:inline distT="0" distB="0" distL="0" distR="0">
                  <wp:extent cx="4882515" cy="1854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142" w:type="dxa"/>
            <w:vMerge/>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08661C" w:rsidTr="00C4716F">
        <w:trPr>
          <w:trHeight w:val="60"/>
          <w:jc w:val="center"/>
        </w:trPr>
        <w:tc>
          <w:tcPr>
            <w:tcW w:w="10047" w:type="dxa"/>
            <w:gridSpan w:val="2"/>
            <w:shd w:val="clear" w:color="auto" w:fill="auto"/>
          </w:tcPr>
          <w:p w:rsidR="0039728C" w:rsidRPr="0008661C" w:rsidRDefault="0039728C" w:rsidP="00620771">
            <w:pPr>
              <w:spacing w:before="60" w:line="240" w:lineRule="atLeast"/>
              <w:rPr>
                <w:rFonts w:eastAsia="Times New Roman" w:cstheme="minorHAnsi"/>
                <w:noProof/>
                <w:sz w:val="16"/>
                <w:szCs w:val="16"/>
                <w:lang w:eastAsia="el-GR"/>
              </w:rPr>
            </w:pPr>
            <w:r w:rsidRPr="0008661C">
              <w:rPr>
                <w:rFonts w:eastAsia="Times New Roman" w:cstheme="minorHAnsi"/>
                <w:noProof/>
                <w:sz w:val="16"/>
                <w:szCs w:val="16"/>
                <w:u w:val="single"/>
                <w:lang w:eastAsia="el-GR"/>
              </w:rPr>
              <w:lastRenderedPageBreak/>
              <w:t>Πηγή</w:t>
            </w:r>
            <w:r w:rsidRPr="0008661C">
              <w:rPr>
                <w:rFonts w:eastAsia="Times New Roman" w:cstheme="minorHAnsi"/>
                <w:noProof/>
                <w:sz w:val="16"/>
                <w:szCs w:val="16"/>
                <w:lang w:eastAsia="el-GR"/>
              </w:rPr>
              <w:t>: (α) Ελληνική Στατιστική Αρχή (ΕΛΣΤΑΤ), (β) Ευρωπαϊκή Επιτροπή (European Commission), (γ) Eurobank Research.</w:t>
            </w:r>
          </w:p>
        </w:tc>
      </w:tr>
    </w:tbl>
    <w:tbl>
      <w:tblPr>
        <w:tblStyle w:val="ab"/>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5016"/>
      </w:tblGrid>
      <w:tr w:rsidR="00C4716F" w:rsidRPr="00271C91" w:rsidTr="00C4716F">
        <w:trPr>
          <w:jc w:val="center"/>
        </w:trPr>
        <w:tc>
          <w:tcPr>
            <w:tcW w:w="10032" w:type="dxa"/>
            <w:gridSpan w:val="2"/>
          </w:tcPr>
          <w:p w:rsidR="00C4716F" w:rsidRPr="00C2728C" w:rsidRDefault="00C4716F" w:rsidP="00C4716F">
            <w:pPr>
              <w:spacing w:before="60" w:line="240" w:lineRule="atLeast"/>
              <w:jc w:val="center"/>
              <w:rPr>
                <w:rFonts w:cstheme="minorHAnsi"/>
                <w:i/>
                <w:sz w:val="16"/>
                <w:szCs w:val="16"/>
                <w:u w:val="single"/>
                <w:lang w:val="el-GR"/>
              </w:rPr>
            </w:pPr>
            <w:r w:rsidRPr="00B03A47">
              <w:rPr>
                <w:rFonts w:eastAsia="Times New Roman" w:cstheme="minorHAnsi"/>
                <w:b/>
                <w:color w:val="002060"/>
                <w:sz w:val="18"/>
                <w:szCs w:val="18"/>
                <w:lang w:val="el-GR"/>
              </w:rPr>
              <w:t>Πίνακας Α2: Δείκτες Οικονομικής Δραστηριότητας (υψηλής συχνότητας) της Ελληνικής Οικονομίας</w:t>
            </w:r>
          </w:p>
        </w:tc>
      </w:tr>
      <w:tr w:rsidR="00B03A47" w:rsidRPr="00271C91" w:rsidTr="00C4716F">
        <w:trPr>
          <w:jc w:val="center"/>
        </w:trPr>
        <w:tc>
          <w:tcPr>
            <w:tcW w:w="5016" w:type="dxa"/>
          </w:tcPr>
          <w:p w:rsidR="00B03A47" w:rsidRPr="00C2728C" w:rsidRDefault="00B03A47" w:rsidP="009104DB">
            <w:pPr>
              <w:spacing w:before="60" w:after="60" w:line="240" w:lineRule="atLeast"/>
              <w:jc w:val="both"/>
              <w:rPr>
                <w:rFonts w:cstheme="minorHAnsi"/>
                <w:i/>
                <w:sz w:val="16"/>
                <w:szCs w:val="16"/>
                <w:lang w:val="el-GR"/>
              </w:rPr>
            </w:pPr>
            <w:r w:rsidRPr="00C2728C">
              <w:rPr>
                <w:rFonts w:cstheme="minorHAnsi"/>
                <w:i/>
                <w:sz w:val="16"/>
                <w:szCs w:val="16"/>
                <w:u w:val="single"/>
                <w:lang w:val="el-GR"/>
              </w:rPr>
              <w:t>Απασχόληση (σύνολο οικονομίας)</w:t>
            </w:r>
            <w:r w:rsidR="00F11A23">
              <w:rPr>
                <w:rFonts w:cstheme="minorHAnsi"/>
                <w:i/>
                <w:sz w:val="16"/>
                <w:szCs w:val="16"/>
                <w:lang w:val="el-GR"/>
              </w:rPr>
              <w:t>: +</w:t>
            </w:r>
            <w:r w:rsidR="00BC3E65">
              <w:rPr>
                <w:rFonts w:cstheme="minorHAnsi"/>
                <w:i/>
                <w:sz w:val="16"/>
                <w:szCs w:val="16"/>
                <w:lang w:val="el-GR"/>
              </w:rPr>
              <w:t>1,4</w:t>
            </w:r>
            <w:r w:rsidRPr="00C2728C">
              <w:rPr>
                <w:rFonts w:cstheme="minorHAnsi"/>
                <w:i/>
                <w:sz w:val="16"/>
                <w:szCs w:val="16"/>
                <w:lang w:val="el-GR"/>
              </w:rPr>
              <w:t xml:space="preserve"> </w:t>
            </w:r>
            <w:r w:rsidRPr="0008661C">
              <w:rPr>
                <w:rFonts w:cstheme="minorHAnsi"/>
                <w:i/>
                <w:sz w:val="16"/>
                <w:szCs w:val="16"/>
              </w:rPr>
              <w:t>YoY</w:t>
            </w:r>
            <w:r w:rsidR="008A6343">
              <w:rPr>
                <w:rFonts w:cstheme="minorHAnsi"/>
                <w:i/>
                <w:sz w:val="16"/>
                <w:szCs w:val="16"/>
                <w:lang w:val="el-GR"/>
              </w:rPr>
              <w:t>% τον Δεκ</w:t>
            </w:r>
            <w:r w:rsidR="00CF770D">
              <w:rPr>
                <w:rFonts w:cstheme="minorHAnsi"/>
                <w:i/>
                <w:sz w:val="16"/>
                <w:szCs w:val="16"/>
                <w:lang w:val="el-GR"/>
              </w:rPr>
              <w:t>-19 από +1,5</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w:t>
            </w:r>
            <w:r w:rsidR="008A6343">
              <w:rPr>
                <w:rFonts w:cstheme="minorHAnsi"/>
                <w:i/>
                <w:sz w:val="16"/>
                <w:szCs w:val="16"/>
                <w:lang w:val="el-GR"/>
              </w:rPr>
              <w:t xml:space="preserve"> τον Νοε</w:t>
            </w:r>
            <w:r w:rsidR="00A568AF">
              <w:rPr>
                <w:rFonts w:cstheme="minorHAnsi"/>
                <w:i/>
                <w:sz w:val="16"/>
                <w:szCs w:val="16"/>
                <w:lang w:val="el-GR"/>
              </w:rPr>
              <w:t xml:space="preserve">-19, +2,1 </w:t>
            </w:r>
            <w:r w:rsidRPr="0008661C">
              <w:rPr>
                <w:rFonts w:cstheme="minorHAnsi"/>
                <w:i/>
                <w:sz w:val="16"/>
                <w:szCs w:val="16"/>
              </w:rPr>
              <w:t>YoY</w:t>
            </w:r>
            <w:r w:rsidR="008A6343">
              <w:rPr>
                <w:rFonts w:cstheme="minorHAnsi"/>
                <w:i/>
                <w:sz w:val="16"/>
                <w:szCs w:val="16"/>
                <w:lang w:val="el-GR"/>
              </w:rPr>
              <w:t>% την περίοδο Ιαν-19 – Δεκ</w:t>
            </w:r>
            <w:r w:rsidR="00C95C25">
              <w:rPr>
                <w:rFonts w:cstheme="minorHAnsi"/>
                <w:i/>
                <w:sz w:val="16"/>
                <w:szCs w:val="16"/>
                <w:lang w:val="el-GR"/>
              </w:rPr>
              <w:t>-19 από +2,0</w:t>
            </w:r>
            <w:r w:rsidRPr="00C2728C">
              <w:rPr>
                <w:rFonts w:cstheme="minorHAnsi"/>
                <w:i/>
                <w:sz w:val="16"/>
                <w:szCs w:val="16"/>
                <w:lang w:val="el-GR"/>
              </w:rPr>
              <w:t xml:space="preserve"> </w:t>
            </w:r>
            <w:r w:rsidRPr="0008661C">
              <w:rPr>
                <w:rFonts w:cstheme="minorHAnsi"/>
                <w:i/>
                <w:sz w:val="16"/>
                <w:szCs w:val="16"/>
              </w:rPr>
              <w:t>YoY</w:t>
            </w:r>
            <w:r w:rsidR="008A6343">
              <w:rPr>
                <w:rFonts w:cstheme="minorHAnsi"/>
                <w:i/>
                <w:sz w:val="16"/>
                <w:szCs w:val="16"/>
                <w:lang w:val="el-GR"/>
              </w:rPr>
              <w:t>% την περίοδο Ιαν</w:t>
            </w:r>
            <w:r w:rsidRPr="00C2728C">
              <w:rPr>
                <w:rFonts w:cstheme="minorHAnsi"/>
                <w:i/>
                <w:sz w:val="16"/>
                <w:szCs w:val="16"/>
                <w:lang w:val="el-GR"/>
              </w:rPr>
              <w:t>-17</w:t>
            </w:r>
            <w:r>
              <w:rPr>
                <w:rFonts w:cstheme="minorHAnsi"/>
                <w:i/>
                <w:sz w:val="16"/>
                <w:szCs w:val="16"/>
                <w:lang w:val="el-GR"/>
              </w:rPr>
              <w:t xml:space="preserve"> –</w:t>
            </w:r>
            <w:r w:rsidR="008A6343">
              <w:rPr>
                <w:rFonts w:cstheme="minorHAnsi"/>
                <w:i/>
                <w:sz w:val="16"/>
                <w:szCs w:val="16"/>
                <w:lang w:val="el-GR"/>
              </w:rPr>
              <w:t xml:space="preserve"> Δεκ</w:t>
            </w:r>
            <w:r w:rsidR="00CB0974">
              <w:rPr>
                <w:rFonts w:cstheme="minorHAnsi"/>
                <w:i/>
                <w:sz w:val="16"/>
                <w:szCs w:val="16"/>
                <w:lang w:val="el-GR"/>
              </w:rPr>
              <w:t>-18 (επομένη δημοσίευση: 9/4</w:t>
            </w:r>
            <w:r w:rsidR="00F0735F">
              <w:rPr>
                <w:rFonts w:cstheme="minorHAnsi"/>
                <w:i/>
                <w:sz w:val="16"/>
                <w:szCs w:val="16"/>
                <w:lang w:val="el-GR"/>
              </w:rPr>
              <w:t>/2020</w:t>
            </w:r>
            <w:r w:rsidRPr="00C2728C">
              <w:rPr>
                <w:rFonts w:cstheme="minorHAnsi"/>
                <w:i/>
                <w:sz w:val="16"/>
                <w:szCs w:val="16"/>
                <w:lang w:val="el-GR"/>
              </w:rPr>
              <w:t>)</w:t>
            </w:r>
          </w:p>
        </w:tc>
        <w:tc>
          <w:tcPr>
            <w:tcW w:w="5016" w:type="dxa"/>
          </w:tcPr>
          <w:p w:rsidR="00B03A47" w:rsidRPr="00E23E8A" w:rsidRDefault="00B03A47" w:rsidP="009104DB">
            <w:pPr>
              <w:spacing w:before="60" w:after="60" w:line="240" w:lineRule="atLeast"/>
              <w:jc w:val="both"/>
              <w:rPr>
                <w:rFonts w:cstheme="minorHAnsi"/>
                <w:i/>
                <w:sz w:val="16"/>
                <w:szCs w:val="16"/>
                <w:lang w:val="el-GR"/>
              </w:rPr>
            </w:pPr>
            <w:r w:rsidRPr="00C2728C">
              <w:rPr>
                <w:rFonts w:cstheme="minorHAnsi"/>
                <w:i/>
                <w:sz w:val="16"/>
                <w:szCs w:val="16"/>
                <w:u w:val="single"/>
                <w:lang w:val="el-GR"/>
              </w:rPr>
              <w:t>Δείκτης Οικονομικού Κλίματος</w:t>
            </w:r>
            <w:r w:rsidR="00FE086A">
              <w:rPr>
                <w:rFonts w:cstheme="minorHAnsi"/>
                <w:i/>
                <w:sz w:val="16"/>
                <w:szCs w:val="16"/>
                <w:lang w:val="el-GR"/>
              </w:rPr>
              <w:t>: 109,4</w:t>
            </w:r>
            <w:r w:rsidR="006628E9">
              <w:rPr>
                <w:rFonts w:cstheme="minorHAnsi"/>
                <w:i/>
                <w:sz w:val="16"/>
                <w:szCs w:val="16"/>
                <w:lang w:val="el-GR"/>
              </w:rPr>
              <w:t xml:space="preserve"> ΜΔ τον Μαρ-20, -3,8</w:t>
            </w:r>
            <w:r w:rsidR="0075673F">
              <w:rPr>
                <w:rFonts w:cstheme="minorHAnsi"/>
                <w:i/>
                <w:sz w:val="16"/>
                <w:szCs w:val="16"/>
                <w:lang w:val="el-GR"/>
              </w:rPr>
              <w:t xml:space="preserve"> ΜοΜ ΜΔ και</w:t>
            </w:r>
            <w:r w:rsidR="006628E9">
              <w:rPr>
                <w:rFonts w:cstheme="minorHAnsi"/>
                <w:i/>
                <w:sz w:val="16"/>
                <w:szCs w:val="16"/>
                <w:lang w:val="el-GR"/>
              </w:rPr>
              <w:t xml:space="preserve"> +6,4</w:t>
            </w:r>
            <w:r w:rsidRPr="00C2728C">
              <w:rPr>
                <w:rFonts w:cstheme="minorHAnsi"/>
                <w:i/>
                <w:sz w:val="16"/>
                <w:szCs w:val="16"/>
                <w:lang w:val="el-GR"/>
              </w:rPr>
              <w:t xml:space="preserve"> </w:t>
            </w:r>
            <w:r w:rsidRPr="0008661C">
              <w:rPr>
                <w:rFonts w:cstheme="minorHAnsi"/>
                <w:i/>
                <w:sz w:val="16"/>
                <w:szCs w:val="16"/>
                <w:lang w:val="en-GB"/>
              </w:rPr>
              <w:t>YoY</w:t>
            </w:r>
            <w:r w:rsidR="00E23E8A">
              <w:rPr>
                <w:rFonts w:cstheme="minorHAnsi"/>
                <w:i/>
                <w:sz w:val="16"/>
                <w:szCs w:val="16"/>
                <w:lang w:val="el-GR"/>
              </w:rPr>
              <w:t xml:space="preserve"> ΜΔ τον Μαρ</w:t>
            </w:r>
            <w:r w:rsidR="006628E9">
              <w:rPr>
                <w:rFonts w:cstheme="minorHAnsi"/>
                <w:i/>
                <w:sz w:val="16"/>
                <w:szCs w:val="16"/>
                <w:lang w:val="el-GR"/>
              </w:rPr>
              <w:t>-20 από +3,7 ΜοΜ ΜΔ και +10,3</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sidR="00E23E8A">
              <w:rPr>
                <w:rFonts w:cstheme="minorHAnsi"/>
                <w:i/>
                <w:sz w:val="16"/>
                <w:szCs w:val="16"/>
                <w:lang w:val="el-GR"/>
              </w:rPr>
              <w:t xml:space="preserve"> Φεβ-20 </w:t>
            </w:r>
            <w:r w:rsidR="00F61AD8">
              <w:rPr>
                <w:rFonts w:cstheme="minorHAnsi"/>
                <w:i/>
                <w:sz w:val="16"/>
                <w:szCs w:val="16"/>
                <w:lang w:val="el-GR"/>
              </w:rPr>
              <w:t xml:space="preserve">(επόμενη δημοσίευση: </w:t>
            </w:r>
            <w:r w:rsidR="00920DD8">
              <w:rPr>
                <w:rFonts w:cstheme="minorHAnsi"/>
                <w:i/>
                <w:sz w:val="16"/>
                <w:szCs w:val="16"/>
                <w:lang w:val="el-GR"/>
              </w:rPr>
              <w:t>29/4</w:t>
            </w:r>
            <w:r w:rsidR="0062192D">
              <w:rPr>
                <w:rFonts w:cstheme="minorHAnsi"/>
                <w:i/>
                <w:sz w:val="16"/>
                <w:szCs w:val="16"/>
                <w:lang w:val="el-GR"/>
              </w:rPr>
              <w:t>/2020</w:t>
            </w:r>
            <w:r w:rsidRPr="00C2728C">
              <w:rPr>
                <w:rFonts w:cstheme="minorHAnsi"/>
                <w:i/>
                <w:sz w:val="16"/>
                <w:szCs w:val="16"/>
                <w:lang w:val="el-GR"/>
              </w:rPr>
              <w:t>)</w:t>
            </w:r>
          </w:p>
        </w:tc>
      </w:tr>
      <w:tr w:rsidR="00B03A47" w:rsidRPr="0008661C" w:rsidTr="003A52FC">
        <w:trPr>
          <w:jc w:val="center"/>
        </w:trPr>
        <w:tc>
          <w:tcPr>
            <w:tcW w:w="5016" w:type="dxa"/>
          </w:tcPr>
          <w:p w:rsidR="00B03A47" w:rsidRPr="0008661C" w:rsidRDefault="00780D0C" w:rsidP="007E3598">
            <w:pPr>
              <w:spacing w:line="240" w:lineRule="atLeast"/>
              <w:jc w:val="center"/>
            </w:pPr>
            <w:r>
              <w:rPr>
                <w:noProof/>
                <w:lang w:val="el-GR" w:eastAsia="el-GR"/>
              </w:rPr>
              <w:drawing>
                <wp:inline distT="0" distB="0" distL="0" distR="0">
                  <wp:extent cx="2952000" cy="2016000"/>
                  <wp:effectExtent l="0" t="0" r="127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6" w:type="dxa"/>
          </w:tcPr>
          <w:p w:rsidR="00B03A47" w:rsidRPr="0008661C" w:rsidRDefault="003A52FC" w:rsidP="007E3598">
            <w:pPr>
              <w:spacing w:line="240" w:lineRule="atLeast"/>
              <w:jc w:val="center"/>
            </w:pPr>
            <w:r>
              <w:rPr>
                <w:noProof/>
                <w:lang w:val="el-GR" w:eastAsia="el-GR"/>
              </w:rPr>
              <w:drawing>
                <wp:inline distT="0" distB="0" distL="0" distR="0">
                  <wp:extent cx="2952000" cy="2016000"/>
                  <wp:effectExtent l="0" t="0" r="127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B03A47" w:rsidRPr="00271C91" w:rsidTr="00C4716F">
        <w:trPr>
          <w:jc w:val="center"/>
        </w:trPr>
        <w:tc>
          <w:tcPr>
            <w:tcW w:w="5016" w:type="dxa"/>
          </w:tcPr>
          <w:p w:rsidR="00B03A47" w:rsidRPr="00C2728C" w:rsidRDefault="00B03A47" w:rsidP="009104DB">
            <w:pPr>
              <w:spacing w:before="60" w:after="60" w:line="240" w:lineRule="atLeast"/>
              <w:jc w:val="both"/>
              <w:rPr>
                <w:lang w:val="el-GR"/>
              </w:rPr>
            </w:pPr>
            <w:r w:rsidRPr="00C2728C">
              <w:rPr>
                <w:rFonts w:cstheme="minorHAnsi"/>
                <w:i/>
                <w:sz w:val="16"/>
                <w:szCs w:val="16"/>
                <w:u w:val="single"/>
                <w:lang w:val="el-GR"/>
              </w:rPr>
              <w:t>Δείκτης Όγκου Λιανικού Εμπορίου</w:t>
            </w:r>
            <w:r w:rsidR="00A23C2F">
              <w:rPr>
                <w:rFonts w:cstheme="minorHAnsi"/>
                <w:i/>
                <w:sz w:val="16"/>
                <w:szCs w:val="16"/>
                <w:lang w:val="el-GR"/>
              </w:rPr>
              <w:t>: +</w:t>
            </w:r>
            <w:r w:rsidR="00ED6266">
              <w:rPr>
                <w:rFonts w:cstheme="minorHAnsi"/>
                <w:i/>
                <w:sz w:val="16"/>
                <w:szCs w:val="16"/>
                <w:lang w:val="el-GR"/>
              </w:rPr>
              <w:t>3</w:t>
            </w:r>
            <w:r w:rsidR="00A23C2F">
              <w:rPr>
                <w:rFonts w:cstheme="minorHAnsi"/>
                <w:i/>
                <w:sz w:val="16"/>
                <w:szCs w:val="16"/>
                <w:lang w:val="el-GR"/>
              </w:rPr>
              <w:t>,3</w:t>
            </w:r>
            <w:r w:rsidRPr="00C2728C">
              <w:rPr>
                <w:rFonts w:cstheme="minorHAnsi"/>
                <w:i/>
                <w:sz w:val="16"/>
                <w:szCs w:val="16"/>
                <w:lang w:val="el-GR"/>
              </w:rPr>
              <w:t xml:space="preserve"> </w:t>
            </w:r>
            <w:r w:rsidRPr="0008661C">
              <w:rPr>
                <w:rFonts w:cstheme="minorHAnsi"/>
                <w:i/>
                <w:sz w:val="16"/>
                <w:szCs w:val="16"/>
                <w:lang w:val="en-GB"/>
              </w:rPr>
              <w:t>MoM</w:t>
            </w:r>
            <w:r w:rsidR="00A23C2F">
              <w:rPr>
                <w:rFonts w:cstheme="minorHAnsi"/>
                <w:i/>
                <w:sz w:val="16"/>
                <w:szCs w:val="16"/>
                <w:lang w:val="el-GR"/>
              </w:rPr>
              <w:t>% και +8,2</w:t>
            </w:r>
            <w:r w:rsidRPr="00C2728C">
              <w:rPr>
                <w:rFonts w:cstheme="minorHAnsi"/>
                <w:i/>
                <w:sz w:val="16"/>
                <w:szCs w:val="16"/>
                <w:lang w:val="el-GR"/>
              </w:rPr>
              <w:t xml:space="preserve"> </w:t>
            </w:r>
            <w:r w:rsidRPr="0008661C">
              <w:rPr>
                <w:rFonts w:cstheme="minorHAnsi"/>
                <w:i/>
                <w:sz w:val="16"/>
                <w:szCs w:val="16"/>
              </w:rPr>
              <w:t>YoY</w:t>
            </w:r>
            <w:r w:rsidR="0075673F">
              <w:rPr>
                <w:rFonts w:cstheme="minorHAnsi"/>
                <w:i/>
                <w:sz w:val="16"/>
                <w:szCs w:val="16"/>
                <w:lang w:val="el-GR"/>
              </w:rPr>
              <w:t xml:space="preserve">% τον </w:t>
            </w:r>
            <w:r w:rsidR="00A23C2F">
              <w:rPr>
                <w:rFonts w:cstheme="minorHAnsi"/>
                <w:i/>
                <w:sz w:val="16"/>
                <w:szCs w:val="16"/>
                <w:lang w:val="el-GR"/>
              </w:rPr>
              <w:t>Ιαν-20</w:t>
            </w:r>
            <w:r w:rsidR="00ED6266">
              <w:rPr>
                <w:rFonts w:cstheme="minorHAnsi"/>
                <w:i/>
                <w:sz w:val="16"/>
                <w:szCs w:val="16"/>
                <w:lang w:val="el-GR"/>
              </w:rPr>
              <w:t xml:space="preserve"> από </w:t>
            </w:r>
            <w:r w:rsidR="00A23C2F">
              <w:rPr>
                <w:rFonts w:cstheme="minorHAnsi"/>
                <w:i/>
                <w:sz w:val="16"/>
                <w:szCs w:val="16"/>
                <w:lang w:val="el-GR"/>
              </w:rPr>
              <w:t>-1,3</w:t>
            </w:r>
            <w:r w:rsidRPr="00C2728C">
              <w:rPr>
                <w:rFonts w:cstheme="minorHAnsi"/>
                <w:i/>
                <w:sz w:val="16"/>
                <w:szCs w:val="16"/>
                <w:lang w:val="el-GR"/>
              </w:rPr>
              <w:t xml:space="preserve"> </w:t>
            </w:r>
            <w:r w:rsidRPr="0008661C">
              <w:rPr>
                <w:rFonts w:cstheme="minorHAnsi"/>
                <w:i/>
                <w:sz w:val="16"/>
                <w:szCs w:val="16"/>
                <w:lang w:val="en-GB"/>
              </w:rPr>
              <w:t>MoM</w:t>
            </w:r>
            <w:r w:rsidR="00AF7EEE">
              <w:rPr>
                <w:rFonts w:cstheme="minorHAnsi"/>
                <w:i/>
                <w:sz w:val="16"/>
                <w:szCs w:val="16"/>
                <w:lang w:val="el-GR"/>
              </w:rPr>
              <w:t>% και</w:t>
            </w:r>
            <w:r w:rsidR="00A23C2F">
              <w:rPr>
                <w:rFonts w:cstheme="minorHAnsi"/>
                <w:i/>
                <w:sz w:val="16"/>
                <w:szCs w:val="16"/>
                <w:lang w:val="el-GR"/>
              </w:rPr>
              <w:t xml:space="preserve"> +1,9</w:t>
            </w:r>
            <w:r w:rsidRPr="00C2728C">
              <w:rPr>
                <w:rFonts w:cstheme="minorHAnsi"/>
                <w:i/>
                <w:sz w:val="16"/>
                <w:szCs w:val="16"/>
                <w:lang w:val="el-GR"/>
              </w:rPr>
              <w:t xml:space="preserve"> </w:t>
            </w:r>
            <w:r w:rsidRPr="0008661C">
              <w:rPr>
                <w:rFonts w:cstheme="minorHAnsi"/>
                <w:i/>
                <w:sz w:val="16"/>
                <w:szCs w:val="16"/>
              </w:rPr>
              <w:t>YoY</w:t>
            </w:r>
            <w:r w:rsidR="00A23C2F">
              <w:rPr>
                <w:rFonts w:cstheme="minorHAnsi"/>
                <w:i/>
                <w:sz w:val="16"/>
                <w:szCs w:val="16"/>
                <w:lang w:val="el-GR"/>
              </w:rPr>
              <w:t>% τον Δεκ-19, +2,0</w:t>
            </w:r>
            <w:r w:rsidRPr="00C2728C">
              <w:rPr>
                <w:rFonts w:cstheme="minorHAnsi"/>
                <w:i/>
                <w:sz w:val="16"/>
                <w:szCs w:val="16"/>
                <w:lang w:val="el-GR"/>
              </w:rPr>
              <w:t xml:space="preserve"> </w:t>
            </w:r>
            <w:r w:rsidRPr="0008661C">
              <w:rPr>
                <w:rFonts w:cstheme="minorHAnsi"/>
                <w:i/>
                <w:sz w:val="16"/>
                <w:szCs w:val="16"/>
              </w:rPr>
              <w:t>YoY</w:t>
            </w:r>
            <w:r w:rsidR="00A23C2F">
              <w:rPr>
                <w:rFonts w:cstheme="minorHAnsi"/>
                <w:i/>
                <w:sz w:val="16"/>
                <w:szCs w:val="16"/>
                <w:lang w:val="el-GR"/>
              </w:rPr>
              <w:t>% την περίοδο  Φεβ-19 – Ιαν-20 από +1,0</w:t>
            </w:r>
            <w:r w:rsidRPr="00C2728C">
              <w:rPr>
                <w:rFonts w:cstheme="minorHAnsi"/>
                <w:i/>
                <w:sz w:val="16"/>
                <w:szCs w:val="16"/>
                <w:lang w:val="el-GR"/>
              </w:rPr>
              <w:t xml:space="preserve"> </w:t>
            </w:r>
            <w:r w:rsidRPr="0008661C">
              <w:rPr>
                <w:rFonts w:cstheme="minorHAnsi"/>
                <w:i/>
                <w:sz w:val="16"/>
                <w:szCs w:val="16"/>
              </w:rPr>
              <w:t>YoY</w:t>
            </w:r>
            <w:r w:rsidR="001B15D7">
              <w:rPr>
                <w:rFonts w:cstheme="minorHAnsi"/>
                <w:i/>
                <w:sz w:val="16"/>
                <w:szCs w:val="16"/>
                <w:lang w:val="el-GR"/>
              </w:rPr>
              <w:t xml:space="preserve">% </w:t>
            </w:r>
            <w:r w:rsidR="00A23C2F">
              <w:rPr>
                <w:rFonts w:cstheme="minorHAnsi"/>
                <w:i/>
                <w:sz w:val="16"/>
                <w:szCs w:val="16"/>
                <w:lang w:val="el-GR"/>
              </w:rPr>
              <w:t>την περίοδο Φεβ-18 – Ιαν-19</w:t>
            </w:r>
            <w:r w:rsidRPr="00C2728C">
              <w:rPr>
                <w:rFonts w:cstheme="minorHAnsi"/>
                <w:i/>
                <w:sz w:val="16"/>
                <w:szCs w:val="16"/>
                <w:lang w:val="el-GR"/>
              </w:rPr>
              <w:t xml:space="preserve"> (επόμενη δημοσ</w:t>
            </w:r>
            <w:r w:rsidRPr="00C2728C">
              <w:rPr>
                <w:rFonts w:cstheme="minorHAnsi"/>
                <w:i/>
                <w:sz w:val="16"/>
                <w:szCs w:val="16"/>
                <w:lang w:val="el-GR"/>
              </w:rPr>
              <w:t>ί</w:t>
            </w:r>
            <w:r w:rsidRPr="00C2728C">
              <w:rPr>
                <w:rFonts w:cstheme="minorHAnsi"/>
                <w:i/>
                <w:sz w:val="16"/>
                <w:szCs w:val="16"/>
                <w:lang w:val="el-GR"/>
              </w:rPr>
              <w:t>ευσ</w:t>
            </w:r>
            <w:r w:rsidR="00BA6D99">
              <w:rPr>
                <w:rFonts w:cstheme="minorHAnsi"/>
                <w:i/>
                <w:sz w:val="16"/>
                <w:szCs w:val="16"/>
                <w:lang w:val="el-GR"/>
              </w:rPr>
              <w:t>η:</w:t>
            </w:r>
            <w:r w:rsidR="00E00626">
              <w:rPr>
                <w:rFonts w:cstheme="minorHAnsi"/>
                <w:i/>
                <w:sz w:val="16"/>
                <w:szCs w:val="16"/>
                <w:lang w:val="el-GR"/>
              </w:rPr>
              <w:t xml:space="preserve"> 30/4</w:t>
            </w:r>
            <w:r w:rsidR="00630B6C">
              <w:rPr>
                <w:rFonts w:cstheme="minorHAnsi"/>
                <w:i/>
                <w:sz w:val="16"/>
                <w:szCs w:val="16"/>
                <w:lang w:val="el-GR"/>
              </w:rPr>
              <w:t>/2020</w:t>
            </w:r>
            <w:r w:rsidRPr="00C2728C">
              <w:rPr>
                <w:rFonts w:cstheme="minorHAnsi"/>
                <w:i/>
                <w:sz w:val="16"/>
                <w:szCs w:val="16"/>
                <w:lang w:val="el-GR"/>
              </w:rPr>
              <w:t>)</w:t>
            </w:r>
          </w:p>
        </w:tc>
        <w:tc>
          <w:tcPr>
            <w:tcW w:w="5016" w:type="dxa"/>
          </w:tcPr>
          <w:p w:rsidR="00B03A47" w:rsidRPr="00C2728C" w:rsidRDefault="00B03A47" w:rsidP="009104DB">
            <w:pPr>
              <w:spacing w:before="60" w:after="60" w:line="240" w:lineRule="atLeast"/>
              <w:jc w:val="both"/>
              <w:rPr>
                <w:lang w:val="el-GR"/>
              </w:rPr>
            </w:pPr>
            <w:r w:rsidRPr="00C2728C">
              <w:rPr>
                <w:rFonts w:cstheme="minorHAnsi"/>
                <w:i/>
                <w:sz w:val="16"/>
                <w:szCs w:val="16"/>
                <w:u w:val="single"/>
                <w:lang w:val="el-GR"/>
              </w:rPr>
              <w:t>Δείκτης Εμπιστοσύνης Καταναλωτή</w:t>
            </w:r>
            <w:r w:rsidR="00AB2446">
              <w:rPr>
                <w:rFonts w:cstheme="minorHAnsi"/>
                <w:i/>
                <w:sz w:val="16"/>
                <w:szCs w:val="16"/>
                <w:lang w:val="el-GR"/>
              </w:rPr>
              <w:t xml:space="preserve">: </w:t>
            </w:r>
            <w:r w:rsidR="003C17CC">
              <w:rPr>
                <w:rFonts w:cstheme="minorHAnsi"/>
                <w:i/>
                <w:sz w:val="16"/>
                <w:szCs w:val="16"/>
                <w:lang w:val="el-GR"/>
              </w:rPr>
              <w:t>-16,5 ΜΔ τον Μαρ-20, -11,7 ΜοΜ ΜΔ και +15,1</w:t>
            </w:r>
            <w:r w:rsidR="000419AA">
              <w:rPr>
                <w:rFonts w:cstheme="minorHAnsi"/>
                <w:i/>
                <w:sz w:val="16"/>
                <w:szCs w:val="16"/>
                <w:lang w:val="el-GR"/>
              </w:rPr>
              <w:t xml:space="preserve"> </w:t>
            </w:r>
            <w:r w:rsidRPr="0008661C">
              <w:rPr>
                <w:rFonts w:cstheme="minorHAnsi"/>
                <w:i/>
                <w:sz w:val="16"/>
                <w:szCs w:val="16"/>
                <w:lang w:val="en-GB"/>
              </w:rPr>
              <w:t>YoY</w:t>
            </w:r>
            <w:r w:rsidR="003C17CC">
              <w:rPr>
                <w:rFonts w:cstheme="minorHAnsi"/>
                <w:i/>
                <w:sz w:val="16"/>
                <w:szCs w:val="16"/>
                <w:lang w:val="el-GR"/>
              </w:rPr>
              <w:t xml:space="preserve"> ΜΔ τον Μαρ-20 από +5,2 ΜοΜ ΜΔ και +28,5</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sidR="003C17CC">
              <w:rPr>
                <w:rFonts w:cstheme="minorHAnsi"/>
                <w:i/>
                <w:sz w:val="16"/>
                <w:szCs w:val="16"/>
                <w:lang w:val="el-GR"/>
              </w:rPr>
              <w:t xml:space="preserve"> Φεβ</w:t>
            </w:r>
            <w:r w:rsidR="002C0584">
              <w:rPr>
                <w:rFonts w:cstheme="minorHAnsi"/>
                <w:i/>
                <w:sz w:val="16"/>
                <w:szCs w:val="16"/>
                <w:lang w:val="el-GR"/>
              </w:rPr>
              <w:t>-20</w:t>
            </w:r>
            <w:r w:rsidR="00920DD8">
              <w:rPr>
                <w:rFonts w:cstheme="minorHAnsi"/>
                <w:i/>
                <w:sz w:val="16"/>
                <w:szCs w:val="16"/>
                <w:lang w:val="el-GR"/>
              </w:rPr>
              <w:t xml:space="preserve"> (επόμενη δημοσίευση: 29/4</w:t>
            </w:r>
            <w:r w:rsidR="0062192D">
              <w:rPr>
                <w:rFonts w:cstheme="minorHAnsi"/>
                <w:i/>
                <w:sz w:val="16"/>
                <w:szCs w:val="16"/>
                <w:lang w:val="el-GR"/>
              </w:rPr>
              <w:t>/2020</w:t>
            </w:r>
            <w:r w:rsidRPr="00C2728C">
              <w:rPr>
                <w:rFonts w:cstheme="minorHAnsi"/>
                <w:i/>
                <w:sz w:val="16"/>
                <w:szCs w:val="16"/>
                <w:lang w:val="el-GR"/>
              </w:rPr>
              <w:t>)</w:t>
            </w:r>
          </w:p>
        </w:tc>
      </w:tr>
      <w:tr w:rsidR="00B03A47" w:rsidRPr="0008661C" w:rsidTr="00E00626">
        <w:trPr>
          <w:jc w:val="center"/>
        </w:trPr>
        <w:tc>
          <w:tcPr>
            <w:tcW w:w="5016" w:type="dxa"/>
          </w:tcPr>
          <w:p w:rsidR="00B03A47" w:rsidRPr="0008661C" w:rsidRDefault="00E00626" w:rsidP="007E3598">
            <w:pPr>
              <w:spacing w:line="240" w:lineRule="atLeast"/>
              <w:jc w:val="center"/>
            </w:pPr>
            <w:r>
              <w:rPr>
                <w:noProof/>
                <w:lang w:val="el-GR" w:eastAsia="el-GR"/>
              </w:rPr>
              <w:drawing>
                <wp:inline distT="0" distB="0" distL="0" distR="0">
                  <wp:extent cx="2952000" cy="2016000"/>
                  <wp:effectExtent l="0" t="0" r="1270" b="381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016" w:type="dxa"/>
          </w:tcPr>
          <w:p w:rsidR="00B03A47" w:rsidRPr="0008661C" w:rsidRDefault="003A52FC" w:rsidP="007E3598">
            <w:pPr>
              <w:spacing w:line="240" w:lineRule="atLeast"/>
              <w:jc w:val="center"/>
            </w:pPr>
            <w:r>
              <w:rPr>
                <w:noProof/>
                <w:lang w:val="el-GR" w:eastAsia="el-GR"/>
              </w:rPr>
              <w:drawing>
                <wp:inline distT="0" distB="0" distL="0" distR="0">
                  <wp:extent cx="2952000" cy="2016000"/>
                  <wp:effectExtent l="0" t="0" r="127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03A47" w:rsidRPr="00271C91" w:rsidTr="00C4716F">
        <w:trPr>
          <w:jc w:val="center"/>
        </w:trPr>
        <w:tc>
          <w:tcPr>
            <w:tcW w:w="5016" w:type="dxa"/>
          </w:tcPr>
          <w:p w:rsidR="00B03A47" w:rsidRPr="00C2728C" w:rsidRDefault="00B03A47" w:rsidP="009104DB">
            <w:pPr>
              <w:spacing w:before="60" w:after="60" w:line="240" w:lineRule="atLeast"/>
              <w:jc w:val="both"/>
              <w:rPr>
                <w:lang w:val="el-GR"/>
              </w:rPr>
            </w:pPr>
            <w:r w:rsidRPr="00C2728C">
              <w:rPr>
                <w:rFonts w:cstheme="minorHAnsi"/>
                <w:i/>
                <w:sz w:val="16"/>
                <w:szCs w:val="16"/>
                <w:u w:val="single"/>
                <w:lang w:val="el-GR"/>
              </w:rPr>
              <w:t>Δείκτης Βιομηχανικής Παραγωγής</w:t>
            </w:r>
            <w:r w:rsidR="00190118">
              <w:rPr>
                <w:rFonts w:cstheme="minorHAnsi"/>
                <w:i/>
                <w:sz w:val="16"/>
                <w:szCs w:val="16"/>
                <w:lang w:val="el-GR"/>
              </w:rPr>
              <w:t>: +3,8 ΜοΜ% και -0,2</w:t>
            </w:r>
            <w:r w:rsidRPr="00C2728C">
              <w:rPr>
                <w:rFonts w:cstheme="minorHAnsi"/>
                <w:i/>
                <w:sz w:val="16"/>
                <w:szCs w:val="16"/>
                <w:lang w:val="el-GR"/>
              </w:rPr>
              <w:t xml:space="preserve"> </w:t>
            </w:r>
            <w:r w:rsidRPr="0008661C">
              <w:rPr>
                <w:rFonts w:cstheme="minorHAnsi"/>
                <w:i/>
                <w:sz w:val="16"/>
                <w:szCs w:val="16"/>
              </w:rPr>
              <w:t>YoY</w:t>
            </w:r>
            <w:r w:rsidR="00190118">
              <w:rPr>
                <w:rFonts w:cstheme="minorHAnsi"/>
                <w:i/>
                <w:sz w:val="16"/>
                <w:szCs w:val="16"/>
                <w:lang w:val="el-GR"/>
              </w:rPr>
              <w:t>% τον Ιαν-20</w:t>
            </w:r>
            <w:r>
              <w:rPr>
                <w:rFonts w:cstheme="minorHAnsi"/>
                <w:i/>
                <w:sz w:val="16"/>
                <w:szCs w:val="16"/>
                <w:lang w:val="el-GR"/>
              </w:rPr>
              <w:t xml:space="preserve"> από </w:t>
            </w:r>
            <w:r w:rsidR="00190118">
              <w:rPr>
                <w:rFonts w:cstheme="minorHAnsi"/>
                <w:i/>
                <w:sz w:val="16"/>
                <w:szCs w:val="16"/>
                <w:lang w:val="el-GR"/>
              </w:rPr>
              <w:t>+3,4</w:t>
            </w:r>
            <w:r w:rsidRPr="00C2728C">
              <w:rPr>
                <w:rFonts w:cstheme="minorHAnsi"/>
                <w:i/>
                <w:sz w:val="16"/>
                <w:szCs w:val="16"/>
                <w:lang w:val="el-GR"/>
              </w:rPr>
              <w:t xml:space="preserve"> </w:t>
            </w:r>
            <w:r w:rsidRPr="0008661C">
              <w:rPr>
                <w:rFonts w:cstheme="minorHAnsi"/>
                <w:i/>
                <w:sz w:val="16"/>
                <w:szCs w:val="16"/>
                <w:lang w:val="en-GB"/>
              </w:rPr>
              <w:t>MoM</w:t>
            </w:r>
            <w:r w:rsidR="00190118">
              <w:rPr>
                <w:rFonts w:cstheme="minorHAnsi"/>
                <w:i/>
                <w:sz w:val="16"/>
                <w:szCs w:val="16"/>
                <w:lang w:val="el-GR"/>
              </w:rPr>
              <w:t>% και -4,2</w:t>
            </w:r>
            <w:r w:rsidRPr="00C2728C">
              <w:rPr>
                <w:rFonts w:cstheme="minorHAnsi"/>
                <w:i/>
                <w:sz w:val="16"/>
                <w:szCs w:val="16"/>
                <w:lang w:val="el-GR"/>
              </w:rPr>
              <w:t xml:space="preserve"> </w:t>
            </w:r>
            <w:r w:rsidRPr="0008661C">
              <w:rPr>
                <w:rFonts w:cstheme="minorHAnsi"/>
                <w:i/>
                <w:sz w:val="16"/>
                <w:szCs w:val="16"/>
              </w:rPr>
              <w:t>YoY</w:t>
            </w:r>
            <w:r w:rsidR="00190118">
              <w:rPr>
                <w:rFonts w:cstheme="minorHAnsi"/>
                <w:i/>
                <w:sz w:val="16"/>
                <w:szCs w:val="16"/>
                <w:lang w:val="el-GR"/>
              </w:rPr>
              <w:t>% τον Δεκ-19, -1,2</w:t>
            </w:r>
            <w:r w:rsidRPr="00C2728C">
              <w:rPr>
                <w:rFonts w:cstheme="minorHAnsi"/>
                <w:i/>
                <w:sz w:val="16"/>
                <w:szCs w:val="16"/>
                <w:lang w:val="el-GR"/>
              </w:rPr>
              <w:t xml:space="preserve"> </w:t>
            </w:r>
            <w:r w:rsidRPr="0008661C">
              <w:rPr>
                <w:rFonts w:cstheme="minorHAnsi"/>
                <w:i/>
                <w:sz w:val="16"/>
                <w:szCs w:val="16"/>
              </w:rPr>
              <w:t>YoY</w:t>
            </w:r>
            <w:r w:rsidR="00D16CBC">
              <w:rPr>
                <w:rFonts w:cstheme="minorHAnsi"/>
                <w:i/>
                <w:sz w:val="16"/>
                <w:szCs w:val="16"/>
                <w:lang w:val="el-GR"/>
              </w:rPr>
              <w:t xml:space="preserve">% την </w:t>
            </w:r>
            <w:r w:rsidR="00190118">
              <w:rPr>
                <w:rFonts w:cstheme="minorHAnsi"/>
                <w:i/>
                <w:sz w:val="16"/>
                <w:szCs w:val="16"/>
                <w:lang w:val="el-GR"/>
              </w:rPr>
              <w:t>περίοδο Φεβ-18 – Ιαν-20 από +1,9</w:t>
            </w:r>
            <w:r w:rsidRPr="00C2728C">
              <w:rPr>
                <w:rFonts w:cstheme="minorHAnsi"/>
                <w:i/>
                <w:sz w:val="16"/>
                <w:szCs w:val="16"/>
                <w:lang w:val="el-GR"/>
              </w:rPr>
              <w:t xml:space="preserve"> </w:t>
            </w:r>
            <w:r w:rsidRPr="0008661C">
              <w:rPr>
                <w:rFonts w:cstheme="minorHAnsi"/>
                <w:i/>
                <w:sz w:val="16"/>
                <w:szCs w:val="16"/>
              </w:rPr>
              <w:t>YoY</w:t>
            </w:r>
            <w:r w:rsidR="00190118">
              <w:rPr>
                <w:rFonts w:cstheme="minorHAnsi"/>
                <w:i/>
                <w:sz w:val="16"/>
                <w:szCs w:val="16"/>
                <w:lang w:val="el-GR"/>
              </w:rPr>
              <w:t>% την περίοδο Φεβ</w:t>
            </w:r>
            <w:r w:rsidRPr="00C2728C">
              <w:rPr>
                <w:rFonts w:cstheme="minorHAnsi"/>
                <w:i/>
                <w:sz w:val="16"/>
                <w:szCs w:val="16"/>
                <w:lang w:val="el-GR"/>
              </w:rPr>
              <w:t xml:space="preserve">-17 </w:t>
            </w:r>
            <w:r>
              <w:rPr>
                <w:rFonts w:cstheme="minorHAnsi"/>
                <w:i/>
                <w:sz w:val="16"/>
                <w:szCs w:val="16"/>
                <w:lang w:val="el-GR"/>
              </w:rPr>
              <w:t>–</w:t>
            </w:r>
            <w:r w:rsidR="00190118">
              <w:rPr>
                <w:rFonts w:cstheme="minorHAnsi"/>
                <w:i/>
                <w:sz w:val="16"/>
                <w:szCs w:val="16"/>
                <w:lang w:val="el-GR"/>
              </w:rPr>
              <w:t xml:space="preserve"> Ιαν-19</w:t>
            </w:r>
            <w:r w:rsidR="00DF759E">
              <w:rPr>
                <w:rFonts w:cstheme="minorHAnsi"/>
                <w:i/>
                <w:sz w:val="16"/>
                <w:szCs w:val="16"/>
                <w:lang w:val="el-GR"/>
              </w:rPr>
              <w:t xml:space="preserve"> (επόμενη δημοσίε</w:t>
            </w:r>
            <w:r w:rsidR="00DF759E">
              <w:rPr>
                <w:rFonts w:cstheme="minorHAnsi"/>
                <w:i/>
                <w:sz w:val="16"/>
                <w:szCs w:val="16"/>
                <w:lang w:val="el-GR"/>
              </w:rPr>
              <w:t>υ</w:t>
            </w:r>
            <w:r w:rsidR="00DF759E">
              <w:rPr>
                <w:rFonts w:cstheme="minorHAnsi"/>
                <w:i/>
                <w:sz w:val="16"/>
                <w:szCs w:val="16"/>
                <w:lang w:val="el-GR"/>
              </w:rPr>
              <w:t xml:space="preserve">ση: </w:t>
            </w:r>
            <w:r w:rsidR="00BC67E0">
              <w:rPr>
                <w:rFonts w:cstheme="minorHAnsi"/>
                <w:i/>
                <w:sz w:val="16"/>
                <w:szCs w:val="16"/>
                <w:lang w:val="el-GR"/>
              </w:rPr>
              <w:t>9/4</w:t>
            </w:r>
            <w:r w:rsidR="006D73D5">
              <w:rPr>
                <w:rFonts w:cstheme="minorHAnsi"/>
                <w:i/>
                <w:sz w:val="16"/>
                <w:szCs w:val="16"/>
                <w:lang w:val="el-GR"/>
              </w:rPr>
              <w:t>/2020</w:t>
            </w:r>
            <w:r w:rsidRPr="00C2728C">
              <w:rPr>
                <w:rFonts w:cstheme="minorHAnsi"/>
                <w:i/>
                <w:sz w:val="16"/>
                <w:szCs w:val="16"/>
                <w:lang w:val="el-GR"/>
              </w:rPr>
              <w:t>)</w:t>
            </w:r>
          </w:p>
        </w:tc>
        <w:tc>
          <w:tcPr>
            <w:tcW w:w="5016" w:type="dxa"/>
          </w:tcPr>
          <w:p w:rsidR="00B03A47" w:rsidRPr="00C2728C" w:rsidRDefault="00B03A47" w:rsidP="009104DB">
            <w:pPr>
              <w:spacing w:before="60" w:after="60" w:line="240" w:lineRule="atLeast"/>
              <w:jc w:val="both"/>
              <w:rPr>
                <w:lang w:val="el-GR"/>
              </w:rPr>
            </w:pPr>
            <w:r w:rsidRPr="00C2728C">
              <w:rPr>
                <w:rFonts w:cstheme="minorHAnsi"/>
                <w:i/>
                <w:sz w:val="16"/>
                <w:szCs w:val="16"/>
                <w:u w:val="single"/>
                <w:lang w:val="el-GR"/>
              </w:rPr>
              <w:t xml:space="preserve">Δείκτης </w:t>
            </w:r>
            <w:r w:rsidRPr="0008661C">
              <w:rPr>
                <w:rFonts w:cstheme="minorHAnsi"/>
                <w:i/>
                <w:sz w:val="16"/>
                <w:szCs w:val="16"/>
                <w:u w:val="single"/>
              </w:rPr>
              <w:t>PMI</w:t>
            </w:r>
            <w:r w:rsidRPr="00C2728C">
              <w:rPr>
                <w:rFonts w:cstheme="minorHAnsi"/>
                <w:i/>
                <w:sz w:val="16"/>
                <w:szCs w:val="16"/>
                <w:u w:val="single"/>
                <w:lang w:val="el-GR"/>
              </w:rPr>
              <w:t xml:space="preserve"> Μεταποίησης</w:t>
            </w:r>
            <w:r w:rsidR="002E5EDC">
              <w:rPr>
                <w:rFonts w:cstheme="minorHAnsi"/>
                <w:i/>
                <w:sz w:val="16"/>
                <w:szCs w:val="16"/>
                <w:lang w:val="el-GR"/>
              </w:rPr>
              <w:t>: 42,5</w:t>
            </w:r>
            <w:r>
              <w:rPr>
                <w:rFonts w:cstheme="minorHAnsi"/>
                <w:i/>
                <w:sz w:val="16"/>
                <w:szCs w:val="16"/>
                <w:lang w:val="el-GR"/>
              </w:rPr>
              <w:t xml:space="preserve"> ΜΔ</w:t>
            </w:r>
            <w:r w:rsidR="002E5EDC">
              <w:rPr>
                <w:rFonts w:cstheme="minorHAnsi"/>
                <w:i/>
                <w:sz w:val="16"/>
                <w:szCs w:val="16"/>
                <w:lang w:val="el-GR"/>
              </w:rPr>
              <w:t xml:space="preserve"> τον Μαρ-20, -</w:t>
            </w:r>
            <w:r w:rsidR="00AA54F8">
              <w:rPr>
                <w:rFonts w:cstheme="minorHAnsi"/>
                <w:i/>
                <w:sz w:val="16"/>
                <w:szCs w:val="16"/>
                <w:lang w:val="el-GR"/>
              </w:rPr>
              <w:t>1</w:t>
            </w:r>
            <w:r w:rsidR="002E5EDC">
              <w:rPr>
                <w:rFonts w:cstheme="minorHAnsi"/>
                <w:i/>
                <w:sz w:val="16"/>
                <w:szCs w:val="16"/>
                <w:lang w:val="el-GR"/>
              </w:rPr>
              <w:t>3,7</w:t>
            </w:r>
            <w:r w:rsidR="00087274">
              <w:rPr>
                <w:rFonts w:cstheme="minorHAnsi"/>
                <w:i/>
                <w:sz w:val="16"/>
                <w:szCs w:val="16"/>
                <w:lang w:val="el-GR"/>
              </w:rPr>
              <w:t xml:space="preserve"> ΜοΜ ΜΔ και </w:t>
            </w:r>
            <w:r w:rsidR="002E5EDC">
              <w:rPr>
                <w:rFonts w:cstheme="minorHAnsi"/>
                <w:i/>
                <w:sz w:val="16"/>
                <w:szCs w:val="16"/>
                <w:lang w:val="el-GR"/>
              </w:rPr>
              <w:t>-12,2</w:t>
            </w:r>
            <w:r w:rsidRPr="00C2728C">
              <w:rPr>
                <w:rFonts w:cstheme="minorHAnsi"/>
                <w:i/>
                <w:sz w:val="16"/>
                <w:szCs w:val="16"/>
                <w:lang w:val="el-GR"/>
              </w:rPr>
              <w:t xml:space="preserve"> </w:t>
            </w:r>
            <w:r w:rsidRPr="0008661C">
              <w:rPr>
                <w:rFonts w:cstheme="minorHAnsi"/>
                <w:i/>
                <w:sz w:val="16"/>
                <w:szCs w:val="16"/>
                <w:lang w:val="en-GB"/>
              </w:rPr>
              <w:t>YoY</w:t>
            </w:r>
            <w:r w:rsidR="002E5EDC">
              <w:rPr>
                <w:rFonts w:cstheme="minorHAnsi"/>
                <w:i/>
                <w:sz w:val="16"/>
                <w:szCs w:val="16"/>
                <w:lang w:val="el-GR"/>
              </w:rPr>
              <w:t xml:space="preserve"> ΜΔ τον Μαρ</w:t>
            </w:r>
            <w:r w:rsidR="00E1247B">
              <w:rPr>
                <w:rFonts w:cstheme="minorHAnsi"/>
                <w:i/>
                <w:sz w:val="16"/>
                <w:szCs w:val="16"/>
                <w:lang w:val="el-GR"/>
              </w:rPr>
              <w:t>-20</w:t>
            </w:r>
            <w:r w:rsidRPr="00C2728C">
              <w:rPr>
                <w:rFonts w:cstheme="minorHAnsi"/>
                <w:i/>
                <w:sz w:val="16"/>
                <w:szCs w:val="16"/>
                <w:lang w:val="el-GR"/>
              </w:rPr>
              <w:t xml:space="preserve"> α</w:t>
            </w:r>
            <w:r w:rsidR="002E5EDC">
              <w:rPr>
                <w:rFonts w:cstheme="minorHAnsi"/>
                <w:i/>
                <w:sz w:val="16"/>
                <w:szCs w:val="16"/>
                <w:lang w:val="el-GR"/>
              </w:rPr>
              <w:t>πό +1,8</w:t>
            </w:r>
            <w:r>
              <w:rPr>
                <w:rFonts w:cstheme="minorHAnsi"/>
                <w:i/>
                <w:sz w:val="16"/>
                <w:szCs w:val="16"/>
                <w:lang w:val="el-GR"/>
              </w:rPr>
              <w:t xml:space="preserve"> ΜοΜ</w:t>
            </w:r>
            <w:r w:rsidR="001817E5">
              <w:rPr>
                <w:rFonts w:cstheme="minorHAnsi"/>
                <w:i/>
                <w:sz w:val="16"/>
                <w:szCs w:val="16"/>
                <w:lang w:val="el-GR"/>
              </w:rPr>
              <w:t xml:space="preserve"> ΜΔ και </w:t>
            </w:r>
            <w:r w:rsidR="00AA54F8">
              <w:rPr>
                <w:rFonts w:cstheme="minorHAnsi"/>
                <w:i/>
                <w:sz w:val="16"/>
                <w:szCs w:val="16"/>
                <w:lang w:val="el-GR"/>
              </w:rPr>
              <w:t>+</w:t>
            </w:r>
            <w:r w:rsidR="002E5EDC">
              <w:rPr>
                <w:rFonts w:cstheme="minorHAnsi"/>
                <w:i/>
                <w:sz w:val="16"/>
                <w:szCs w:val="16"/>
                <w:lang w:val="el-GR"/>
              </w:rPr>
              <w:t>2,0</w:t>
            </w:r>
            <w:r w:rsidRPr="00C2728C">
              <w:rPr>
                <w:rFonts w:cstheme="minorHAnsi"/>
                <w:i/>
                <w:sz w:val="16"/>
                <w:szCs w:val="16"/>
                <w:lang w:val="el-GR"/>
              </w:rPr>
              <w:t xml:space="preserve"> </w:t>
            </w:r>
            <w:r w:rsidRPr="0008661C">
              <w:rPr>
                <w:rFonts w:cstheme="minorHAnsi"/>
                <w:i/>
                <w:sz w:val="16"/>
                <w:szCs w:val="16"/>
                <w:lang w:val="en-GB"/>
              </w:rPr>
              <w:t>YoY</w:t>
            </w:r>
            <w:r w:rsidR="00AA54F8">
              <w:rPr>
                <w:rFonts w:cstheme="minorHAnsi"/>
                <w:i/>
                <w:sz w:val="16"/>
                <w:szCs w:val="16"/>
                <w:lang w:val="el-GR"/>
              </w:rPr>
              <w:t xml:space="preserve"> ΜΔ τ</w:t>
            </w:r>
            <w:r w:rsidR="002E5EDC">
              <w:rPr>
                <w:rFonts w:cstheme="minorHAnsi"/>
                <w:i/>
                <w:sz w:val="16"/>
                <w:szCs w:val="16"/>
                <w:lang w:val="el-GR"/>
              </w:rPr>
              <w:t>ον Φεβ</w:t>
            </w:r>
            <w:r w:rsidR="000F6A65">
              <w:rPr>
                <w:rFonts w:cstheme="minorHAnsi"/>
                <w:i/>
                <w:sz w:val="16"/>
                <w:szCs w:val="16"/>
                <w:lang w:val="el-GR"/>
              </w:rPr>
              <w:t>-20 (επ</w:t>
            </w:r>
            <w:r w:rsidR="000F6A65">
              <w:rPr>
                <w:rFonts w:cstheme="minorHAnsi"/>
                <w:i/>
                <w:sz w:val="16"/>
                <w:szCs w:val="16"/>
                <w:lang w:val="el-GR"/>
              </w:rPr>
              <w:t>ό</w:t>
            </w:r>
            <w:r w:rsidR="000F6A65">
              <w:rPr>
                <w:rFonts w:cstheme="minorHAnsi"/>
                <w:i/>
                <w:sz w:val="16"/>
                <w:szCs w:val="16"/>
                <w:lang w:val="el-GR"/>
              </w:rPr>
              <w:t>μενη δημοσίευση: 4</w:t>
            </w:r>
            <w:r w:rsidR="00D72027">
              <w:rPr>
                <w:rFonts w:cstheme="minorHAnsi"/>
                <w:i/>
                <w:sz w:val="16"/>
                <w:szCs w:val="16"/>
                <w:lang w:val="el-GR"/>
              </w:rPr>
              <w:t>/</w:t>
            </w:r>
            <w:r w:rsidR="000F6A65">
              <w:rPr>
                <w:rFonts w:cstheme="minorHAnsi"/>
                <w:i/>
                <w:sz w:val="16"/>
                <w:szCs w:val="16"/>
                <w:lang w:val="el-GR"/>
              </w:rPr>
              <w:t>5</w:t>
            </w:r>
            <w:r w:rsidR="00164B7E">
              <w:rPr>
                <w:rFonts w:cstheme="minorHAnsi"/>
                <w:i/>
                <w:sz w:val="16"/>
                <w:szCs w:val="16"/>
                <w:lang w:val="el-GR"/>
              </w:rPr>
              <w:t>/2020</w:t>
            </w:r>
            <w:r w:rsidRPr="00C2728C">
              <w:rPr>
                <w:rFonts w:cstheme="minorHAnsi"/>
                <w:i/>
                <w:sz w:val="16"/>
                <w:szCs w:val="16"/>
                <w:lang w:val="el-GR"/>
              </w:rPr>
              <w:t>)</w:t>
            </w:r>
          </w:p>
        </w:tc>
      </w:tr>
      <w:tr w:rsidR="00B03A47" w:rsidRPr="0008661C" w:rsidTr="006D30B8">
        <w:trPr>
          <w:jc w:val="center"/>
        </w:trPr>
        <w:tc>
          <w:tcPr>
            <w:tcW w:w="5016" w:type="dxa"/>
          </w:tcPr>
          <w:p w:rsidR="00B03A47" w:rsidRPr="0008661C" w:rsidRDefault="00225826" w:rsidP="007E3598">
            <w:pPr>
              <w:spacing w:line="240" w:lineRule="atLeast"/>
              <w:jc w:val="center"/>
            </w:pPr>
            <w:r>
              <w:rPr>
                <w:noProof/>
                <w:lang w:val="el-GR" w:eastAsia="el-GR"/>
              </w:rPr>
              <w:lastRenderedPageBreak/>
              <w:drawing>
                <wp:inline distT="0" distB="0" distL="0" distR="0">
                  <wp:extent cx="2952000" cy="2016000"/>
                  <wp:effectExtent l="0" t="0" r="127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rsidR="00B03A47" w:rsidRPr="0008661C" w:rsidRDefault="006D30B8" w:rsidP="007E3598">
            <w:pPr>
              <w:spacing w:line="240" w:lineRule="atLeast"/>
              <w:jc w:val="center"/>
            </w:pPr>
            <w:r>
              <w:rPr>
                <w:noProof/>
                <w:lang w:val="el-GR" w:eastAsia="el-GR"/>
              </w:rPr>
              <w:drawing>
                <wp:inline distT="0" distB="0" distL="0" distR="0">
                  <wp:extent cx="2952000" cy="2016000"/>
                  <wp:effectExtent l="0" t="0" r="127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03A47" w:rsidRPr="00271C91" w:rsidTr="00C4716F">
        <w:trPr>
          <w:jc w:val="center"/>
        </w:trPr>
        <w:tc>
          <w:tcPr>
            <w:tcW w:w="10032" w:type="dxa"/>
            <w:gridSpan w:val="2"/>
          </w:tcPr>
          <w:p w:rsidR="00B03A47" w:rsidRPr="00C2728C" w:rsidRDefault="00B03A47" w:rsidP="007E3598">
            <w:pPr>
              <w:spacing w:before="60" w:line="240" w:lineRule="atLeast"/>
              <w:rPr>
                <w:rFonts w:cstheme="minorHAnsi"/>
                <w:noProof/>
                <w:sz w:val="16"/>
                <w:szCs w:val="16"/>
                <w:lang w:val="el-GR" w:eastAsia="el-GR"/>
              </w:rPr>
            </w:pPr>
            <w:r w:rsidRPr="00C2728C">
              <w:rPr>
                <w:rFonts w:cstheme="minorHAnsi"/>
                <w:noProof/>
                <w:sz w:val="16"/>
                <w:szCs w:val="16"/>
                <w:u w:val="single"/>
                <w:lang w:val="el-GR" w:eastAsia="el-GR"/>
              </w:rPr>
              <w:t>Πηγή</w:t>
            </w:r>
            <w:r w:rsidRPr="00C2728C">
              <w:rPr>
                <w:rFonts w:cstheme="minorHAnsi"/>
                <w:noProof/>
                <w:sz w:val="16"/>
                <w:szCs w:val="16"/>
                <w:lang w:val="el-GR" w:eastAsia="el-GR"/>
              </w:rPr>
              <w:t>: (α) Ελληνική Στατιστική Αρχή (ΕΛΣΤΑΤ), (β) Ίδρυμα Οικονομικών και Βιομηχανικών Ερευνών (</w:t>
            </w:r>
            <w:r w:rsidRPr="0008661C">
              <w:rPr>
                <w:rFonts w:cstheme="minorHAnsi"/>
                <w:noProof/>
                <w:sz w:val="16"/>
                <w:szCs w:val="16"/>
                <w:lang w:eastAsia="el-GR"/>
              </w:rPr>
              <w:t>IOBE</w:t>
            </w:r>
            <w:r w:rsidRPr="00C2728C">
              <w:rPr>
                <w:rFonts w:cstheme="minorHAnsi"/>
                <w:noProof/>
                <w:sz w:val="16"/>
                <w:szCs w:val="16"/>
                <w:lang w:val="el-GR" w:eastAsia="el-GR"/>
              </w:rPr>
              <w:t xml:space="preserve">), (γ) </w:t>
            </w:r>
            <w:r w:rsidRPr="0008661C">
              <w:rPr>
                <w:rFonts w:cstheme="minorHAnsi"/>
                <w:noProof/>
                <w:sz w:val="16"/>
                <w:szCs w:val="16"/>
                <w:lang w:eastAsia="el-GR"/>
              </w:rPr>
              <w:t>IHS</w:t>
            </w:r>
            <w:r w:rsidRPr="00C2728C">
              <w:rPr>
                <w:rFonts w:cstheme="minorHAnsi"/>
                <w:noProof/>
                <w:sz w:val="16"/>
                <w:szCs w:val="16"/>
                <w:lang w:val="el-GR" w:eastAsia="el-GR"/>
              </w:rPr>
              <w:t xml:space="preserve"> </w:t>
            </w:r>
            <w:r w:rsidRPr="0008661C">
              <w:rPr>
                <w:rFonts w:cstheme="minorHAnsi"/>
                <w:noProof/>
                <w:sz w:val="16"/>
                <w:szCs w:val="16"/>
                <w:lang w:eastAsia="el-GR"/>
              </w:rPr>
              <w:t>Markit</w:t>
            </w:r>
            <w:r w:rsidRPr="00C2728C">
              <w:rPr>
                <w:rFonts w:cstheme="minorHAnsi"/>
                <w:noProof/>
                <w:sz w:val="16"/>
                <w:szCs w:val="16"/>
                <w:lang w:val="el-GR" w:eastAsia="el-GR"/>
              </w:rPr>
              <w:t xml:space="preserve">, (δ) </w:t>
            </w:r>
            <w:r w:rsidRPr="0008661C">
              <w:rPr>
                <w:rFonts w:cstheme="minorHAnsi"/>
                <w:noProof/>
                <w:sz w:val="16"/>
                <w:szCs w:val="16"/>
                <w:lang w:eastAsia="el-GR"/>
              </w:rPr>
              <w:t>Eurobank</w:t>
            </w:r>
            <w:r w:rsidRPr="00C2728C">
              <w:rPr>
                <w:rFonts w:cstheme="minorHAnsi"/>
                <w:noProof/>
                <w:sz w:val="16"/>
                <w:szCs w:val="16"/>
                <w:lang w:val="el-GR" w:eastAsia="el-GR"/>
              </w:rPr>
              <w:t xml:space="preserve"> </w:t>
            </w:r>
            <w:r w:rsidRPr="0008661C">
              <w:rPr>
                <w:rFonts w:cstheme="minorHAnsi"/>
                <w:noProof/>
                <w:sz w:val="16"/>
                <w:szCs w:val="16"/>
                <w:lang w:eastAsia="el-GR"/>
              </w:rPr>
              <w:t>Research</w:t>
            </w:r>
            <w:r w:rsidRPr="00C2728C">
              <w:rPr>
                <w:rFonts w:cstheme="minorHAnsi"/>
                <w:noProof/>
                <w:sz w:val="16"/>
                <w:szCs w:val="16"/>
                <w:lang w:val="el-GR" w:eastAsia="el-GR"/>
              </w:rPr>
              <w:t>.</w:t>
            </w:r>
          </w:p>
          <w:p w:rsidR="00B03A47" w:rsidRPr="00C2728C" w:rsidRDefault="00B03A47" w:rsidP="007E3598">
            <w:pPr>
              <w:spacing w:line="240" w:lineRule="atLeast"/>
              <w:rPr>
                <w:rFonts w:cstheme="minorHAnsi"/>
                <w:noProof/>
                <w:sz w:val="16"/>
                <w:szCs w:val="16"/>
                <w:lang w:val="el-GR" w:eastAsia="el-GR"/>
              </w:rPr>
            </w:pPr>
            <w:r w:rsidRPr="00C2728C">
              <w:rPr>
                <w:rFonts w:cstheme="minorHAnsi"/>
                <w:noProof/>
                <w:sz w:val="16"/>
                <w:szCs w:val="16"/>
                <w:u w:val="single"/>
                <w:lang w:val="el-GR" w:eastAsia="el-GR"/>
              </w:rPr>
              <w:t>Σημείωση</w:t>
            </w:r>
            <w:r w:rsidRPr="00C2728C">
              <w:rPr>
                <w:rFonts w:cstheme="minorHAnsi"/>
                <w:noProof/>
                <w:sz w:val="16"/>
                <w:szCs w:val="16"/>
                <w:lang w:val="el-GR" w:eastAsia="el-GR"/>
              </w:rPr>
              <w:t xml:space="preserve">: (α) ως ΜΔ ορίζουμε τις μονάδες δείκτη, ως ΜΟ τον μέσο όρο και ως </w:t>
            </w:r>
            <w:r w:rsidRPr="0008661C">
              <w:rPr>
                <w:rFonts w:cstheme="minorHAnsi"/>
                <w:noProof/>
                <w:sz w:val="16"/>
                <w:szCs w:val="16"/>
                <w:lang w:eastAsia="el-GR"/>
              </w:rPr>
              <w:t>MoM</w:t>
            </w:r>
            <w:r w:rsidRPr="00C2728C">
              <w:rPr>
                <w:rFonts w:cstheme="minorHAnsi"/>
                <w:noProof/>
                <w:sz w:val="16"/>
                <w:szCs w:val="16"/>
                <w:lang w:val="el-GR" w:eastAsia="el-GR"/>
              </w:rPr>
              <w:t xml:space="preserve"> και </w:t>
            </w:r>
            <w:r w:rsidRPr="0008661C">
              <w:rPr>
                <w:rFonts w:cstheme="minorHAnsi"/>
                <w:noProof/>
                <w:sz w:val="16"/>
                <w:szCs w:val="16"/>
                <w:lang w:eastAsia="el-GR"/>
              </w:rPr>
              <w:t>YoY</w:t>
            </w:r>
            <w:r w:rsidRPr="00C2728C">
              <w:rPr>
                <w:rFonts w:cstheme="minorHAnsi"/>
                <w:noProof/>
                <w:sz w:val="16"/>
                <w:szCs w:val="16"/>
                <w:lang w:val="el-GR" w:eastAsia="el-GR"/>
              </w:rPr>
              <w:t xml:space="preserve"> τη μηνιαία και την ετήσια μεταβολή αντίστοιχα.</w:t>
            </w:r>
          </w:p>
        </w:tc>
      </w:tr>
    </w:tbl>
    <w:p w:rsidR="00300AB7" w:rsidRPr="00C72F88" w:rsidRDefault="001970E6" w:rsidP="00EB5A72">
      <w:pPr>
        <w:pStyle w:val="H3Title"/>
        <w:jc w:val="center"/>
        <w:rPr>
          <w:lang w:val="el-GR"/>
        </w:rPr>
      </w:pPr>
      <w:r w:rsidRPr="001970E6">
        <w:rPr>
          <w:noProof/>
          <w:lang w:val="el-GR" w:eastAsia="el-GR"/>
        </w:rPr>
        <w:lastRenderedPageBreak/>
        <w:drawing>
          <wp:inline distT="0" distB="0" distL="0" distR="0">
            <wp:extent cx="5860111" cy="8507455"/>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74850" cy="8528852"/>
                    </a:xfrm>
                    <a:prstGeom prst="rect">
                      <a:avLst/>
                    </a:prstGeom>
                    <a:noFill/>
                    <a:ln>
                      <a:noFill/>
                    </a:ln>
                  </pic:spPr>
                </pic:pic>
              </a:graphicData>
            </a:graphic>
          </wp:inline>
        </w:drawing>
      </w:r>
    </w:p>
    <w:p w:rsidR="00235FC3" w:rsidRPr="0003321F" w:rsidRDefault="0003321F" w:rsidP="0063203F">
      <w:pPr>
        <w:pStyle w:val="H3Title"/>
        <w:rPr>
          <w:noProof/>
          <w:lang w:val="el-GR" w:eastAsia="el-GR"/>
        </w:rPr>
      </w:pPr>
      <w:r>
        <w:lastRenderedPageBreak/>
        <w:t>Ομ</w:t>
      </w:r>
      <w:r>
        <w:rPr>
          <w:lang w:val="el-GR"/>
        </w:rPr>
        <w:t>άδα Ανάλυσης και Έρευνας</w:t>
      </w:r>
    </w:p>
    <w:p w:rsidR="007E18D3" w:rsidRDefault="003F18A9" w:rsidP="007E18D3">
      <w:pPr>
        <w:jc w:val="both"/>
      </w:pPr>
      <w:r w:rsidRPr="003F18A9">
        <w:rPr>
          <w:b/>
          <w:noProof/>
          <w:color w:val="013F88"/>
          <w:sz w:val="36"/>
          <w:szCs w:val="36"/>
          <w:lang w:val="el-GR" w:eastAsia="el-GR"/>
        </w:rPr>
        <w:pict>
          <v:line id="Straight Connector 10" o:spid="_x0000_s1037" style="position:absolute;left:0;text-align:left;flip:y;z-index:251840512;visibility:visible;mso-position-horizontal:left;mso-position-horizontal-relative:margin;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" strokecolor="#7eb0cc" strokeweight="2.75pt">
            <v:stroke joinstyle="miter"/>
            <w10:wrap anchorx="margin"/>
          </v:line>
        </w:pict>
      </w:r>
    </w:p>
    <w:tbl>
      <w:tblPr>
        <w:tblStyle w:val="ab"/>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732"/>
        <w:gridCol w:w="7839"/>
      </w:tblGrid>
      <w:tr w:rsidR="007E18D3" w:rsidTr="000877F6">
        <w:trPr>
          <w:trHeight w:val="1570"/>
        </w:trPr>
        <w:tc>
          <w:tcPr>
            <w:tcW w:w="1732" w:type="dxa"/>
            <w:vAlign w:val="center"/>
          </w:tcPr>
          <w:p w:rsidR="007E18D3" w:rsidRDefault="003F18A9" w:rsidP="000877F6">
            <w:r>
              <w:rPr>
                <w:noProof/>
                <w:lang w:val="el-GR" w:eastAsia="el-GR"/>
              </w:rPr>
            </w:r>
            <w:r w:rsidRPr="003F18A9">
              <w:rPr>
                <w:noProof/>
                <w:lang w:val="el-GR" w:eastAsia="el-GR"/>
              </w:rPr>
              <w:pict>
                <v:roundrect id="Rounded Rectangle 62" o:spid="_x0000_s1036" style="width:62.35pt;height:62.35pt;visibility:visible;mso-position-horizontal-relative:char;mso-position-vertical-relative:line;v-text-anchor:middle" arcsize="4020f" stroked="f" strokeweight="1pt">
                  <v:fill r:id="rId26" o:title="" recolor="t" rotate="t" type="frame"/>
                  <v:stroke joinstyle="miter"/>
                  <v:textbox>
                    <w:txbxContent>
                      <w:p w:rsidR="00276215" w:rsidRDefault="00276215" w:rsidP="007E18D3">
                        <w:pPr>
                          <w:jc w:val="center"/>
                        </w:pPr>
                        <w:r>
                          <w:softHyphen/>
                        </w:r>
                        <w:r>
                          <w:softHyphen/>
                        </w:r>
                        <w:r>
                          <w:softHyphen/>
                        </w:r>
                      </w:p>
                    </w:txbxContent>
                  </v:textbox>
                  <w10:wrap type="none"/>
                  <w10:anchorlock/>
                </v:roundrect>
              </w:pict>
            </w:r>
          </w:p>
        </w:tc>
        <w:tc>
          <w:tcPr>
            <w:tcW w:w="7839" w:type="dxa"/>
            <w:vAlign w:val="center"/>
          </w:tcPr>
          <w:p w:rsidR="007E18D3" w:rsidRPr="000E669B" w:rsidRDefault="000E669B" w:rsidP="000877F6">
            <w:pPr>
              <w:autoSpaceDE w:val="0"/>
              <w:autoSpaceDN w:val="0"/>
              <w:adjustRightInd w:val="0"/>
              <w:spacing w:line="288" w:lineRule="auto"/>
              <w:rPr>
                <w:rFonts w:cs="Times New Roman"/>
                <w:b/>
                <w:color w:val="023F88"/>
                <w:sz w:val="16"/>
                <w:szCs w:val="16"/>
                <w:lang w:val="el-GR"/>
              </w:rPr>
            </w:pPr>
            <w:r>
              <w:rPr>
                <w:rFonts w:cs="Times New Roman"/>
                <w:b/>
                <w:color w:val="023F88"/>
                <w:sz w:val="16"/>
                <w:szCs w:val="16"/>
                <w:lang w:val="el-GR"/>
              </w:rPr>
              <w:t>Δρ</w:t>
            </w:r>
            <w:r w:rsidRPr="000E669B">
              <w:rPr>
                <w:rFonts w:cs="Times New Roman"/>
                <w:b/>
                <w:color w:val="023F88"/>
                <w:sz w:val="16"/>
                <w:szCs w:val="16"/>
                <w:lang w:val="el-GR"/>
              </w:rPr>
              <w:t>.</w:t>
            </w:r>
            <w:r>
              <w:rPr>
                <w:rFonts w:cs="Times New Roman"/>
                <w:b/>
                <w:color w:val="023F88"/>
                <w:sz w:val="16"/>
                <w:szCs w:val="16"/>
                <w:lang w:val="el-GR"/>
              </w:rPr>
              <w:t xml:space="preserve"> Τάσος Αναστασάτος</w:t>
            </w:r>
            <w:r w:rsidR="007E18D3" w:rsidRPr="000E669B">
              <w:rPr>
                <w:rFonts w:cs="Times New Roman"/>
                <w:b/>
                <w:color w:val="023F88"/>
                <w:sz w:val="16"/>
                <w:szCs w:val="16"/>
                <w:lang w:val="el-GR"/>
              </w:rPr>
              <w:t xml:space="preserve"> </w:t>
            </w:r>
            <w:r w:rsidRPr="000E669B">
              <w:rPr>
                <w:rFonts w:cs="Times New Roman"/>
                <w:color w:val="023F88"/>
                <w:sz w:val="16"/>
                <w:szCs w:val="16"/>
                <w:lang w:val="el-GR"/>
              </w:rPr>
              <w:t xml:space="preserve">| </w:t>
            </w:r>
            <w:r>
              <w:rPr>
                <w:rFonts w:cs="Times New Roman"/>
                <w:color w:val="023F88"/>
                <w:sz w:val="16"/>
                <w:szCs w:val="16"/>
                <w:lang w:val="el-GR"/>
              </w:rPr>
              <w:t xml:space="preserve">Επικεφαλής Οικονομολόγος Ομίλου </w:t>
            </w:r>
            <w:r>
              <w:rPr>
                <w:rFonts w:cs="Times New Roman"/>
                <w:color w:val="023F88"/>
                <w:sz w:val="16"/>
                <w:szCs w:val="16"/>
              </w:rPr>
              <w:t>Eurobank</w:t>
            </w:r>
          </w:p>
          <w:p w:rsidR="007E18D3" w:rsidRDefault="003F18A9" w:rsidP="000877F6">
            <w:hyperlink r:id="rId27" w:history="1">
              <w:r w:rsidR="007E18D3" w:rsidRPr="005564E8">
                <w:rPr>
                  <w:rStyle w:val="-"/>
                  <w:rFonts w:cs="Times New Roman"/>
                  <w:color w:val="023F88"/>
                  <w:sz w:val="16"/>
                  <w:szCs w:val="16"/>
                  <w:u w:val="none"/>
                </w:rPr>
                <w:t>tanastasatos@eurobank.gr</w:t>
              </w:r>
            </w:hyperlink>
            <w:r w:rsidR="007E18D3" w:rsidRPr="005564E8">
              <w:rPr>
                <w:rStyle w:val="-"/>
                <w:rFonts w:cs="Times New Roman"/>
                <w:color w:val="023F88"/>
                <w:sz w:val="16"/>
                <w:szCs w:val="16"/>
                <w:u w:val="none"/>
              </w:rPr>
              <w:t xml:space="preserve"> | </w:t>
            </w:r>
            <w:r w:rsidR="007E18D3" w:rsidRPr="005564E8">
              <w:rPr>
                <w:rFonts w:cs="Times New Roman"/>
                <w:color w:val="023F88"/>
                <w:sz w:val="16"/>
                <w:szCs w:val="16"/>
              </w:rPr>
              <w:t xml:space="preserve">+ 30 </w:t>
            </w:r>
            <w:r w:rsidR="007E18D3">
              <w:rPr>
                <w:rFonts w:cs="Times New Roman"/>
                <w:color w:val="023F88"/>
                <w:sz w:val="16"/>
                <w:szCs w:val="16"/>
              </w:rPr>
              <w:t>214 40 59 706</w:t>
            </w:r>
          </w:p>
        </w:tc>
      </w:tr>
    </w:tbl>
    <w:p w:rsidR="007E18D3" w:rsidRPr="00211D09" w:rsidRDefault="007E18D3" w:rsidP="007E18D3">
      <w:pPr>
        <w:jc w:val="both"/>
        <w:rPr>
          <w:sz w:val="16"/>
        </w:rPr>
      </w:pPr>
    </w:p>
    <w:p w:rsidR="007E18D3" w:rsidRPr="00211D09" w:rsidRDefault="007E18D3" w:rsidP="007E18D3">
      <w:pPr>
        <w:jc w:val="both"/>
        <w:rPr>
          <w:sz w:val="16"/>
        </w:rPr>
      </w:pPr>
    </w:p>
    <w:tbl>
      <w:tblPr>
        <w:tblW w:w="9577" w:type="dxa"/>
        <w:tblCellMar>
          <w:left w:w="0" w:type="dxa"/>
          <w:right w:w="0" w:type="dxa"/>
        </w:tblCellMar>
        <w:tblLook w:val="04A0"/>
      </w:tblPr>
      <w:tblGrid>
        <w:gridCol w:w="3256"/>
        <w:gridCol w:w="3402"/>
        <w:gridCol w:w="2919"/>
      </w:tblGrid>
      <w:tr w:rsidR="007E18D3" w:rsidRPr="00486ADE" w:rsidTr="000877F6">
        <w:trPr>
          <w:trHeight w:val="2252"/>
        </w:trPr>
        <w:tc>
          <w:tcPr>
            <w:tcW w:w="3256" w:type="dxa"/>
          </w:tcPr>
          <w:p w:rsidR="007E18D3" w:rsidRDefault="003F18A9" w:rsidP="000877F6">
            <w:pPr>
              <w:autoSpaceDE w:val="0"/>
              <w:autoSpaceDN w:val="0"/>
              <w:adjustRightInd w:val="0"/>
              <w:spacing w:line="288" w:lineRule="auto"/>
              <w:rPr>
                <w:rFonts w:cs="Times New Roman"/>
                <w:b/>
                <w:color w:val="023F88"/>
                <w:sz w:val="14"/>
                <w:szCs w:val="14"/>
              </w:rPr>
            </w:pPr>
            <w:r w:rsidRPr="003F18A9">
              <w:rPr>
                <w:noProof/>
                <w:lang w:val="el-GR" w:eastAsia="el-GR"/>
              </w:rPr>
            </w:r>
            <w:r w:rsidRPr="003F18A9">
              <w:rPr>
                <w:noProof/>
                <w:lang w:val="el-GR" w:eastAsia="el-GR"/>
              </w:rPr>
              <w:pict>
                <v:roundrect id="Rounded Rectangle 16" o:spid="_x0000_s1035" style="width:56.45pt;height:56.45pt;visibility:visible;mso-position-horizontal-relative:char;mso-position-vertical-relative:line;v-text-anchor:middle" arcsize="4020f" stroked="f" strokeweight="1pt">
                  <v:fill r:id="rId28" o:title="" recolor="t" rotate="t" type="frame"/>
                  <v:stroke joinstyle="miter"/>
                  <v:textbox inset=",1.3mm,,1.3mm"/>
                  <w10:wrap type="none"/>
                  <w10:anchorlock/>
                </v:roundrect>
              </w:pic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Άννα Δημητριάδου</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3F18A9" w:rsidP="000877F6">
            <w:pPr>
              <w:spacing w:line="288" w:lineRule="auto"/>
              <w:rPr>
                <w:rStyle w:val="-"/>
                <w:lang w:val="el-GR"/>
              </w:rPr>
            </w:pPr>
            <w:hyperlink r:id="rId29" w:history="1">
              <w:r w:rsidR="007E18D3">
                <w:rPr>
                  <w:rStyle w:val="-"/>
                  <w:rFonts w:cs="Times New Roman"/>
                  <w:color w:val="023F88"/>
                  <w:sz w:val="14"/>
                  <w:szCs w:val="14"/>
                  <w:u w:val="none"/>
                </w:rPr>
                <w:t>andimitriadou</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eurobank</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18 793</w:t>
            </w:r>
          </w:p>
        </w:tc>
        <w:tc>
          <w:tcPr>
            <w:tcW w:w="3402" w:type="dxa"/>
          </w:tcPr>
          <w:p w:rsidR="007E18D3" w:rsidRDefault="003F18A9" w:rsidP="000877F6">
            <w:pPr>
              <w:autoSpaceDE w:val="0"/>
              <w:autoSpaceDN w:val="0"/>
              <w:adjustRightInd w:val="0"/>
              <w:spacing w:line="288" w:lineRule="auto"/>
              <w:rPr>
                <w:rFonts w:cs="Times New Roman"/>
                <w:b/>
                <w:color w:val="023F88"/>
                <w:sz w:val="14"/>
                <w:szCs w:val="14"/>
              </w:rPr>
            </w:pPr>
            <w:r w:rsidRPr="003F18A9">
              <w:rPr>
                <w:noProof/>
                <w:lang w:val="el-GR" w:eastAsia="el-GR"/>
              </w:rPr>
            </w:r>
            <w:r w:rsidRPr="003F18A9">
              <w:rPr>
                <w:noProof/>
                <w:lang w:val="el-GR" w:eastAsia="el-GR"/>
              </w:rPr>
              <w:pict>
                <v:roundrect id="Rounded Rectangle 33" o:spid="_x0000_s1034" style="width:56.45pt;height:56.45pt;visibility:visible;mso-position-horizontal-relative:char;mso-position-vertical-relative:line;v-text-anchor:middle" arcsize="4020f" stroked="f" strokeweight="1pt">
                  <v:fill r:id="rId30" o:title="" recolor="t" rotate="t" type="frame"/>
                  <v:stroke joinstyle="miter"/>
                  <w10:wrap type="none"/>
                  <w10:anchorlock/>
                </v:roundrect>
              </w:pic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Ιωάννης Γκιώνης</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3F18A9" w:rsidP="000877F6">
            <w:pPr>
              <w:spacing w:line="288" w:lineRule="auto"/>
              <w:rPr>
                <w:rStyle w:val="-"/>
                <w:lang w:val="el-GR"/>
              </w:rPr>
            </w:pPr>
            <w:hyperlink r:id="rId31" w:history="1">
              <w:r w:rsidR="007E18D3">
                <w:rPr>
                  <w:rStyle w:val="-"/>
                  <w:rFonts w:cs="Times New Roman"/>
                  <w:color w:val="023F88"/>
                  <w:sz w:val="14"/>
                  <w:szCs w:val="14"/>
                  <w:u w:val="none"/>
                </w:rPr>
                <w:t>igkionis</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eurobank</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59 707</w:t>
            </w:r>
          </w:p>
        </w:tc>
        <w:tc>
          <w:tcPr>
            <w:tcW w:w="2919" w:type="dxa"/>
          </w:tcPr>
          <w:p w:rsidR="007E18D3" w:rsidRDefault="003F18A9" w:rsidP="000877F6">
            <w:pPr>
              <w:autoSpaceDE w:val="0"/>
              <w:autoSpaceDN w:val="0"/>
              <w:adjustRightInd w:val="0"/>
              <w:spacing w:line="288" w:lineRule="auto"/>
              <w:rPr>
                <w:rFonts w:cs="Times New Roman"/>
                <w:b/>
                <w:color w:val="023F88"/>
                <w:sz w:val="14"/>
                <w:szCs w:val="14"/>
              </w:rPr>
            </w:pPr>
            <w:r w:rsidRPr="003F18A9">
              <w:rPr>
                <w:noProof/>
                <w:lang w:val="el-GR" w:eastAsia="el-GR"/>
              </w:rPr>
            </w:r>
            <w:r w:rsidRPr="003F18A9">
              <w:rPr>
                <w:noProof/>
                <w:lang w:val="el-GR" w:eastAsia="el-GR"/>
              </w:rPr>
              <w:pict>
                <v:roundrect id="Rounded Rectangle 34" o:spid="_x0000_s1033" style="width:56.45pt;height:56.45pt;visibility:visible;mso-position-horizontal-relative:char;mso-position-vertical-relative:line;v-text-anchor:middle" arcsize="4020f" stroked="f" strokeweight="1pt">
                  <v:fill r:id="rId32" o:title="" recolor="t" rotate="t" type="frame"/>
                  <v:stroke joinstyle="miter"/>
                  <w10:wrap type="none"/>
                  <w10:anchorlock/>
                </v:roundrect>
              </w:pic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 Στυλιανός Γώγος</w: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Οικονομικός Αναλυτής</w:t>
            </w:r>
          </w:p>
          <w:p w:rsidR="007E18D3" w:rsidRPr="0039728C" w:rsidRDefault="003F18A9" w:rsidP="000877F6">
            <w:pPr>
              <w:spacing w:line="288" w:lineRule="auto"/>
              <w:rPr>
                <w:rStyle w:val="-"/>
                <w:color w:val="034087"/>
                <w:u w:val="none"/>
                <w:lang w:val="el-GR"/>
              </w:rPr>
            </w:pPr>
            <w:hyperlink r:id="rId33" w:history="1">
              <w:r w:rsidR="007E18D3" w:rsidRPr="00891FAA">
                <w:rPr>
                  <w:rStyle w:val="-"/>
                  <w:rFonts w:cs="Times New Roman"/>
                  <w:color w:val="034087"/>
                  <w:sz w:val="14"/>
                  <w:szCs w:val="14"/>
                  <w:u w:val="none"/>
                </w:rPr>
                <w:t>sgogos</w:t>
              </w:r>
              <w:r w:rsidR="007E18D3" w:rsidRPr="0039728C">
                <w:rPr>
                  <w:rStyle w:val="-"/>
                  <w:rFonts w:cs="Times New Roman"/>
                  <w:color w:val="034087"/>
                  <w:sz w:val="14"/>
                  <w:szCs w:val="14"/>
                  <w:u w:val="none"/>
                  <w:lang w:val="el-GR"/>
                </w:rPr>
                <w:t>@</w:t>
              </w:r>
              <w:r w:rsidR="007E18D3" w:rsidRPr="00891FAA">
                <w:rPr>
                  <w:rStyle w:val="-"/>
                  <w:rFonts w:cs="Times New Roman"/>
                  <w:color w:val="034087"/>
                  <w:sz w:val="14"/>
                  <w:szCs w:val="14"/>
                  <w:u w:val="none"/>
                </w:rPr>
                <w:t>eurobank</w:t>
              </w:r>
              <w:r w:rsidR="007E18D3" w:rsidRPr="0039728C">
                <w:rPr>
                  <w:rStyle w:val="-"/>
                  <w:rFonts w:cs="Times New Roman"/>
                  <w:color w:val="034087"/>
                  <w:sz w:val="14"/>
                  <w:szCs w:val="14"/>
                  <w:u w:val="none"/>
                  <w:lang w:val="el-GR"/>
                </w:rPr>
                <w:t>.</w:t>
              </w:r>
              <w:r w:rsidR="007E18D3" w:rsidRPr="00891FAA">
                <w:rPr>
                  <w:rStyle w:val="-"/>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18 733</w:t>
            </w:r>
          </w:p>
          <w:p w:rsidR="007E18D3" w:rsidRPr="001F5470" w:rsidRDefault="007E18D3" w:rsidP="000877F6">
            <w:pPr>
              <w:spacing w:line="288" w:lineRule="auto"/>
              <w:rPr>
                <w:rFonts w:cs="Times New Roman"/>
                <w:color w:val="023F88"/>
                <w:sz w:val="14"/>
                <w:szCs w:val="14"/>
                <w:lang w:val="el-GR"/>
              </w:rPr>
            </w:pPr>
          </w:p>
        </w:tc>
      </w:tr>
      <w:tr w:rsidR="007E18D3" w:rsidRPr="00486ADE" w:rsidTr="000877F6">
        <w:trPr>
          <w:trHeight w:val="2252"/>
        </w:trPr>
        <w:tc>
          <w:tcPr>
            <w:tcW w:w="3256" w:type="dxa"/>
          </w:tcPr>
          <w:p w:rsidR="007E18D3" w:rsidRDefault="003F18A9" w:rsidP="000877F6">
            <w:pPr>
              <w:autoSpaceDE w:val="0"/>
              <w:autoSpaceDN w:val="0"/>
              <w:adjustRightInd w:val="0"/>
              <w:spacing w:line="288" w:lineRule="auto"/>
              <w:rPr>
                <w:rFonts w:cs="Times New Roman"/>
                <w:b/>
                <w:color w:val="023F88"/>
                <w:sz w:val="14"/>
                <w:szCs w:val="14"/>
              </w:rPr>
            </w:pPr>
            <w:r w:rsidRPr="003F18A9">
              <w:rPr>
                <w:noProof/>
                <w:lang w:val="el-GR" w:eastAsia="el-GR"/>
              </w:rPr>
            </w:r>
            <w:r w:rsidRPr="003F18A9">
              <w:rPr>
                <w:noProof/>
                <w:lang w:val="el-GR" w:eastAsia="el-GR"/>
              </w:rPr>
              <w:pict>
                <v:roundrect id="Rounded Rectangle 35" o:spid="_x0000_s1032" style="width:56.45pt;height:56.45pt;visibility:visible;mso-position-horizontal-relative:char;mso-position-vertical-relative:line;v-text-anchor:middle" arcsize="4020f" stroked="f" strokeweight="1pt">
                  <v:fill r:id="rId34" o:title="" recolor="t" rotate="t" type="frame"/>
                  <v:stroke joinstyle="miter"/>
                  <w10:wrap type="none"/>
                  <w10:anchorlock/>
                </v:roundrect>
              </w:pic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Μαρία Κασόλα</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3F18A9" w:rsidP="000877F6">
            <w:pPr>
              <w:spacing w:line="288" w:lineRule="auto"/>
              <w:rPr>
                <w:rStyle w:val="-"/>
                <w:lang w:val="el-GR"/>
              </w:rPr>
            </w:pPr>
            <w:hyperlink r:id="rId35" w:history="1">
              <w:r w:rsidR="007E18D3">
                <w:rPr>
                  <w:rStyle w:val="-"/>
                  <w:rFonts w:cs="Times New Roman"/>
                  <w:color w:val="023F88"/>
                  <w:sz w:val="14"/>
                  <w:szCs w:val="14"/>
                  <w:u w:val="none"/>
                </w:rPr>
                <w:t>mkasola</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eurobank</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33 18 708</w:t>
            </w:r>
          </w:p>
        </w:tc>
        <w:tc>
          <w:tcPr>
            <w:tcW w:w="3402" w:type="dxa"/>
          </w:tcPr>
          <w:p w:rsidR="007E18D3" w:rsidRDefault="003F18A9" w:rsidP="000877F6">
            <w:pPr>
              <w:autoSpaceDE w:val="0"/>
              <w:autoSpaceDN w:val="0"/>
              <w:adjustRightInd w:val="0"/>
              <w:spacing w:line="288" w:lineRule="auto"/>
              <w:rPr>
                <w:rFonts w:cs="Times New Roman"/>
                <w:b/>
                <w:color w:val="023F88"/>
                <w:sz w:val="14"/>
                <w:szCs w:val="14"/>
              </w:rPr>
            </w:pPr>
            <w:r w:rsidRPr="003F18A9">
              <w:rPr>
                <w:noProof/>
                <w:lang w:val="el-GR" w:eastAsia="el-GR"/>
              </w:rPr>
            </w:r>
            <w:r w:rsidRPr="003F18A9">
              <w:rPr>
                <w:noProof/>
                <w:lang w:val="el-GR" w:eastAsia="el-GR"/>
              </w:rPr>
              <w:pict>
                <v:roundrect id="Rounded Rectangle 53" o:spid="_x0000_s1031" style="width:56.45pt;height:56.45pt;visibility:visible;mso-position-horizontal-relative:char;mso-position-vertical-relative:line;v-text-anchor:middle" arcsize="4020f" stroked="f" strokeweight="1pt">
                  <v:fill r:id="rId36" o:title="" recolor="t" rotate="t" type="frame"/>
                  <v:stroke joinstyle="miter"/>
                  <w10:wrap type="none"/>
                  <w10:anchorlock/>
                </v:roundrect>
              </w:pic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Όλγα Κοσμά</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Ερευνήτρια Οικονομολόγος</w:t>
            </w:r>
          </w:p>
          <w:p w:rsidR="007E18D3" w:rsidRPr="0039728C" w:rsidRDefault="003F18A9" w:rsidP="000877F6">
            <w:pPr>
              <w:spacing w:line="288" w:lineRule="auto"/>
              <w:rPr>
                <w:rStyle w:val="-"/>
                <w:lang w:val="el-GR"/>
              </w:rPr>
            </w:pPr>
            <w:hyperlink r:id="rId37" w:history="1">
              <w:r w:rsidR="007E18D3">
                <w:rPr>
                  <w:rStyle w:val="-"/>
                  <w:rFonts w:cs="Times New Roman"/>
                  <w:color w:val="023F88"/>
                  <w:sz w:val="14"/>
                  <w:szCs w:val="14"/>
                  <w:u w:val="none"/>
                </w:rPr>
                <w:t>okosma</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eurobank</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37 18 728</w:t>
            </w:r>
          </w:p>
        </w:tc>
        <w:tc>
          <w:tcPr>
            <w:tcW w:w="2919" w:type="dxa"/>
          </w:tcPr>
          <w:p w:rsidR="007E18D3" w:rsidRDefault="003F18A9" w:rsidP="000877F6">
            <w:pPr>
              <w:autoSpaceDE w:val="0"/>
              <w:autoSpaceDN w:val="0"/>
              <w:adjustRightInd w:val="0"/>
              <w:spacing w:line="288" w:lineRule="auto"/>
              <w:rPr>
                <w:rFonts w:cs="Times New Roman"/>
                <w:b/>
                <w:color w:val="023F88"/>
                <w:sz w:val="14"/>
                <w:szCs w:val="14"/>
              </w:rPr>
            </w:pPr>
            <w:r w:rsidRPr="003F18A9">
              <w:rPr>
                <w:noProof/>
                <w:lang w:val="el-GR" w:eastAsia="el-GR"/>
              </w:rPr>
            </w:r>
            <w:r w:rsidRPr="003F18A9">
              <w:rPr>
                <w:noProof/>
                <w:lang w:val="el-GR" w:eastAsia="el-GR"/>
              </w:rPr>
              <w:pict>
                <v:roundrect id="Rounded Rectangle 54" o:spid="_x0000_s1030" style="width:56.45pt;height:56.45pt;visibility:visible;mso-position-horizontal-relative:char;mso-position-vertical-relative:line;v-text-anchor:middle" arcsize="4020f" stroked="f" strokeweight="1pt">
                  <v:fill r:id="rId38" o:title="" recolor="t" rotate="t" type="frame"/>
                  <v:stroke joinstyle="miter"/>
                  <w10:wrap type="none"/>
                  <w10:anchorlock/>
                </v:roundrect>
              </w:pic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Παρασκευή</w:t>
            </w:r>
            <w:r w:rsidRPr="0039728C">
              <w:rPr>
                <w:rFonts w:cs="Times New Roman"/>
                <w:b/>
                <w:color w:val="023F88"/>
                <w:sz w:val="14"/>
                <w:szCs w:val="14"/>
                <w:lang w:val="el-GR"/>
              </w:rPr>
              <w:t xml:space="preserve"> </w:t>
            </w:r>
            <w:r>
              <w:rPr>
                <w:rFonts w:cs="Times New Roman"/>
                <w:b/>
                <w:color w:val="023F88"/>
                <w:sz w:val="14"/>
                <w:szCs w:val="14"/>
                <w:lang w:val="el-GR"/>
              </w:rPr>
              <w:t>Πετροπούλου</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Ανώτερη Οικονομολόγος</w:t>
            </w:r>
          </w:p>
          <w:p w:rsidR="007E18D3" w:rsidRPr="0039728C" w:rsidRDefault="003F18A9" w:rsidP="000877F6">
            <w:pPr>
              <w:spacing w:line="288" w:lineRule="auto"/>
              <w:rPr>
                <w:rStyle w:val="-"/>
                <w:lang w:val="el-GR"/>
              </w:rPr>
            </w:pPr>
            <w:hyperlink r:id="rId39" w:history="1">
              <w:r w:rsidR="007E18D3">
                <w:rPr>
                  <w:rStyle w:val="-"/>
                  <w:rFonts w:cs="Times New Roman"/>
                  <w:color w:val="023F88"/>
                  <w:sz w:val="14"/>
                  <w:szCs w:val="14"/>
                  <w:u w:val="none"/>
                </w:rPr>
                <w:t>ppetropoulou</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eurobank</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18 991</w:t>
            </w:r>
          </w:p>
        </w:tc>
      </w:tr>
      <w:tr w:rsidR="007E18D3" w:rsidRPr="00486ADE" w:rsidTr="000877F6">
        <w:trPr>
          <w:trHeight w:val="1827"/>
        </w:trPr>
        <w:tc>
          <w:tcPr>
            <w:tcW w:w="3256" w:type="dxa"/>
          </w:tcPr>
          <w:p w:rsidR="007E18D3" w:rsidRDefault="003F18A9" w:rsidP="000877F6">
            <w:pPr>
              <w:autoSpaceDE w:val="0"/>
              <w:autoSpaceDN w:val="0"/>
              <w:adjustRightInd w:val="0"/>
              <w:spacing w:line="288" w:lineRule="auto"/>
              <w:rPr>
                <w:rFonts w:cs="Times New Roman"/>
                <w:b/>
                <w:color w:val="023F88"/>
                <w:sz w:val="14"/>
                <w:szCs w:val="14"/>
              </w:rPr>
            </w:pPr>
            <w:r w:rsidRPr="003F18A9">
              <w:rPr>
                <w:noProof/>
                <w:lang w:val="el-GR" w:eastAsia="el-GR"/>
              </w:rPr>
            </w:r>
            <w:r w:rsidRPr="003F18A9">
              <w:rPr>
                <w:noProof/>
                <w:lang w:val="el-GR" w:eastAsia="el-GR"/>
              </w:rPr>
              <w:pict>
                <v:roundrect id="Rounded Rectangle 55" o:spid="_x0000_s1029" style="width:56.45pt;height:56.45pt;visibility:visible;mso-position-horizontal-relative:char;mso-position-vertical-relative:line;v-text-anchor:middle" arcsize="4020f" stroked="f" strokeweight="1pt">
                  <v:fill r:id="rId40" o:title="" recolor="t" rotate="t" type="frame"/>
                  <v:stroke joinstyle="miter"/>
                  <w10:wrap type="none"/>
                  <w10:anchorlock/>
                </v:roundrect>
              </w:pic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 Θεόδωρος Σταματίου</w: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3F18A9" w:rsidP="000877F6">
            <w:pPr>
              <w:spacing w:line="288" w:lineRule="auto"/>
              <w:rPr>
                <w:rStyle w:val="-"/>
                <w:lang w:val="el-GR"/>
              </w:rPr>
            </w:pPr>
            <w:hyperlink r:id="rId41" w:history="1">
              <w:r w:rsidR="007E18D3">
                <w:rPr>
                  <w:rStyle w:val="-"/>
                  <w:rFonts w:cs="Times New Roman"/>
                  <w:color w:val="023F88"/>
                  <w:sz w:val="14"/>
                  <w:szCs w:val="14"/>
                  <w:u w:val="none"/>
                </w:rPr>
                <w:t>tstamatiou</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eurobank</w:t>
              </w:r>
              <w:r w:rsidR="007E18D3" w:rsidRPr="0039728C">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59 708</w:t>
            </w:r>
          </w:p>
        </w:tc>
        <w:tc>
          <w:tcPr>
            <w:tcW w:w="3402" w:type="dxa"/>
          </w:tcPr>
          <w:p w:rsidR="007E18D3" w:rsidRDefault="003F18A9" w:rsidP="000877F6">
            <w:pPr>
              <w:autoSpaceDE w:val="0"/>
              <w:autoSpaceDN w:val="0"/>
              <w:adjustRightInd w:val="0"/>
              <w:spacing w:line="288" w:lineRule="auto"/>
              <w:rPr>
                <w:rFonts w:cs="Times New Roman"/>
                <w:b/>
                <w:color w:val="023F88"/>
                <w:sz w:val="14"/>
                <w:szCs w:val="14"/>
              </w:rPr>
            </w:pPr>
            <w:r w:rsidRPr="003F18A9">
              <w:rPr>
                <w:noProof/>
                <w:lang w:val="el-GR" w:eastAsia="el-GR"/>
              </w:rPr>
            </w:r>
            <w:r w:rsidRPr="003F18A9">
              <w:rPr>
                <w:noProof/>
                <w:lang w:val="el-GR" w:eastAsia="el-GR"/>
              </w:rPr>
              <w:pict>
                <v:roundrect id="Rounded Rectangle 56" o:spid="_x0000_s1028" style="width:56.45pt;height:56.45pt;visibility:visible;mso-position-horizontal-relative:char;mso-position-vertical-relative:line;v-text-anchor:middle" arcsize="4020f" stroked="f" strokeweight="1pt">
                  <v:fill r:id="rId42" o:title="" recolor="t" rotate="t" type="frame"/>
                  <v:stroke joinstyle="miter"/>
                  <w10:wrap type="none"/>
                  <w10:anchorlock/>
                </v:roundrect>
              </w:pic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Ευαγγελία Τσιαμπάου</w: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3F18A9" w:rsidP="000877F6">
            <w:pPr>
              <w:spacing w:line="288" w:lineRule="auto"/>
              <w:rPr>
                <w:rStyle w:val="-"/>
                <w:rFonts w:cs="Times New Roman"/>
                <w:color w:val="034087"/>
                <w:sz w:val="14"/>
                <w:szCs w:val="14"/>
                <w:u w:val="none"/>
                <w:lang w:val="el-GR"/>
              </w:rPr>
            </w:pPr>
            <w:hyperlink r:id="rId43" w:history="1">
              <w:r w:rsidR="007E18D3" w:rsidRPr="00387362">
                <w:rPr>
                  <w:rStyle w:val="-"/>
                  <w:rFonts w:cs="Times New Roman"/>
                  <w:color w:val="034087"/>
                  <w:sz w:val="14"/>
                  <w:szCs w:val="14"/>
                  <w:u w:val="none"/>
                </w:rPr>
                <w:t>etsiampaou</w:t>
              </w:r>
              <w:r w:rsidR="007E18D3" w:rsidRPr="0039728C">
                <w:rPr>
                  <w:rStyle w:val="-"/>
                  <w:rFonts w:cs="Times New Roman"/>
                  <w:color w:val="034087"/>
                  <w:sz w:val="14"/>
                  <w:szCs w:val="14"/>
                  <w:u w:val="none"/>
                  <w:lang w:val="el-GR"/>
                </w:rPr>
                <w:t>@</w:t>
              </w:r>
              <w:r w:rsidR="007E18D3" w:rsidRPr="00387362">
                <w:rPr>
                  <w:rStyle w:val="-"/>
                  <w:rFonts w:cs="Times New Roman"/>
                  <w:color w:val="034087"/>
                  <w:sz w:val="14"/>
                  <w:szCs w:val="14"/>
                  <w:u w:val="none"/>
                </w:rPr>
                <w:t>eurobank</w:t>
              </w:r>
              <w:r w:rsidR="007E18D3" w:rsidRPr="0039728C">
                <w:rPr>
                  <w:rStyle w:val="-"/>
                  <w:rFonts w:cs="Times New Roman"/>
                  <w:color w:val="034087"/>
                  <w:sz w:val="14"/>
                  <w:szCs w:val="14"/>
                  <w:u w:val="none"/>
                  <w:lang w:val="el-GR"/>
                </w:rPr>
                <w:t>.</w:t>
              </w:r>
              <w:r w:rsidR="007E18D3" w:rsidRPr="00387362">
                <w:rPr>
                  <w:rStyle w:val="-"/>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59 712</w:t>
            </w:r>
          </w:p>
        </w:tc>
        <w:tc>
          <w:tcPr>
            <w:tcW w:w="2919" w:type="dxa"/>
          </w:tcPr>
          <w:p w:rsidR="007E18D3" w:rsidRPr="001F5470" w:rsidRDefault="007E18D3" w:rsidP="000877F6">
            <w:pPr>
              <w:autoSpaceDE w:val="0"/>
              <w:autoSpaceDN w:val="0"/>
              <w:adjustRightInd w:val="0"/>
              <w:spacing w:line="288" w:lineRule="auto"/>
              <w:rPr>
                <w:rFonts w:cs="Times New Roman"/>
                <w:b/>
                <w:color w:val="023F88"/>
                <w:sz w:val="14"/>
                <w:szCs w:val="14"/>
                <w:lang w:val="el-GR"/>
              </w:rPr>
            </w:pPr>
          </w:p>
          <w:p w:rsidR="007E18D3" w:rsidRPr="001F5470" w:rsidRDefault="007E18D3" w:rsidP="000877F6">
            <w:pPr>
              <w:spacing w:line="288" w:lineRule="auto"/>
              <w:rPr>
                <w:rFonts w:cs="Times New Roman"/>
                <w:color w:val="023F88"/>
                <w:sz w:val="14"/>
                <w:szCs w:val="14"/>
                <w:lang w:val="el-GR"/>
              </w:rPr>
            </w:pPr>
          </w:p>
        </w:tc>
      </w:tr>
    </w:tbl>
    <w:p w:rsidR="007E18D3" w:rsidRPr="00CD2367" w:rsidRDefault="007E18D3" w:rsidP="00314E68">
      <w:pPr>
        <w:autoSpaceDE w:val="0"/>
        <w:autoSpaceDN w:val="0"/>
        <w:adjustRightInd w:val="0"/>
        <w:spacing w:line="288" w:lineRule="auto"/>
        <w:rPr>
          <w:rFonts w:cs="Times New Roman"/>
          <w:color w:val="023F88"/>
          <w:sz w:val="14"/>
          <w:szCs w:val="14"/>
          <w:lang w:val="el-GR"/>
        </w:rPr>
      </w:pPr>
    </w:p>
    <w:p w:rsidR="007E18D3" w:rsidRPr="00CD2367" w:rsidRDefault="007E18D3" w:rsidP="007E18D3">
      <w:pPr>
        <w:autoSpaceDE w:val="0"/>
        <w:autoSpaceDN w:val="0"/>
        <w:adjustRightInd w:val="0"/>
        <w:jc w:val="both"/>
        <w:rPr>
          <w:rFonts w:cs="ÜxÑ˛"/>
          <w:b/>
          <w:color w:val="023F88"/>
          <w:sz w:val="13"/>
          <w:lang w:val="el-GR"/>
        </w:rPr>
      </w:pPr>
    </w:p>
    <w:p w:rsidR="007E18D3" w:rsidRDefault="003F18A9" w:rsidP="007E18D3">
      <w:pPr>
        <w:autoSpaceDE w:val="0"/>
        <w:autoSpaceDN w:val="0"/>
        <w:adjustRightInd w:val="0"/>
        <w:jc w:val="both"/>
        <w:rPr>
          <w:rFonts w:cs="ÜxÑ˛"/>
          <w:b/>
          <w:color w:val="023F88"/>
          <w:sz w:val="13"/>
          <w:lang w:val="el-GR"/>
        </w:rPr>
      </w:pPr>
      <w:r w:rsidRPr="003F18A9">
        <w:rPr>
          <w:noProof/>
          <w:lang w:val="el-GR" w:eastAsia="el-GR"/>
        </w:rPr>
        <w:pict>
          <v:line id="Straight Connector 132" o:spid="_x0000_s1027" style="position:absolute;left:0;text-align:left;z-index:251842560;visibility:visible;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w:r>
    </w:p>
    <w:p w:rsidR="00B76F00" w:rsidRPr="00CE0F62" w:rsidRDefault="00B76F00" w:rsidP="00B76F00">
      <w:pPr>
        <w:autoSpaceDE w:val="0"/>
        <w:autoSpaceDN w:val="0"/>
        <w:adjustRightInd w:val="0"/>
        <w:jc w:val="both"/>
        <w:rPr>
          <w:rFonts w:cs="ÜxÑ˛"/>
          <w:b/>
          <w:color w:val="023F88"/>
          <w:sz w:val="13"/>
          <w:lang w:val="el-GR"/>
        </w:rPr>
      </w:pPr>
      <w:r w:rsidRPr="00CE0F62">
        <w:rPr>
          <w:rFonts w:cs="ÜxÑ˛"/>
          <w:b/>
          <w:color w:val="023F88"/>
          <w:sz w:val="13"/>
          <w:lang w:val="el-GR"/>
        </w:rPr>
        <w:t xml:space="preserve">Περισσότερες εκδόσεις μας διαθέσιμες στην ηλεκτρονική διεύθυνση που ακολουθεί: </w:t>
      </w:r>
      <w:hyperlink r:id="rId44" w:history="1">
        <w:r w:rsidRPr="005564E8">
          <w:rPr>
            <w:rStyle w:val="-"/>
            <w:rFonts w:cs="ÜxÑ˛"/>
            <w:color w:val="2E74B5" w:themeColor="accent5" w:themeShade="BF"/>
            <w:sz w:val="13"/>
            <w:u w:val="none"/>
          </w:rPr>
          <w:t>https</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www</w:t>
        </w:r>
        <w:r w:rsidRPr="005564E8">
          <w:rPr>
            <w:rStyle w:val="-"/>
            <w:rFonts w:cs="ÜxÑ˛"/>
            <w:color w:val="2E74B5" w:themeColor="accent5" w:themeShade="BF"/>
            <w:sz w:val="13"/>
            <w:u w:val="none"/>
            <w:lang w:val="el-GR"/>
          </w:rPr>
          <w:t>.</w:t>
        </w:r>
        <w:proofErr w:type="spellStart"/>
        <w:r w:rsidRPr="005564E8">
          <w:rPr>
            <w:rStyle w:val="-"/>
            <w:rFonts w:cs="ÜxÑ˛"/>
            <w:color w:val="2E74B5" w:themeColor="accent5" w:themeShade="BF"/>
            <w:sz w:val="13"/>
            <w:u w:val="none"/>
          </w:rPr>
          <w:t>eurobank</w:t>
        </w:r>
        <w:proofErr w:type="spellEnd"/>
        <w:r w:rsidRPr="005564E8">
          <w:rPr>
            <w:rStyle w:val="-"/>
            <w:rFonts w:cs="ÜxÑ˛"/>
            <w:color w:val="2E74B5" w:themeColor="accent5" w:themeShade="BF"/>
            <w:sz w:val="13"/>
            <w:u w:val="none"/>
            <w:lang w:val="el-GR"/>
          </w:rPr>
          <w:t>.</w:t>
        </w:r>
        <w:proofErr w:type="spellStart"/>
        <w:r w:rsidRPr="005564E8">
          <w:rPr>
            <w:rStyle w:val="-"/>
            <w:rFonts w:cs="ÜxÑ˛"/>
            <w:color w:val="2E74B5" w:themeColor="accent5" w:themeShade="BF"/>
            <w:sz w:val="13"/>
            <w:u w:val="none"/>
          </w:rPr>
          <w:t>gr</w:t>
        </w:r>
        <w:proofErr w:type="spellEnd"/>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en</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group</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economic</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research</w:t>
        </w:r>
      </w:hyperlink>
    </w:p>
    <w:p w:rsidR="00B76F00" w:rsidRPr="00CE0F62" w:rsidRDefault="00B76F00" w:rsidP="00B76F00">
      <w:pPr>
        <w:autoSpaceDE w:val="0"/>
        <w:autoSpaceDN w:val="0"/>
        <w:adjustRightInd w:val="0"/>
        <w:jc w:val="both"/>
        <w:rPr>
          <w:rFonts w:cs="ÜxÑ˛"/>
          <w:b/>
          <w:color w:val="023F88"/>
          <w:sz w:val="13"/>
          <w:lang w:val="el-GR"/>
        </w:rPr>
      </w:pPr>
      <w:r w:rsidRPr="00CE0F62">
        <w:rPr>
          <w:rFonts w:cs="ÜxÑ˛"/>
          <w:b/>
          <w:color w:val="023F88"/>
          <w:sz w:val="13"/>
          <w:lang w:val="el-GR"/>
        </w:rPr>
        <w:t xml:space="preserve">Εγγραφείτε ηλεκτρονικά, σε: </w:t>
      </w:r>
      <w:hyperlink r:id="rId45" w:history="1">
        <w:r w:rsidRPr="00047ECA">
          <w:rPr>
            <w:rStyle w:val="-"/>
            <w:rFonts w:cs="ÜxÑ˛"/>
            <w:color w:val="2E74B5" w:themeColor="accent5" w:themeShade="BF"/>
            <w:sz w:val="13"/>
            <w:u w:val="none"/>
          </w:rPr>
          <w:t>https</w:t>
        </w:r>
        <w:r w:rsidRPr="00452A01">
          <w:rPr>
            <w:rStyle w:val="-"/>
            <w:rFonts w:cs="ÜxÑ˛"/>
            <w:color w:val="2E74B5" w:themeColor="accent5" w:themeShade="BF"/>
            <w:sz w:val="13"/>
            <w:u w:val="none"/>
            <w:lang w:val="el-GR"/>
          </w:rPr>
          <w:t>://</w:t>
        </w:r>
        <w:r w:rsidRPr="00047ECA">
          <w:rPr>
            <w:rStyle w:val="-"/>
            <w:rFonts w:cs="ÜxÑ˛"/>
            <w:color w:val="2E74B5" w:themeColor="accent5" w:themeShade="BF"/>
            <w:sz w:val="13"/>
            <w:u w:val="none"/>
          </w:rPr>
          <w:t>www</w:t>
        </w:r>
        <w:r w:rsidRPr="00452A01">
          <w:rPr>
            <w:rStyle w:val="-"/>
            <w:rFonts w:cs="ÜxÑ˛"/>
            <w:color w:val="2E74B5" w:themeColor="accent5" w:themeShade="BF"/>
            <w:sz w:val="13"/>
            <w:u w:val="none"/>
            <w:lang w:val="el-GR"/>
          </w:rPr>
          <w:t>.</w:t>
        </w:r>
        <w:proofErr w:type="spellStart"/>
        <w:r w:rsidRPr="00047ECA">
          <w:rPr>
            <w:rStyle w:val="-"/>
            <w:rFonts w:cs="ÜxÑ˛"/>
            <w:color w:val="2E74B5" w:themeColor="accent5" w:themeShade="BF"/>
            <w:sz w:val="13"/>
            <w:u w:val="none"/>
          </w:rPr>
          <w:t>eurobank</w:t>
        </w:r>
        <w:proofErr w:type="spellEnd"/>
        <w:r w:rsidRPr="00452A01">
          <w:rPr>
            <w:rStyle w:val="-"/>
            <w:rFonts w:cs="ÜxÑ˛"/>
            <w:color w:val="2E74B5" w:themeColor="accent5" w:themeShade="BF"/>
            <w:sz w:val="13"/>
            <w:u w:val="none"/>
            <w:lang w:val="el-GR"/>
          </w:rPr>
          <w:t>.</w:t>
        </w:r>
        <w:proofErr w:type="spellStart"/>
        <w:r w:rsidRPr="00047ECA">
          <w:rPr>
            <w:rStyle w:val="-"/>
            <w:rFonts w:cs="ÜxÑ˛"/>
            <w:color w:val="2E74B5" w:themeColor="accent5" w:themeShade="BF"/>
            <w:sz w:val="13"/>
            <w:u w:val="none"/>
          </w:rPr>
          <w:t>gr</w:t>
        </w:r>
        <w:proofErr w:type="spellEnd"/>
        <w:r w:rsidRPr="00452A01">
          <w:rPr>
            <w:rStyle w:val="-"/>
            <w:rFonts w:cs="ÜxÑ˛"/>
            <w:color w:val="2E74B5" w:themeColor="accent5" w:themeShade="BF"/>
            <w:sz w:val="13"/>
            <w:u w:val="none"/>
            <w:lang w:val="el-GR"/>
          </w:rPr>
          <w:t>/</w:t>
        </w:r>
        <w:r w:rsidRPr="00047ECA">
          <w:rPr>
            <w:rStyle w:val="-"/>
            <w:rFonts w:cs="ÜxÑ˛"/>
            <w:color w:val="2E74B5" w:themeColor="accent5" w:themeShade="BF"/>
            <w:sz w:val="13"/>
            <w:u w:val="none"/>
          </w:rPr>
          <w:t>el</w:t>
        </w:r>
        <w:r w:rsidRPr="00452A01">
          <w:rPr>
            <w:rStyle w:val="-"/>
            <w:rFonts w:cs="ÜxÑ˛"/>
            <w:color w:val="2E74B5" w:themeColor="accent5" w:themeShade="BF"/>
            <w:sz w:val="13"/>
            <w:u w:val="none"/>
            <w:lang w:val="el-GR"/>
          </w:rPr>
          <w:t>/</w:t>
        </w:r>
        <w:proofErr w:type="spellStart"/>
        <w:r w:rsidRPr="00047ECA">
          <w:rPr>
            <w:rStyle w:val="-"/>
            <w:rFonts w:cs="ÜxÑ˛"/>
            <w:color w:val="2E74B5" w:themeColor="accent5" w:themeShade="BF"/>
            <w:sz w:val="13"/>
            <w:u w:val="none"/>
          </w:rPr>
          <w:t>omilos</w:t>
        </w:r>
        <w:proofErr w:type="spellEnd"/>
        <w:r w:rsidRPr="00452A01">
          <w:rPr>
            <w:rStyle w:val="-"/>
            <w:rFonts w:cs="ÜxÑ˛"/>
            <w:color w:val="2E74B5" w:themeColor="accent5" w:themeShade="BF"/>
            <w:sz w:val="13"/>
            <w:u w:val="none"/>
            <w:lang w:val="el-GR"/>
          </w:rPr>
          <w:t>/</w:t>
        </w:r>
        <w:proofErr w:type="spellStart"/>
        <w:r w:rsidRPr="00047ECA">
          <w:rPr>
            <w:rStyle w:val="-"/>
            <w:rFonts w:cs="ÜxÑ˛"/>
            <w:color w:val="2E74B5" w:themeColor="accent5" w:themeShade="BF"/>
            <w:sz w:val="13"/>
            <w:u w:val="none"/>
          </w:rPr>
          <w:t>oikonomikes</w:t>
        </w:r>
        <w:proofErr w:type="spellEnd"/>
        <w:r w:rsidRPr="00452A01">
          <w:rPr>
            <w:rStyle w:val="-"/>
            <w:rFonts w:cs="ÜxÑ˛"/>
            <w:color w:val="2E74B5" w:themeColor="accent5" w:themeShade="BF"/>
            <w:sz w:val="13"/>
            <w:u w:val="none"/>
            <w:lang w:val="el-GR"/>
          </w:rPr>
          <w:t>-</w:t>
        </w:r>
        <w:proofErr w:type="spellStart"/>
        <w:r w:rsidRPr="00047ECA">
          <w:rPr>
            <w:rStyle w:val="-"/>
            <w:rFonts w:cs="ÜxÑ˛"/>
            <w:color w:val="2E74B5" w:themeColor="accent5" w:themeShade="BF"/>
            <w:sz w:val="13"/>
            <w:u w:val="none"/>
          </w:rPr>
          <w:t>analuseis</w:t>
        </w:r>
        <w:proofErr w:type="spellEnd"/>
        <w:r w:rsidRPr="00452A01">
          <w:rPr>
            <w:rStyle w:val="-"/>
            <w:rFonts w:cs="ÜxÑ˛"/>
            <w:color w:val="2E74B5" w:themeColor="accent5" w:themeShade="BF"/>
            <w:sz w:val="13"/>
            <w:u w:val="none"/>
            <w:lang w:val="el-GR"/>
          </w:rPr>
          <w:t>/</w:t>
        </w:r>
        <w:r w:rsidRPr="00047ECA">
          <w:rPr>
            <w:rStyle w:val="-"/>
            <w:rFonts w:cs="ÜxÑ˛"/>
            <w:color w:val="2E74B5" w:themeColor="accent5" w:themeShade="BF"/>
            <w:sz w:val="13"/>
            <w:u w:val="none"/>
          </w:rPr>
          <w:t>forma</w:t>
        </w:r>
        <w:r w:rsidRPr="00452A01">
          <w:rPr>
            <w:rStyle w:val="-"/>
            <w:rFonts w:cs="ÜxÑ˛"/>
            <w:color w:val="2E74B5" w:themeColor="accent5" w:themeShade="BF"/>
            <w:sz w:val="13"/>
            <w:u w:val="none"/>
            <w:lang w:val="el-GR"/>
          </w:rPr>
          <w:t>-</w:t>
        </w:r>
        <w:proofErr w:type="spellStart"/>
        <w:r w:rsidRPr="00047ECA">
          <w:rPr>
            <w:rStyle w:val="-"/>
            <w:rFonts w:cs="ÜxÑ˛"/>
            <w:color w:val="2E74B5" w:themeColor="accent5" w:themeShade="BF"/>
            <w:sz w:val="13"/>
            <w:u w:val="none"/>
          </w:rPr>
          <w:t>ekdilosis</w:t>
        </w:r>
        <w:proofErr w:type="spellEnd"/>
        <w:r w:rsidRPr="00452A01">
          <w:rPr>
            <w:rStyle w:val="-"/>
            <w:rFonts w:cs="ÜxÑ˛"/>
            <w:color w:val="2E74B5" w:themeColor="accent5" w:themeShade="BF"/>
            <w:sz w:val="13"/>
            <w:u w:val="none"/>
            <w:lang w:val="el-GR"/>
          </w:rPr>
          <w:t>-</w:t>
        </w:r>
        <w:proofErr w:type="spellStart"/>
        <w:r w:rsidRPr="00047ECA">
          <w:rPr>
            <w:rStyle w:val="-"/>
            <w:rFonts w:cs="ÜxÑ˛"/>
            <w:color w:val="2E74B5" w:themeColor="accent5" w:themeShade="BF"/>
            <w:sz w:val="13"/>
            <w:u w:val="none"/>
          </w:rPr>
          <w:t>endiaferontos</w:t>
        </w:r>
        <w:proofErr w:type="spellEnd"/>
      </w:hyperlink>
    </w:p>
    <w:p w:rsidR="00B76F00" w:rsidRPr="008F4365" w:rsidRDefault="00B76F00" w:rsidP="00B76F00">
      <w:pPr>
        <w:jc w:val="both"/>
        <w:rPr>
          <w:rStyle w:val="-"/>
          <w:rFonts w:cs="ÜxÑ˛"/>
          <w:color w:val="2E74B5" w:themeColor="accent5" w:themeShade="BF"/>
          <w:sz w:val="13"/>
          <w:u w:val="none"/>
          <w:lang w:val="el-GR"/>
        </w:rPr>
      </w:pPr>
      <w:r w:rsidRPr="00CE0F62">
        <w:rPr>
          <w:rFonts w:cs="ÜxÑ˛"/>
          <w:b/>
          <w:color w:val="023F88"/>
          <w:sz w:val="13"/>
          <w:lang w:val="el-GR"/>
        </w:rPr>
        <w:t xml:space="preserve">Ακολουθήστε μας στο </w:t>
      </w:r>
      <w:r w:rsidRPr="00CE0F62">
        <w:rPr>
          <w:rFonts w:cs="ÜxÑ˛"/>
          <w:b/>
          <w:color w:val="023F88"/>
          <w:sz w:val="13"/>
        </w:rPr>
        <w:t>twitter</w:t>
      </w:r>
      <w:r w:rsidRPr="00CE0F62">
        <w:rPr>
          <w:rFonts w:cs="ÜxÑ˛"/>
          <w:b/>
          <w:color w:val="023F88"/>
          <w:sz w:val="13"/>
          <w:lang w:val="el-GR"/>
        </w:rPr>
        <w:t xml:space="preserve">: </w:t>
      </w:r>
      <w:hyperlink r:id="rId46" w:history="1">
        <w:r w:rsidRPr="005564E8">
          <w:rPr>
            <w:rStyle w:val="-"/>
            <w:rFonts w:cs="ÜxÑ˛"/>
            <w:color w:val="2E74B5" w:themeColor="accent5" w:themeShade="BF"/>
            <w:sz w:val="13"/>
            <w:u w:val="none"/>
          </w:rPr>
          <w:t>https</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twitter</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com</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Eurobank</w:t>
        </w:r>
        <w:r w:rsidRPr="005564E8">
          <w:rPr>
            <w:rStyle w:val="-"/>
            <w:rFonts w:cs="ÜxÑ˛"/>
            <w:color w:val="2E74B5" w:themeColor="accent5" w:themeShade="BF"/>
            <w:sz w:val="13"/>
            <w:u w:val="none"/>
            <w:lang w:val="el-GR"/>
          </w:rPr>
          <w:t>_</w:t>
        </w:r>
        <w:r w:rsidRPr="005564E8">
          <w:rPr>
            <w:rStyle w:val="-"/>
            <w:rFonts w:cs="ÜxÑ˛"/>
            <w:color w:val="2E74B5" w:themeColor="accent5" w:themeShade="BF"/>
            <w:sz w:val="13"/>
            <w:u w:val="none"/>
          </w:rPr>
          <w:t>Group</w:t>
        </w:r>
      </w:hyperlink>
    </w:p>
    <w:p w:rsidR="00B76F00" w:rsidRPr="00CD2367" w:rsidRDefault="00B76F00" w:rsidP="00B76F00">
      <w:pPr>
        <w:rPr>
          <w:rFonts w:ascii="Times New Roman" w:hAnsi="Times New Roman"/>
          <w:color w:val="2E74B5" w:themeColor="accent5" w:themeShade="BF"/>
          <w:lang w:val="el-GR"/>
        </w:rPr>
      </w:pPr>
      <w:r w:rsidRPr="00CE0F62">
        <w:rPr>
          <w:rFonts w:cs="ÜxÑ˛"/>
          <w:b/>
          <w:color w:val="023F88"/>
          <w:sz w:val="13"/>
          <w:lang w:val="el-GR"/>
        </w:rPr>
        <w:t xml:space="preserve">Ακολουθήστε μας στο </w:t>
      </w:r>
      <w:r>
        <w:rPr>
          <w:rFonts w:cs="ÜxÑ˛"/>
          <w:b/>
          <w:color w:val="023F88"/>
          <w:sz w:val="13"/>
        </w:rPr>
        <w:t>LinkedIn</w:t>
      </w:r>
      <w:r w:rsidRPr="00CD2367">
        <w:rPr>
          <w:rFonts w:cs="ÜxÑ˛"/>
          <w:b/>
          <w:color w:val="023F88"/>
          <w:sz w:val="13"/>
          <w:lang w:val="el-GR"/>
        </w:rPr>
        <w:t>:</w:t>
      </w:r>
      <w:r w:rsidRPr="00CE0F62">
        <w:rPr>
          <w:rFonts w:cs="ÜxÑ˛"/>
          <w:b/>
          <w:color w:val="023F88"/>
          <w:sz w:val="13"/>
          <w:lang w:val="el-GR"/>
        </w:rPr>
        <w:t xml:space="preserve"> </w:t>
      </w:r>
      <w:hyperlink r:id="rId47" w:history="1">
        <w:r w:rsidRPr="00CD2367">
          <w:rPr>
            <w:rStyle w:val="-"/>
            <w:color w:val="2E74B5" w:themeColor="accent5" w:themeShade="BF"/>
            <w:sz w:val="13"/>
            <w:szCs w:val="13"/>
            <w:u w:val="none"/>
          </w:rPr>
          <w:t>https</w:t>
        </w:r>
        <w:r w:rsidRPr="00CD2367">
          <w:rPr>
            <w:rStyle w:val="-"/>
            <w:color w:val="2E74B5" w:themeColor="accent5" w:themeShade="BF"/>
            <w:sz w:val="13"/>
            <w:szCs w:val="13"/>
            <w:u w:val="none"/>
            <w:lang w:val="el-GR"/>
          </w:rPr>
          <w:t>://</w:t>
        </w:r>
        <w:r w:rsidRPr="00CD2367">
          <w:rPr>
            <w:rStyle w:val="-"/>
            <w:color w:val="2E74B5" w:themeColor="accent5" w:themeShade="BF"/>
            <w:sz w:val="13"/>
            <w:szCs w:val="13"/>
            <w:u w:val="none"/>
          </w:rPr>
          <w:t>www</w:t>
        </w:r>
        <w:r w:rsidRPr="00CD2367">
          <w:rPr>
            <w:rStyle w:val="-"/>
            <w:color w:val="2E74B5" w:themeColor="accent5" w:themeShade="BF"/>
            <w:sz w:val="13"/>
            <w:szCs w:val="13"/>
            <w:u w:val="none"/>
            <w:lang w:val="el-GR"/>
          </w:rPr>
          <w:t>.</w:t>
        </w:r>
        <w:proofErr w:type="spellStart"/>
        <w:r w:rsidRPr="00CD2367">
          <w:rPr>
            <w:rStyle w:val="-"/>
            <w:color w:val="2E74B5" w:themeColor="accent5" w:themeShade="BF"/>
            <w:sz w:val="13"/>
            <w:szCs w:val="13"/>
            <w:u w:val="none"/>
          </w:rPr>
          <w:t>linkedin</w:t>
        </w:r>
        <w:proofErr w:type="spellEnd"/>
        <w:r w:rsidRPr="00CD2367">
          <w:rPr>
            <w:rStyle w:val="-"/>
            <w:color w:val="2E74B5" w:themeColor="accent5" w:themeShade="BF"/>
            <w:sz w:val="13"/>
            <w:szCs w:val="13"/>
            <w:u w:val="none"/>
            <w:lang w:val="el-GR"/>
          </w:rPr>
          <w:t>.</w:t>
        </w:r>
        <w:r w:rsidRPr="00CD2367">
          <w:rPr>
            <w:rStyle w:val="-"/>
            <w:color w:val="2E74B5" w:themeColor="accent5" w:themeShade="BF"/>
            <w:sz w:val="13"/>
            <w:szCs w:val="13"/>
            <w:u w:val="none"/>
          </w:rPr>
          <w:t>com</w:t>
        </w:r>
        <w:r w:rsidRPr="00CD2367">
          <w:rPr>
            <w:rStyle w:val="-"/>
            <w:color w:val="2E74B5" w:themeColor="accent5" w:themeShade="BF"/>
            <w:sz w:val="13"/>
            <w:szCs w:val="13"/>
            <w:u w:val="none"/>
            <w:lang w:val="el-GR"/>
          </w:rPr>
          <w:t>/</w:t>
        </w:r>
        <w:r w:rsidRPr="00CD2367">
          <w:rPr>
            <w:rStyle w:val="-"/>
            <w:color w:val="2E74B5" w:themeColor="accent5" w:themeShade="BF"/>
            <w:sz w:val="13"/>
            <w:szCs w:val="13"/>
            <w:u w:val="none"/>
          </w:rPr>
          <w:t>company</w:t>
        </w:r>
        <w:r w:rsidRPr="00CD2367">
          <w:rPr>
            <w:rStyle w:val="-"/>
            <w:color w:val="2E74B5" w:themeColor="accent5" w:themeShade="BF"/>
            <w:sz w:val="13"/>
            <w:szCs w:val="13"/>
            <w:u w:val="none"/>
            <w:lang w:val="el-GR"/>
          </w:rPr>
          <w:t>/</w:t>
        </w:r>
        <w:proofErr w:type="spellStart"/>
        <w:r w:rsidRPr="00CD2367">
          <w:rPr>
            <w:rStyle w:val="-"/>
            <w:color w:val="2E74B5" w:themeColor="accent5" w:themeShade="BF"/>
            <w:sz w:val="13"/>
            <w:szCs w:val="13"/>
            <w:u w:val="none"/>
          </w:rPr>
          <w:t>eurobank</w:t>
        </w:r>
        <w:proofErr w:type="spellEnd"/>
      </w:hyperlink>
    </w:p>
    <w:p w:rsidR="00B76F00" w:rsidRPr="00CD2367" w:rsidRDefault="00B76F00" w:rsidP="00B76F00">
      <w:pPr>
        <w:jc w:val="both"/>
        <w:rPr>
          <w:rStyle w:val="-"/>
          <w:rFonts w:cs="ÜxÑ˛"/>
          <w:color w:val="2E74B5" w:themeColor="accent5" w:themeShade="BF"/>
          <w:sz w:val="13"/>
          <w:u w:val="none"/>
          <w:lang w:val="el-GR"/>
        </w:rPr>
      </w:pPr>
    </w:p>
    <w:p w:rsidR="00B76F00" w:rsidRPr="005D66BC" w:rsidRDefault="00B76F00" w:rsidP="00B76F00">
      <w:pPr>
        <w:jc w:val="both"/>
        <w:rPr>
          <w:rFonts w:cs="ÜxÑ˛"/>
          <w:b/>
          <w:color w:val="023F88"/>
          <w:sz w:val="13"/>
          <w:lang w:val="el-GR"/>
        </w:rPr>
        <w:sectPr w:rsidR="00B76F00" w:rsidRPr="005D66BC" w:rsidSect="008536FE">
          <w:type w:val="continuous"/>
          <w:pgSz w:w="11900" w:h="16840"/>
          <w:pgMar w:top="2268" w:right="1127" w:bottom="1134" w:left="1134" w:header="709" w:footer="709" w:gutter="0"/>
          <w:cols w:space="720"/>
          <w:titlePg/>
          <w:docGrid w:linePitch="360"/>
        </w:sectPr>
      </w:pPr>
    </w:p>
    <w:p w:rsidR="00B76F00" w:rsidRPr="005564E8" w:rsidRDefault="00B76F00" w:rsidP="00B76F00">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lastRenderedPageBreak/>
        <w:t>DISCLAIMER</w:t>
      </w:r>
    </w:p>
    <w:p w:rsidR="00B76F00" w:rsidRPr="005564E8" w:rsidRDefault="00B76F00" w:rsidP="00B76F00">
      <w:pPr>
        <w:pStyle w:val="BasicParagraph"/>
        <w:spacing w:line="240" w:lineRule="auto"/>
        <w:jc w:val="both"/>
        <w:rPr>
          <w:rFonts w:ascii="Myriad Pro" w:hAnsi="Myriad Pro"/>
          <w:color w:val="808080" w:themeColor="background1" w:themeShade="80"/>
          <w:sz w:val="12"/>
          <w:szCs w:val="12"/>
        </w:rPr>
      </w:pPr>
      <w:r>
        <w:rPr>
          <w:noProof/>
          <w:color w:val="023F88"/>
          <w:sz w:val="14"/>
          <w:szCs w:val="14"/>
          <w:lang w:val="el-GR" w:eastAsia="el-GR"/>
        </w:rPr>
        <w:drawing>
          <wp:anchor distT="0" distB="0" distL="114300" distR="114300" simplePos="0" relativeHeight="251859968" behindDoc="0" locked="0" layoutInCell="1" allowOverlap="1">
            <wp:simplePos x="0" y="0"/>
            <wp:positionH relativeFrom="column">
              <wp:posOffset>635</wp:posOffset>
            </wp:positionH>
            <wp:positionV relativeFrom="paragraph">
              <wp:posOffset>1054919</wp:posOffset>
            </wp:positionV>
            <wp:extent cx="492369" cy="492369"/>
            <wp:effectExtent l="0" t="0" r="3175" b="3175"/>
            <wp:wrapNone/>
            <wp:docPr id="23" name="Graphic 2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48"/>
                    </pic:cNvPr>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63"/>
                        </a:ext>
                      </a:extLst>
                    </a:blip>
                    <a:stretch>
                      <a:fillRect/>
                    </a:stretch>
                  </pic:blipFill>
                  <pic:spPr>
                    <a:xfrm>
                      <a:off x="0" y="0"/>
                      <a:ext cx="492369" cy="492369"/>
                    </a:xfrm>
                    <a:prstGeom prst="rect">
                      <a:avLst/>
                    </a:prstGeom>
                  </pic:spPr>
                </pic:pic>
              </a:graphicData>
            </a:graphic>
          </wp:anchor>
        </w:drawing>
      </w:r>
      <w:r w:rsidRPr="005564E8">
        <w:rPr>
          <w:rFonts w:ascii="Myriad Pro" w:hAnsi="Myriad Pro"/>
          <w:color w:val="808080" w:themeColor="background1" w:themeShade="80"/>
          <w:sz w:val="12"/>
          <w:szCs w:val="12"/>
        </w:rPr>
        <w:t>This report has been issued by Eurobank S.A. (“Eurobank”) and may not be reproduced in any manner or provided to any other person. Each person that receives a copy by a</w:t>
      </w:r>
      <w:r w:rsidRPr="005564E8">
        <w:rPr>
          <w:rFonts w:ascii="Myriad Pro" w:hAnsi="Myriad Pro"/>
          <w:color w:val="808080" w:themeColor="background1" w:themeShade="80"/>
          <w:sz w:val="12"/>
          <w:szCs w:val="12"/>
        </w:rPr>
        <w:t>c</w:t>
      </w:r>
      <w:r w:rsidRPr="005564E8">
        <w:rPr>
          <w:rFonts w:ascii="Myriad Pro" w:hAnsi="Myriad Pro"/>
          <w:color w:val="808080" w:themeColor="background1" w:themeShade="80"/>
          <w:sz w:val="12"/>
          <w:szCs w:val="12"/>
        </w:rPr>
        <w:t>ceptance thereof represents and agrees that it will not distribute or provide it to any other person. This report is not an offer to buy or sell or a solicitation of an offer to buy or sell the securities mentioned herein. Eurobank and others associated with it may have positions in, and may effect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reliable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officers or employees.  Any articles, studies, comments etc. reflect solely the views of their author. Any unsigned notes are deemed to have been produced by the editorial team. Any articles, studies, co</w:t>
      </w:r>
      <w:r w:rsidRPr="005564E8">
        <w:rPr>
          <w:rFonts w:ascii="Myriad Pro" w:hAnsi="Myriad Pro"/>
          <w:color w:val="808080" w:themeColor="background1" w:themeShade="80"/>
          <w:sz w:val="12"/>
          <w:szCs w:val="12"/>
        </w:rPr>
        <w:t>m</w:t>
      </w:r>
      <w:r w:rsidRPr="005564E8">
        <w:rPr>
          <w:rFonts w:ascii="Myriad Pro" w:hAnsi="Myriad Pro"/>
          <w:color w:val="808080" w:themeColor="background1" w:themeShade="80"/>
          <w:sz w:val="12"/>
          <w:szCs w:val="12"/>
        </w:rPr>
        <w:t>ments etc. that are signed by members of the editorial team express the personal views of their author.</w:t>
      </w:r>
    </w:p>
    <w:p w:rsidR="007E18D3" w:rsidRPr="005564E8" w:rsidRDefault="007E18D3" w:rsidP="007E18D3">
      <w:pPr>
        <w:jc w:val="both"/>
        <w:rPr>
          <w:rFonts w:ascii="Myriad Pro" w:hAnsi="Myriad Pro"/>
          <w:color w:val="808080" w:themeColor="background1" w:themeShade="80"/>
          <w:sz w:val="12"/>
          <w:szCs w:val="12"/>
        </w:rPr>
      </w:pPr>
    </w:p>
    <w:p w:rsidR="008F4365" w:rsidRPr="005564E8" w:rsidRDefault="008F4365" w:rsidP="007E18D3">
      <w:pPr>
        <w:jc w:val="both"/>
        <w:rPr>
          <w:rFonts w:ascii="Myriad Pro" w:hAnsi="Myriad Pro"/>
          <w:color w:val="808080" w:themeColor="background1" w:themeShade="80"/>
          <w:sz w:val="12"/>
          <w:szCs w:val="12"/>
        </w:rPr>
      </w:pPr>
    </w:p>
    <w:p w:rsidR="00785A30" w:rsidRDefault="00785A30"/>
    <w:p w:rsidR="005B5758" w:rsidRDefault="005B5758" w:rsidP="003D01FD">
      <w:pPr>
        <w:jc w:val="both"/>
      </w:pPr>
    </w:p>
    <w:sectPr w:rsidR="005B5758" w:rsidSect="00C41F78">
      <w:type w:val="continuous"/>
      <w:pgSz w:w="11900" w:h="16840"/>
      <w:pgMar w:top="2268" w:right="1985"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065" w:rsidRDefault="00DA4065" w:rsidP="001E3377">
      <w:r>
        <w:separator/>
      </w:r>
    </w:p>
  </w:endnote>
  <w:endnote w:type="continuationSeparator" w:id="0">
    <w:p w:rsidR="00DA4065" w:rsidRDefault="00DA4065" w:rsidP="001E33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Eurobank Sans">
    <w:altName w:val="Corbel"/>
    <w:charset w:val="A1"/>
    <w:family w:val="auto"/>
    <w:pitch w:val="variable"/>
    <w:sig w:usb0="00000001" w:usb1="5000000A" w:usb2="00000000" w:usb3="00000000" w:csb0="000000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Eurobank Sans Black">
    <w:altName w:val="Corbel"/>
    <w:charset w:val="A1"/>
    <w:family w:val="auto"/>
    <w:pitch w:val="variable"/>
    <w:sig w:usb0="00000001" w:usb1="5000000A" w:usb2="00000000" w:usb3="00000000" w:csb0="0000009F" w:csb1="00000000"/>
  </w:font>
  <w:font w:name="Eurobank Sans Light">
    <w:altName w:val="Corbel"/>
    <w:charset w:val="A1"/>
    <w:family w:val="auto"/>
    <w:pitch w:val="variable"/>
    <w:sig w:usb0="00000001" w:usb1="5000000A" w:usb2="00000000" w:usb3="00000000" w:csb0="0000009F" w:csb1="00000000"/>
  </w:font>
  <w:font w:name="EurobankSans-Regular">
    <w:altName w:val="Cambria"/>
    <w:panose1 w:val="00000000000000000000"/>
    <w:charset w:val="00"/>
    <w:family w:val="auto"/>
    <w:notTrueType/>
    <w:pitch w:val="variable"/>
    <w:sig w:usb0="A00002BF" w:usb1="5000000A"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6"/>
      </w:rPr>
      <w:id w:val="1941100437"/>
      <w:docPartObj>
        <w:docPartGallery w:val="Page Numbers (Bottom of Page)"/>
        <w:docPartUnique/>
      </w:docPartObj>
    </w:sdtPr>
    <w:sdtContent>
      <w:p w:rsidR="00276215" w:rsidRDefault="003F18A9" w:rsidP="009A02F9">
        <w:pPr>
          <w:pStyle w:val="a5"/>
          <w:framePr w:wrap="none" w:vAnchor="text" w:hAnchor="margin" w:xAlign="right" w:y="1"/>
          <w:rPr>
            <w:rStyle w:val="a6"/>
          </w:rPr>
        </w:pPr>
        <w:r>
          <w:rPr>
            <w:rStyle w:val="a6"/>
          </w:rPr>
          <w:fldChar w:fldCharType="begin"/>
        </w:r>
        <w:r w:rsidR="00276215">
          <w:rPr>
            <w:rStyle w:val="a6"/>
          </w:rPr>
          <w:instrText xml:space="preserve"> PAGE </w:instrText>
        </w:r>
        <w:r>
          <w:rPr>
            <w:rStyle w:val="a6"/>
          </w:rPr>
          <w:fldChar w:fldCharType="separate"/>
        </w:r>
        <w:r w:rsidR="00276215">
          <w:rPr>
            <w:rStyle w:val="a6"/>
            <w:noProof/>
          </w:rPr>
          <w:t>2</w:t>
        </w:r>
        <w:r>
          <w:rPr>
            <w:rStyle w:val="a6"/>
          </w:rPr>
          <w:fldChar w:fldCharType="end"/>
        </w:r>
      </w:p>
    </w:sdtContent>
  </w:sdt>
  <w:p w:rsidR="00276215" w:rsidRDefault="00276215" w:rsidP="0043053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215" w:rsidRPr="009A02F9" w:rsidRDefault="003F18A9" w:rsidP="009A02F9">
    <w:pPr>
      <w:pStyle w:val="a5"/>
      <w:ind w:right="360"/>
      <w:rPr>
        <w:color w:val="023F88"/>
        <w:sz w:val="15"/>
      </w:rPr>
    </w:pPr>
    <w:r w:rsidRPr="003F18A9">
      <w:rPr>
        <w:noProof/>
        <w:lang w:val="el-GR" w:eastAsia="el-GR"/>
      </w:rPr>
      <w:pict>
        <v:shapetype id="_x0000_t202" coordsize="21600,21600" o:spt="202" path="m,l,21600r21600,l21600,xe">
          <v:stroke joinstyle="miter"/>
          <v:path gradientshapeok="t" o:connecttype="rect"/>
        </v:shapetype>
        <v:shape id="Text Box 30" o:spid="_x0000_s2057" type="#_x0000_t202" style="position:absolute;margin-left:377.55pt;margin-top:-8.55pt;width:125.7pt;height:33.9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" filled="f" stroked="f" strokeweight=".5pt">
          <v:textbox>
            <w:txbxContent>
              <w:p w:rsidR="00276215" w:rsidRDefault="00276215"/>
              <w:p w:rsidR="00276215" w:rsidRPr="00B03301" w:rsidRDefault="00276215" w:rsidP="00891FAA">
                <w:pPr>
                  <w:rPr>
                    <w:rFonts w:ascii="Eurobank Sans Light" w:hAnsi="Eurobank Sans Light"/>
                    <w:color w:val="7EB0CC"/>
                    <w:sz w:val="15"/>
                    <w:szCs w:val="20"/>
                  </w:rPr>
                </w:pPr>
                <w:r>
                  <w:rPr>
                    <w:rFonts w:ascii="Eurobank Sans Light" w:hAnsi="Eurobank Sans Light"/>
                    <w:color w:val="7EB0CC"/>
                    <w:sz w:val="15"/>
                    <w:szCs w:val="20"/>
                    <w:lang w:val="el-GR"/>
                  </w:rPr>
                  <w:t>6 Απριλίου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327</w:t>
                </w:r>
              </w:p>
            </w:txbxContent>
          </v:textbox>
        </v:shape>
      </w:pict>
    </w:r>
    <w:r>
      <w:rPr>
        <w:noProof/>
        <w:color w:val="023F88"/>
        <w:sz w:val="15"/>
        <w:lang w:val="el-GR" w:eastAsia="el-GR"/>
      </w:rPr>
      <w:pict>
        <v:shape id="Text Box 136" o:spid="_x0000_s2056" type="#_x0000_t202" style="position:absolute;margin-left:492.75pt;margin-top:-10.65pt;width:41.95pt;height:20.65pt;rotation:-90;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" filled="f" stroked="f" strokeweight=".5pt">
          <v:textbox>
            <w:txbxContent>
              <w:sdt>
                <w:sdtPr>
                  <w:rPr>
                    <w:color w:val="002060"/>
                  </w:rPr>
                  <w:id w:val="-902758950"/>
                  <w:docPartObj>
                    <w:docPartGallery w:val="Page Numbers (Bottom of Page)"/>
                    <w:docPartUnique/>
                  </w:docPartObj>
                </w:sdtPr>
                <w:sdtEndPr>
                  <w:rPr>
                    <w:rStyle w:val="a6"/>
                    <w:rFonts w:ascii="Eurobank Sans Light" w:hAnsi="Eurobank Sans Light"/>
                    <w:sz w:val="15"/>
                  </w:rPr>
                </w:sdtEndPr>
                <w:sdtContent>
                  <w:sdt>
                    <w:sdtPr>
                      <w:rPr>
                        <w:rStyle w:val="a6"/>
                        <w:rFonts w:ascii="Eurobank Sans Light" w:hAnsi="Eurobank Sans Light"/>
                        <w:color w:val="023F88"/>
                        <w:sz w:val="15"/>
                      </w:rPr>
                      <w:id w:val="666988429"/>
                      <w:docPartObj>
                        <w:docPartGallery w:val="Page Numbers (Bottom of Page)"/>
                        <w:docPartUnique/>
                      </w:docPartObj>
                    </w:sdtPr>
                    <w:sdtContent>
                      <w:p w:rsidR="00276215" w:rsidRDefault="00276215" w:rsidP="0082504C">
                        <w:pPr>
                          <w:pStyle w:val="a5"/>
                          <w:rPr>
                            <w:rFonts w:ascii="Eurobank Sans Light" w:hAnsi="Eurobank Sans Light"/>
                            <w:color w:val="023F88"/>
                            <w:sz w:val="15"/>
                          </w:rPr>
                        </w:pPr>
                        <w:r>
                          <w:rPr>
                            <w:rStyle w:val="a6"/>
                            <w:rFonts w:ascii="Eurobank Sans Light" w:hAnsi="Eurobank Sans Light"/>
                            <w:color w:val="023F88"/>
                            <w:sz w:val="15"/>
                          </w:rPr>
                          <w:t xml:space="preserve">Page </w:t>
                        </w:r>
                        <w:r w:rsidR="003F18A9">
                          <w:rPr>
                            <w:rStyle w:val="a6"/>
                            <w:rFonts w:ascii="Eurobank Sans Light" w:hAnsi="Eurobank Sans Light"/>
                            <w:color w:val="023F88"/>
                            <w:sz w:val="15"/>
                          </w:rPr>
                          <w:fldChar w:fldCharType="begin"/>
                        </w:r>
                        <w:r>
                          <w:rPr>
                            <w:rStyle w:val="a6"/>
                            <w:rFonts w:ascii="Eurobank Sans Light" w:hAnsi="Eurobank Sans Light"/>
                            <w:color w:val="023F88"/>
                            <w:sz w:val="15"/>
                          </w:rPr>
                          <w:instrText xml:space="preserve"> PAGE </w:instrText>
                        </w:r>
                        <w:r w:rsidR="003F18A9">
                          <w:rPr>
                            <w:rStyle w:val="a6"/>
                            <w:rFonts w:ascii="Eurobank Sans Light" w:hAnsi="Eurobank Sans Light"/>
                            <w:color w:val="023F88"/>
                            <w:sz w:val="15"/>
                          </w:rPr>
                          <w:fldChar w:fldCharType="separate"/>
                        </w:r>
                        <w:r w:rsidR="00D46BBC">
                          <w:rPr>
                            <w:rStyle w:val="a6"/>
                            <w:rFonts w:ascii="Eurobank Sans Light" w:hAnsi="Eurobank Sans Light"/>
                            <w:noProof/>
                            <w:color w:val="023F88"/>
                            <w:sz w:val="15"/>
                          </w:rPr>
                          <w:t>2</w:t>
                        </w:r>
                        <w:r w:rsidR="003F18A9">
                          <w:rPr>
                            <w:rStyle w:val="a6"/>
                            <w:rFonts w:ascii="Eurobank Sans Light" w:hAnsi="Eurobank Sans Light"/>
                            <w:color w:val="023F88"/>
                            <w:sz w:val="15"/>
                          </w:rPr>
                          <w:fldChar w:fldCharType="end"/>
                        </w:r>
                      </w:p>
                    </w:sdtContent>
                  </w:sdt>
                  <w:p w:rsidR="00276215" w:rsidRPr="00A10319" w:rsidRDefault="00276215">
                    <w:pPr>
                      <w:rPr>
                        <w:color w:val="002060"/>
                      </w:rPr>
                    </w:pPr>
                  </w:p>
                  <w:p w:rsidR="00276215" w:rsidRPr="00A10319" w:rsidRDefault="00276215" w:rsidP="00EC5F9C">
                    <w:pPr>
                      <w:pStyle w:val="a5"/>
                      <w:rPr>
                        <w:rStyle w:val="a6"/>
                        <w:rFonts w:ascii="Eurobank Sans Light" w:hAnsi="Eurobank Sans Light"/>
                        <w:color w:val="002060"/>
                        <w:sz w:val="15"/>
                      </w:rPr>
                    </w:pPr>
                    <w:r w:rsidRPr="00A10319">
                      <w:rPr>
                        <w:rStyle w:val="a6"/>
                        <w:rFonts w:ascii="Eurobank Sans Light" w:hAnsi="Eurobank Sans Light"/>
                        <w:color w:val="002060"/>
                        <w:sz w:val="15"/>
                      </w:rPr>
                      <w:t xml:space="preserve">Page </w:t>
                    </w:r>
                    <w:r w:rsidR="003F18A9" w:rsidRPr="00A10319">
                      <w:rPr>
                        <w:rStyle w:val="a6"/>
                        <w:rFonts w:ascii="Eurobank Sans Light" w:hAnsi="Eurobank Sans Light"/>
                        <w:color w:val="002060"/>
                        <w:sz w:val="15"/>
                      </w:rPr>
                      <w:fldChar w:fldCharType="begin"/>
                    </w:r>
                    <w:r w:rsidRPr="00A10319">
                      <w:rPr>
                        <w:rStyle w:val="a6"/>
                        <w:rFonts w:ascii="Eurobank Sans Light" w:hAnsi="Eurobank Sans Light"/>
                        <w:color w:val="002060"/>
                        <w:sz w:val="15"/>
                      </w:rPr>
                      <w:instrText xml:space="preserve"> PAGE </w:instrText>
                    </w:r>
                    <w:r w:rsidRPr="00A10319">
                      <w:rPr>
                        <w:rStyle w:val="a6"/>
                        <w:rFonts w:ascii="Eurobank Sans Light" w:hAnsi="Eurobank Sans Light"/>
                        <w:noProof/>
                        <w:color w:val="002060"/>
                        <w:sz w:val="15"/>
                      </w:rPr>
                      <w:instrText>73</w:instrText>
                    </w:r>
                    <w:r w:rsidR="003F18A9" w:rsidRPr="00A10319">
                      <w:rPr>
                        <w:rStyle w:val="a6"/>
                        <w:rFonts w:ascii="Eurobank Sans Light" w:hAnsi="Eurobank Sans Light"/>
                        <w:color w:val="002060"/>
                        <w:sz w:val="15"/>
                      </w:rPr>
                      <w:fldChar w:fldCharType="separate"/>
                    </w:r>
                    <w:r w:rsidR="00D46BBC">
                      <w:rPr>
                        <w:rStyle w:val="a6"/>
                        <w:rFonts w:ascii="Eurobank Sans Light" w:hAnsi="Eurobank Sans Light"/>
                        <w:noProof/>
                        <w:color w:val="002060"/>
                        <w:sz w:val="15"/>
                      </w:rPr>
                      <w:t>2</w:t>
                    </w:r>
                    <w:r w:rsidR="003F18A9" w:rsidRPr="00A10319">
                      <w:rPr>
                        <w:rStyle w:val="a6"/>
                        <w:rFonts w:ascii="Eurobank Sans Light" w:hAnsi="Eurobank Sans Light"/>
                        <w:color w:val="002060"/>
                        <w:sz w:val="15"/>
                      </w:rPr>
                      <w:fldChar w:fldCharType="end"/>
                    </w:r>
                  </w:p>
                </w:sdtContent>
              </w:sdt>
              <w:p w:rsidR="00276215" w:rsidRPr="00A10319" w:rsidRDefault="00276215" w:rsidP="00EC5F9C">
                <w:pPr>
                  <w:pStyle w:val="a5"/>
                  <w:rPr>
                    <w:rFonts w:ascii="Eurobank Sans Light" w:hAnsi="Eurobank Sans Light"/>
                    <w:color w:val="002060"/>
                    <w:sz w:val="15"/>
                  </w:rPr>
                </w:pPr>
              </w:p>
            </w:txbxContent>
          </v:textbox>
        </v:shape>
      </w:pict>
    </w:r>
    <w:r>
      <w:rPr>
        <w:noProof/>
        <w:color w:val="023F88"/>
        <w:sz w:val="15"/>
        <w:lang w:val="el-GR" w:eastAsia="el-GR"/>
      </w:rPr>
      <w:pict>
        <v:line id="Straight Connector 137" o:spid="_x0000_s2055" style="position:absolute;flip:y;z-index:251660288;visibility:visible"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215" w:rsidRDefault="00276215">
    <w:pPr>
      <w:pStyle w:val="a5"/>
    </w:pPr>
  </w:p>
  <w:p w:rsidR="00276215" w:rsidRDefault="00276215">
    <w:pPr>
      <w:pStyle w:val="a5"/>
    </w:pPr>
  </w:p>
  <w:p w:rsidR="00276215" w:rsidRPr="0084063D" w:rsidRDefault="00276215" w:rsidP="002F0C93">
    <w:pPr>
      <w:pStyle w:val="a5"/>
      <w:jc w:val="both"/>
      <w:rPr>
        <w:b/>
        <w:color w:val="023F88"/>
        <w:sz w:val="21"/>
      </w:rPr>
    </w:pPr>
    <w:r>
      <w:rPr>
        <w:b/>
        <w:color w:val="023F88"/>
        <w:sz w:val="21"/>
        <w:lang w:val="el-GR"/>
      </w:rPr>
      <w:t>Συγγραφείς</w:t>
    </w:r>
  </w:p>
  <w:p w:rsidR="00276215" w:rsidRPr="00061077" w:rsidRDefault="003F18A9">
    <w:pPr>
      <w:pStyle w:val="a5"/>
      <w:rPr>
        <w:color w:val="002060"/>
        <w:sz w:val="21"/>
      </w:rPr>
    </w:pPr>
    <w:r w:rsidRPr="003F18A9">
      <w:rPr>
        <w:noProof/>
        <w:lang w:val="el-GR" w:eastAsia="el-GR"/>
      </w:rPr>
      <w:pict>
        <v:shapetype id="_x0000_t202" coordsize="21600,21600" o:spt="202" path="m,l,21600r21600,l21600,xe">
          <v:stroke joinstyle="miter"/>
          <v:path gradientshapeok="t" o:connecttype="rect"/>
        </v:shapetype>
        <v:shape id="Text Box 13" o:spid="_x0000_s2050" type="#_x0000_t202" style="position:absolute;margin-left:446.05pt;margin-top:19.3pt;width:118.6pt;height:32.35pt;rotation:-90;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" filled="f" stroked="f" strokeweight=".5pt">
          <v:textbox>
            <w:txbxContent>
              <w:p w:rsidR="00276215" w:rsidRDefault="00276215"/>
              <w:p w:rsidR="00276215" w:rsidRPr="00B03301" w:rsidRDefault="00B571E8" w:rsidP="00961F99">
                <w:pPr>
                  <w:jc w:val="center"/>
                  <w:rPr>
                    <w:color w:val="7EB0CC"/>
                    <w:sz w:val="15"/>
                    <w:szCs w:val="20"/>
                  </w:rPr>
                </w:pPr>
                <w:r>
                  <w:rPr>
                    <w:color w:val="7EB0CC"/>
                    <w:sz w:val="15"/>
                    <w:szCs w:val="20"/>
                    <w:lang w:val="el-GR"/>
                  </w:rPr>
                  <w:t>6</w:t>
                </w:r>
                <w:r w:rsidR="00276215">
                  <w:rPr>
                    <w:color w:val="7EB0CC"/>
                    <w:sz w:val="15"/>
                    <w:szCs w:val="20"/>
                    <w:lang w:val="el-GR"/>
                  </w:rPr>
                  <w:t xml:space="preserve"> Απρ</w:t>
                </w:r>
                <w:r w:rsidR="00276215">
                  <w:rPr>
                    <w:color w:val="7EB0CC"/>
                    <w:sz w:val="15"/>
                    <w:szCs w:val="20"/>
                    <w:lang w:val="el-GR"/>
                  </w:rPr>
                  <w:t>ι</w:t>
                </w:r>
                <w:r w:rsidR="00276215">
                  <w:rPr>
                    <w:color w:val="7EB0CC"/>
                    <w:sz w:val="15"/>
                    <w:szCs w:val="20"/>
                    <w:lang w:val="el-GR"/>
                  </w:rPr>
                  <w:t>λίου 2020</w:t>
                </w:r>
                <w:r w:rsidR="00276215" w:rsidRPr="00B03301">
                  <w:rPr>
                    <w:color w:val="7EB0CC"/>
                    <w:sz w:val="15"/>
                    <w:szCs w:val="20"/>
                    <w:lang w:val="el-GR"/>
                  </w:rPr>
                  <w:br/>
                </w:r>
                <w:r w:rsidR="00276215">
                  <w:rPr>
                    <w:color w:val="7EB0CC"/>
                    <w:sz w:val="15"/>
                    <w:szCs w:val="20"/>
                  </w:rPr>
                  <w:t>Τεύχος 327</w:t>
                </w:r>
              </w:p>
            </w:txbxContent>
          </v:textbox>
        </v:shape>
      </w:pict>
    </w:r>
  </w:p>
  <w:tbl>
    <w:tblPr>
      <w:tblStyle w:val="ab"/>
      <w:tblW w:w="1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2341"/>
      <w:gridCol w:w="2421"/>
      <w:gridCol w:w="2421"/>
      <w:gridCol w:w="2310"/>
      <w:gridCol w:w="2177"/>
    </w:tblGrid>
    <w:tr w:rsidR="00276215" w:rsidRPr="00271C91" w:rsidTr="00FA5AB5">
      <w:trPr>
        <w:trHeight w:val="519"/>
      </w:trPr>
      <w:tc>
        <w:tcPr>
          <w:tcW w:w="2341" w:type="dxa"/>
          <w:shd w:val="clear" w:color="auto" w:fill="auto"/>
        </w:tcPr>
        <w:p w:rsidR="00276215" w:rsidRPr="00D334FB" w:rsidRDefault="00276215" w:rsidP="00880E7E">
          <w:pPr>
            <w:pStyle w:val="a5"/>
            <w:rPr>
              <w:b/>
              <w:color w:val="023F88"/>
              <w:sz w:val="18"/>
              <w:lang w:val="el-GR"/>
            </w:rPr>
          </w:pPr>
          <w:r>
            <w:rPr>
              <w:b/>
              <w:color w:val="023F88"/>
              <w:sz w:val="18"/>
              <w:lang w:val="el-GR"/>
            </w:rPr>
            <w:t>Δρ</w:t>
          </w:r>
          <w:r w:rsidRPr="0039728C">
            <w:rPr>
              <w:b/>
              <w:color w:val="023F88"/>
              <w:sz w:val="18"/>
              <w:lang w:val="el-GR"/>
            </w:rPr>
            <w:t xml:space="preserve">. </w:t>
          </w:r>
          <w:r>
            <w:rPr>
              <w:b/>
              <w:color w:val="023F88"/>
              <w:sz w:val="18"/>
              <w:lang w:val="el-GR"/>
            </w:rPr>
            <w:t>Στυλιανός</w:t>
          </w:r>
          <w:r w:rsidRPr="001A03AE">
            <w:rPr>
              <w:b/>
              <w:color w:val="023F88"/>
              <w:sz w:val="18"/>
              <w:lang w:val="el-GR"/>
            </w:rPr>
            <w:t xml:space="preserve"> </w:t>
          </w:r>
          <w:r>
            <w:rPr>
              <w:b/>
              <w:color w:val="023F88"/>
              <w:sz w:val="18"/>
              <w:lang w:val="el-GR"/>
            </w:rPr>
            <w:t>Γ. Γώγος</w:t>
          </w:r>
        </w:p>
        <w:p w:rsidR="00276215" w:rsidRPr="00D334FB" w:rsidRDefault="00276215" w:rsidP="00880E7E">
          <w:pPr>
            <w:pStyle w:val="a5"/>
            <w:rPr>
              <w:color w:val="023F88"/>
              <w:sz w:val="18"/>
              <w:lang w:val="el-GR"/>
            </w:rPr>
          </w:pPr>
          <w:r w:rsidRPr="00D334FB">
            <w:rPr>
              <w:color w:val="023F88"/>
              <w:sz w:val="18"/>
              <w:lang w:val="el-GR"/>
            </w:rPr>
            <w:t>Οικονομικ</w:t>
          </w:r>
          <w:r>
            <w:rPr>
              <w:color w:val="023F88"/>
              <w:sz w:val="18"/>
              <w:lang w:val="el-GR"/>
            </w:rPr>
            <w:t>ός Αναλυτής</w:t>
          </w:r>
          <w:r w:rsidRPr="00D334FB">
            <w:rPr>
              <w:color w:val="023F88"/>
              <w:sz w:val="18"/>
              <w:lang w:val="el-GR"/>
            </w:rPr>
            <w:br/>
          </w:r>
          <w:hyperlink r:id="rId1" w:history="1">
            <w:r w:rsidRPr="00081A3E">
              <w:rPr>
                <w:rStyle w:val="-"/>
                <w:sz w:val="18"/>
              </w:rPr>
              <w:t>sgogos</w:t>
            </w:r>
            <w:r w:rsidRPr="00081A3E">
              <w:rPr>
                <w:rStyle w:val="-"/>
                <w:sz w:val="18"/>
                <w:lang w:val="el-GR"/>
              </w:rPr>
              <w:t>@</w:t>
            </w:r>
            <w:r w:rsidRPr="00081A3E">
              <w:rPr>
                <w:rStyle w:val="-"/>
                <w:sz w:val="18"/>
              </w:rPr>
              <w:t>eurobank</w:t>
            </w:r>
            <w:r w:rsidRPr="00081A3E">
              <w:rPr>
                <w:rStyle w:val="-"/>
                <w:sz w:val="18"/>
                <w:lang w:val="el-GR"/>
              </w:rPr>
              <w:t>.</w:t>
            </w:r>
            <w:r w:rsidRPr="00081A3E">
              <w:rPr>
                <w:rStyle w:val="-"/>
                <w:sz w:val="18"/>
              </w:rPr>
              <w:t>gr</w:t>
            </w:r>
          </w:hyperlink>
        </w:p>
      </w:tc>
      <w:tc>
        <w:tcPr>
          <w:tcW w:w="2421" w:type="dxa"/>
        </w:tcPr>
        <w:p w:rsidR="00276215" w:rsidRPr="00EA5582" w:rsidRDefault="00276215" w:rsidP="00465973">
          <w:pPr>
            <w:pStyle w:val="a5"/>
            <w:rPr>
              <w:color w:val="023F88"/>
              <w:sz w:val="18"/>
              <w:lang w:val="el-GR"/>
            </w:rPr>
          </w:pPr>
        </w:p>
      </w:tc>
      <w:tc>
        <w:tcPr>
          <w:tcW w:w="2421" w:type="dxa"/>
          <w:shd w:val="clear" w:color="auto" w:fill="auto"/>
        </w:tcPr>
        <w:p w:rsidR="00276215" w:rsidRPr="00EA5582" w:rsidRDefault="00276215" w:rsidP="00880E7E">
          <w:pPr>
            <w:pStyle w:val="a5"/>
            <w:rPr>
              <w:color w:val="023F88"/>
              <w:sz w:val="18"/>
              <w:lang w:val="el-GR"/>
            </w:rPr>
          </w:pPr>
        </w:p>
      </w:tc>
      <w:tc>
        <w:tcPr>
          <w:tcW w:w="2310" w:type="dxa"/>
          <w:shd w:val="clear" w:color="auto" w:fill="auto"/>
        </w:tcPr>
        <w:p w:rsidR="00276215" w:rsidRPr="0039728C" w:rsidRDefault="00276215" w:rsidP="00880E7E">
          <w:pPr>
            <w:pStyle w:val="a5"/>
            <w:rPr>
              <w:color w:val="023F88"/>
              <w:sz w:val="18"/>
              <w:lang w:val="el-GR"/>
            </w:rPr>
          </w:pPr>
        </w:p>
      </w:tc>
      <w:tc>
        <w:tcPr>
          <w:tcW w:w="2177" w:type="dxa"/>
        </w:tcPr>
        <w:p w:rsidR="00276215" w:rsidRPr="0039728C" w:rsidRDefault="00276215" w:rsidP="00880E7E">
          <w:pPr>
            <w:pStyle w:val="a5"/>
            <w:rPr>
              <w:color w:val="023F88"/>
              <w:sz w:val="18"/>
              <w:lang w:val="el-GR"/>
            </w:rPr>
          </w:pPr>
        </w:p>
      </w:tc>
    </w:tr>
    <w:tr w:rsidR="00276215" w:rsidRPr="00271C91" w:rsidTr="00FA5AB5">
      <w:trPr>
        <w:trHeight w:val="283"/>
      </w:trPr>
      <w:tc>
        <w:tcPr>
          <w:tcW w:w="2341" w:type="dxa"/>
          <w:shd w:val="clear" w:color="auto" w:fill="auto"/>
        </w:tcPr>
        <w:p w:rsidR="00276215" w:rsidRPr="0039728C" w:rsidRDefault="00276215" w:rsidP="00880E7E">
          <w:pPr>
            <w:pStyle w:val="a5"/>
            <w:rPr>
              <w:b/>
              <w:color w:val="023F88"/>
              <w:sz w:val="21"/>
              <w:lang w:val="el-GR"/>
            </w:rPr>
          </w:pPr>
        </w:p>
      </w:tc>
      <w:tc>
        <w:tcPr>
          <w:tcW w:w="2421" w:type="dxa"/>
        </w:tcPr>
        <w:p w:rsidR="00276215" w:rsidRPr="0039728C" w:rsidRDefault="00276215" w:rsidP="00880E7E">
          <w:pPr>
            <w:pStyle w:val="a5"/>
            <w:rPr>
              <w:b/>
              <w:color w:val="023F88"/>
              <w:sz w:val="21"/>
              <w:lang w:val="el-GR"/>
            </w:rPr>
          </w:pPr>
        </w:p>
      </w:tc>
      <w:tc>
        <w:tcPr>
          <w:tcW w:w="2421" w:type="dxa"/>
          <w:shd w:val="clear" w:color="auto" w:fill="auto"/>
        </w:tcPr>
        <w:p w:rsidR="00276215" w:rsidRPr="0039728C" w:rsidRDefault="00276215" w:rsidP="00880E7E">
          <w:pPr>
            <w:pStyle w:val="a5"/>
            <w:rPr>
              <w:b/>
              <w:color w:val="023F88"/>
              <w:sz w:val="21"/>
              <w:lang w:val="el-GR"/>
            </w:rPr>
          </w:pPr>
        </w:p>
      </w:tc>
      <w:tc>
        <w:tcPr>
          <w:tcW w:w="2310" w:type="dxa"/>
          <w:shd w:val="clear" w:color="auto" w:fill="auto"/>
        </w:tcPr>
        <w:p w:rsidR="00276215" w:rsidRPr="0039728C" w:rsidRDefault="00276215" w:rsidP="00880E7E">
          <w:pPr>
            <w:pStyle w:val="a5"/>
            <w:rPr>
              <w:b/>
              <w:color w:val="023F88"/>
              <w:sz w:val="21"/>
              <w:lang w:val="el-GR"/>
            </w:rPr>
          </w:pPr>
        </w:p>
      </w:tc>
      <w:tc>
        <w:tcPr>
          <w:tcW w:w="2177" w:type="dxa"/>
        </w:tcPr>
        <w:p w:rsidR="00276215" w:rsidRPr="0039728C" w:rsidRDefault="00276215" w:rsidP="00880E7E">
          <w:pPr>
            <w:pStyle w:val="a5"/>
            <w:rPr>
              <w:b/>
              <w:color w:val="023F88"/>
              <w:sz w:val="21"/>
              <w:lang w:val="el-GR"/>
            </w:rPr>
          </w:pPr>
        </w:p>
      </w:tc>
    </w:tr>
  </w:tbl>
  <w:p w:rsidR="00276215" w:rsidRPr="0039728C" w:rsidRDefault="00276215" w:rsidP="006A16E8">
    <w:pPr>
      <w:pStyle w:val="1stPageBodyText"/>
      <w:rPr>
        <w:sz w:val="18"/>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065" w:rsidRDefault="00DA4065" w:rsidP="001E3377">
      <w:r>
        <w:separator/>
      </w:r>
    </w:p>
  </w:footnote>
  <w:footnote w:type="continuationSeparator" w:id="0">
    <w:p w:rsidR="00DA4065" w:rsidRDefault="00DA4065" w:rsidP="001E3377">
      <w:r>
        <w:continuationSeparator/>
      </w:r>
    </w:p>
  </w:footnote>
  <w:footnote w:id="1">
    <w:p w:rsidR="00276215" w:rsidRPr="00C91FE3" w:rsidRDefault="00276215" w:rsidP="00C91FE3">
      <w:pPr>
        <w:pStyle w:val="a9"/>
        <w:ind w:right="850"/>
        <w:jc w:val="both"/>
      </w:pPr>
      <w:r>
        <w:rPr>
          <w:rStyle w:val="aa"/>
        </w:rPr>
        <w:footnoteRef/>
      </w:r>
      <w:r>
        <w:t xml:space="preserve"> Σύμφωνα με τη μεθοδολογία της </w:t>
      </w:r>
      <w:r>
        <w:rPr>
          <w:lang w:val="en-GB"/>
        </w:rPr>
        <w:t>IHS</w:t>
      </w:r>
      <w:r w:rsidRPr="00C91FE3">
        <w:t xml:space="preserve"> </w:t>
      </w:r>
      <w:r>
        <w:rPr>
          <w:lang w:val="en-GB"/>
        </w:rPr>
        <w:t>Markit</w:t>
      </w:r>
      <w:r w:rsidRPr="00C91FE3">
        <w:t xml:space="preserve">, </w:t>
      </w:r>
      <w:r>
        <w:t>ο δείκτης PMI αποτελεί τον σταθμισμένο μέσο όρο των παρακάτω 5 δεικτών</w:t>
      </w:r>
      <w:r w:rsidRPr="00C91FE3">
        <w:t xml:space="preserve">: </w:t>
      </w:r>
      <w:r>
        <w:t>νέες παραγγελίες (30%), παραγωγή (25%), απασχόληση (20%), χρόνος παράδοσης προμηθειών (15%, ανεστραμμένος) και αποθέματα προμηθειών (10%). Στις παρενθέσεις αναγράφονται οι συντελεστές βαρύτητας του κάθε δείκτη.</w:t>
      </w:r>
      <w:r w:rsidRPr="00C91FE3">
        <w:t xml:space="preserve"> </w:t>
      </w:r>
    </w:p>
  </w:footnote>
  <w:footnote w:id="2">
    <w:p w:rsidR="00276215" w:rsidRDefault="00276215" w:rsidP="00276215">
      <w:pPr>
        <w:pStyle w:val="a9"/>
        <w:ind w:right="850"/>
        <w:jc w:val="both"/>
      </w:pPr>
      <w:r>
        <w:rPr>
          <w:rStyle w:val="aa"/>
        </w:rPr>
        <w:footnoteRef/>
      </w:r>
      <w:r>
        <w:t xml:space="preserve"> Σε σχέση με το αρχικό σημείο ισορροπίας της οικονομίας, οι καμπύλες αθροιστικής ζήτησης και προ</w:t>
      </w:r>
      <w:r>
        <w:t>σ</w:t>
      </w:r>
      <w:r>
        <w:t>φοράς μετατοπίζονται προς τα αριστερά, το προϊόν της οικονομίας μειώνεται, ενώ το πρόσημο της μεταβολής των τιμών είναι αβέβαιο.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215" w:rsidRDefault="003F18A9">
    <w:pPr>
      <w:pStyle w:val="a4"/>
    </w:pPr>
    <w:r w:rsidRPr="003F18A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49" type="#_x0000_t75" alt="/Users/parisgalanis/Desktop/bg5.jpg" style="position:absolute;margin-left:0;margin-top:0;width:595pt;height:842pt;z-index:-251651072;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215" w:rsidRDefault="003F18A9">
    <w:pPr>
      <w:pStyle w:val="a4"/>
    </w:pPr>
    <w:r>
      <w:rPr>
        <w:noProof/>
        <w:lang w:val="el-GR" w:eastAsia="el-GR"/>
      </w:rPr>
      <w:pict>
        <v:shapetype id="_x0000_t202" coordsize="21600,21600" o:spt="202" path="m,l,21600r21600,l21600,xe">
          <v:stroke joinstyle="miter"/>
          <v:path gradientshapeok="t" o:connecttype="rect"/>
        </v:shapetype>
        <v:shape id="Text Box 132" o:spid="_x0000_s2060" type="#_x0000_t202" style="position:absolute;margin-left:566.05pt;margin-top:19.95pt;width:12pt;height:93.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" fillcolor="#7eb0cc" stroked="f">
          <v:textbox inset="0,0,0,0">
            <w:txbxContent>
              <w:p w:rsidR="00276215" w:rsidRDefault="00276215" w:rsidP="00D726FD">
                <w:pPr>
                  <w:pStyle w:val="a3"/>
                  <w:rPr>
                    <w:rFonts w:ascii="Times New Roman"/>
                    <w:sz w:val="17"/>
                  </w:rPr>
                </w:pPr>
              </w:p>
            </w:txbxContent>
          </v:textbox>
          <w10:wrap anchorx="page" anchory="page"/>
        </v:shape>
      </w:pict>
    </w:r>
    <w:r w:rsidR="00276215" w:rsidRPr="005C0E44">
      <w:rPr>
        <w:noProof/>
        <w:lang w:val="el-GR" w:eastAsia="el-GR"/>
      </w:rPr>
      <w:drawing>
        <wp:anchor distT="0" distB="0" distL="114300" distR="114300" simplePos="0" relativeHeight="251662336" behindDoc="0" locked="0" layoutInCell="1" allowOverlap="1">
          <wp:simplePos x="0" y="0"/>
          <wp:positionH relativeFrom="column">
            <wp:posOffset>5051829</wp:posOffset>
          </wp:positionH>
          <wp:positionV relativeFrom="paragraph">
            <wp:posOffset>67945</wp:posOffset>
          </wp:positionV>
          <wp:extent cx="1206500" cy="431800"/>
          <wp:effectExtent l="0" t="0" r="0" b="0"/>
          <wp:wrapSquare wrapText="bothSides"/>
          <wp:docPr id="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06500" cy="431800"/>
                  </a:xfrm>
                  <a:prstGeom prst="rect">
                    <a:avLst/>
                  </a:prstGeom>
                </pic:spPr>
              </pic:pic>
            </a:graphicData>
          </a:graphic>
        </wp:anchor>
      </w:drawing>
    </w:r>
    <w:r>
      <w:rPr>
        <w:noProof/>
        <w:lang w:val="el-GR" w:eastAsia="el-GR"/>
      </w:rPr>
      <w:pict>
        <v:shape id="_x0000_s2059" type="#_x0000_t202" style="position:absolute;margin-left:89.3pt;margin-top:174.15pt;width:346pt;height:66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" fillcolor="#d3dbe0" stroked="f">
          <v:textbox inset="0,0,0,0">
            <w:txbxContent>
              <w:p w:rsidR="00276215" w:rsidRDefault="00276215"/>
            </w:txbxContent>
          </v:textbox>
          <w10:wrap anchorx="page" anchory="page"/>
        </v:shape>
      </w:pict>
    </w:r>
    <w:r w:rsidR="00276215" w:rsidRPr="00061077">
      <w:rPr>
        <w:noProof/>
        <w:lang w:val="el-GR" w:eastAsia="el-GR"/>
      </w:rPr>
      <w:drawing>
        <wp:anchor distT="0" distB="0" distL="114300" distR="114300" simplePos="0" relativeHeight="251655168" behindDoc="0" locked="0" layoutInCell="1" allowOverlap="1">
          <wp:simplePos x="0" y="0"/>
          <wp:positionH relativeFrom="column">
            <wp:posOffset>-256540</wp:posOffset>
          </wp:positionH>
          <wp:positionV relativeFrom="paragraph">
            <wp:posOffset>32385</wp:posOffset>
          </wp:positionV>
          <wp:extent cx="1358900" cy="419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58900" cy="419100"/>
                  </a:xfrm>
                  <a:prstGeom prst="rect">
                    <a:avLst/>
                  </a:prstGeom>
                </pic:spPr>
              </pic:pic>
            </a:graphicData>
          </a:graphic>
        </wp:anchor>
      </w:drawing>
    </w:r>
    <w:r>
      <w:rPr>
        <w:noProof/>
        <w:lang w:val="el-GR" w:eastAsia="el-GR"/>
      </w:rPr>
      <w:pict>
        <v:rect id="Rectangle 17" o:spid="_x0000_s2058" style="position:absolute;margin-left:-39.1pt;margin-top:-15.7pt;width:560.45pt;height:803.6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215" w:rsidRDefault="003F18A9">
    <w:pPr>
      <w:pStyle w:val="a4"/>
    </w:pPr>
    <w:r>
      <w:rPr>
        <w:noProof/>
        <w:lang w:val="el-GR" w:eastAsia="el-GR"/>
      </w:rPr>
      <w:pict>
        <v:shapetype id="_x0000_t202" coordsize="21600,21600" o:spt="202" path="m,l,21600r21600,l21600,xe">
          <v:stroke joinstyle="miter"/>
          <v:path gradientshapeok="t" o:connecttype="rect"/>
        </v:shapetype>
        <v:shape id="Text Box 36" o:spid="_x0000_s2054" type="#_x0000_t202" style="position:absolute;margin-left:-38.55pt;margin-top:36.95pt;width:560.4pt;height:23.8pt;z-index:25166336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" filled="f" stroked="f" strokeweight=".5pt">
          <v:path arrowok="t"/>
          <o:lock v:ext="edit" aspectratio="t"/>
          <v:textbox inset="0,0,0,0">
            <w:txbxContent>
              <w:p w:rsidR="00276215" w:rsidRDefault="00276215"/>
              <w:p w:rsidR="00276215" w:rsidRPr="00313362" w:rsidRDefault="00276215" w:rsidP="00674504">
                <w:pPr>
                  <w:jc w:val="center"/>
                  <w:rPr>
                    <w:color w:val="023F88"/>
                    <w:sz w:val="16"/>
                    <w:szCs w:val="20"/>
                  </w:rPr>
                </w:pPr>
                <w:r w:rsidRPr="00313362">
                  <w:rPr>
                    <w:color w:val="023F88"/>
                    <w:sz w:val="16"/>
                    <w:szCs w:val="20"/>
                  </w:rPr>
                  <w:t>ISSN: 2241-4851</w:t>
                </w:r>
              </w:p>
            </w:txbxContent>
          </v:textbox>
          <w10:wrap anchory="page"/>
        </v:shape>
      </w:pict>
    </w:r>
    <w:r>
      <w:rPr>
        <w:noProof/>
        <w:lang w:val="el-GR" w:eastAsia="el-GR"/>
      </w:rPr>
      <w:pict>
        <v:shape id="_x0000_s2053" type="#_x0000_t202" style="position:absolute;margin-left:39pt;margin-top:102.15pt;width:555.35pt;height:601.5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" fillcolor="#d3dbe0" stroked="f">
          <v:textbox inset="0,0,0,0">
            <w:txbxContent>
              <w:p w:rsidR="00276215" w:rsidRDefault="00276215"/>
            </w:txbxContent>
          </v:textbox>
          <w10:wrap anchorx="page" anchory="page"/>
        </v:shape>
      </w:pict>
    </w:r>
    <w:r>
      <w:rPr>
        <w:noProof/>
        <w:lang w:val="el-GR" w:eastAsia="el-GR"/>
      </w:rPr>
      <w:pict>
        <v:shape id="_x0000_s2052" type="#_x0000_t202" style="position:absolute;margin-left:578.25pt;margin-top:132.3pt;width:16.2pt;height:544.1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" fillcolor="#7eb0cc" stroked="f">
          <v:textbox inset="0,0,0,0">
            <w:txbxContent>
              <w:p w:rsidR="00276215" w:rsidRDefault="00276215"/>
            </w:txbxContent>
          </v:textbox>
          <w10:wrap anchorx="page" anchory="page"/>
        </v:shape>
      </w:pict>
    </w:r>
    <w:r w:rsidR="00276215" w:rsidRPr="00061077">
      <w:rPr>
        <w:noProof/>
        <w:lang w:val="el-GR" w:eastAsia="el-GR"/>
      </w:rPr>
      <w:drawing>
        <wp:anchor distT="0" distB="0" distL="114300" distR="114300" simplePos="0" relativeHeight="251656192" behindDoc="0" locked="0" layoutInCell="1" allowOverlap="1">
          <wp:simplePos x="0" y="0"/>
          <wp:positionH relativeFrom="column">
            <wp:posOffset>5111750</wp:posOffset>
          </wp:positionH>
          <wp:positionV relativeFrom="page">
            <wp:posOffset>488315</wp:posOffset>
          </wp:positionV>
          <wp:extent cx="1206500" cy="4318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06500" cy="431800"/>
                  </a:xfrm>
                  <a:prstGeom prst="rect">
                    <a:avLst/>
                  </a:prstGeom>
                </pic:spPr>
              </pic:pic>
            </a:graphicData>
          </a:graphic>
        </wp:anchor>
      </w:drawing>
    </w:r>
    <w:r>
      <w:rPr>
        <w:noProof/>
        <w:lang w:val="el-GR" w:eastAsia="el-GR"/>
      </w:rPr>
      <w:pict>
        <v:rect id="Rectangle 15" o:spid="_x0000_s2051" style="position:absolute;margin-left:-38.8pt;margin-top:-17pt;width:560.45pt;height:803.65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LH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mICx5YCAACJBQAADgAAAAAAAAAAAAAAAAAuAgAAZHJzL2Uyb0Rv&#10;Yy54bWxQSwECLQAUAAYACAAAACEAXt1np+AAAAANAQAADwAAAAAAAAAAAAAAAADwBAAAZHJzL2Rv&#10;d25yZXYueG1sUEsFBgAAAAAEAAQA8wAAAP0FAAAAAA==&#10;" fillcolor="#eaeff5" stroked="f" strokeweight="1pt"/>
      </w:pict>
    </w:r>
    <w:r w:rsidR="00276215" w:rsidRPr="00061077">
      <w:rPr>
        <w:noProof/>
        <w:lang w:val="el-GR" w:eastAsia="el-GR"/>
      </w:rPr>
      <w:drawing>
        <wp:anchor distT="0" distB="0" distL="114300" distR="114300" simplePos="0" relativeHeight="251653120" behindDoc="0" locked="0" layoutInCell="1" allowOverlap="1">
          <wp:simplePos x="0" y="0"/>
          <wp:positionH relativeFrom="column">
            <wp:posOffset>-259715</wp:posOffset>
          </wp:positionH>
          <wp:positionV relativeFrom="page">
            <wp:posOffset>464185</wp:posOffset>
          </wp:positionV>
          <wp:extent cx="1360800" cy="417600"/>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60800" cy="4176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346053"/>
    <w:multiLevelType w:val="hybridMultilevel"/>
    <w:tmpl w:val="E1086F5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EBF7500"/>
    <w:multiLevelType w:val="hybridMultilevel"/>
    <w:tmpl w:val="9EC809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914621"/>
    <w:multiLevelType w:val="hybridMultilevel"/>
    <w:tmpl w:val="A87C4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E747D5"/>
    <w:multiLevelType w:val="hybridMultilevel"/>
    <w:tmpl w:val="44306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C178AB"/>
    <w:multiLevelType w:val="hybridMultilevel"/>
    <w:tmpl w:val="CE7E63CE"/>
    <w:lvl w:ilvl="0" w:tplc="CF56B23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12">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4E4721"/>
    <w:multiLevelType w:val="hybridMultilevel"/>
    <w:tmpl w:val="5BC035BE"/>
    <w:lvl w:ilvl="0" w:tplc="53F6545A">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3A562E"/>
    <w:multiLevelType w:val="hybridMultilevel"/>
    <w:tmpl w:val="0AE8C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8"/>
  </w:num>
  <w:num w:numId="4">
    <w:abstractNumId w:val="14"/>
  </w:num>
  <w:num w:numId="5">
    <w:abstractNumId w:val="16"/>
  </w:num>
  <w:num w:numId="6">
    <w:abstractNumId w:val="19"/>
  </w:num>
  <w:num w:numId="7">
    <w:abstractNumId w:val="4"/>
  </w:num>
  <w:num w:numId="8">
    <w:abstractNumId w:val="15"/>
  </w:num>
  <w:num w:numId="9">
    <w:abstractNumId w:val="22"/>
  </w:num>
  <w:num w:numId="10">
    <w:abstractNumId w:val="25"/>
  </w:num>
  <w:num w:numId="11">
    <w:abstractNumId w:val="17"/>
  </w:num>
  <w:num w:numId="12">
    <w:abstractNumId w:val="9"/>
  </w:num>
  <w:num w:numId="13">
    <w:abstractNumId w:val="3"/>
  </w:num>
  <w:num w:numId="14">
    <w:abstractNumId w:val="21"/>
  </w:num>
  <w:num w:numId="15">
    <w:abstractNumId w:val="7"/>
  </w:num>
  <w:num w:numId="16">
    <w:abstractNumId w:val="12"/>
  </w:num>
  <w:num w:numId="17">
    <w:abstractNumId w:val="23"/>
  </w:num>
  <w:num w:numId="18">
    <w:abstractNumId w:val="11"/>
  </w:num>
  <w:num w:numId="19">
    <w:abstractNumId w:val="6"/>
  </w:num>
  <w:num w:numId="20">
    <w:abstractNumId w:val="10"/>
  </w:num>
  <w:num w:numId="21">
    <w:abstractNumId w:val="13"/>
  </w:num>
  <w:num w:numId="22">
    <w:abstractNumId w:val="1"/>
  </w:num>
  <w:num w:numId="23">
    <w:abstractNumId w:val="8"/>
  </w:num>
  <w:num w:numId="24">
    <w:abstractNumId w:val="24"/>
  </w:num>
  <w:num w:numId="25">
    <w:abstractNumId w:val="5"/>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1E3377"/>
    <w:rsid w:val="0000001B"/>
    <w:rsid w:val="000010DB"/>
    <w:rsid w:val="000010E6"/>
    <w:rsid w:val="00001598"/>
    <w:rsid w:val="00001632"/>
    <w:rsid w:val="000024A3"/>
    <w:rsid w:val="00002F63"/>
    <w:rsid w:val="00003998"/>
    <w:rsid w:val="00003EA2"/>
    <w:rsid w:val="00004209"/>
    <w:rsid w:val="00004240"/>
    <w:rsid w:val="000048A9"/>
    <w:rsid w:val="0000518E"/>
    <w:rsid w:val="00005419"/>
    <w:rsid w:val="00005924"/>
    <w:rsid w:val="00005ABD"/>
    <w:rsid w:val="00005AF1"/>
    <w:rsid w:val="00005E1B"/>
    <w:rsid w:val="00005F3F"/>
    <w:rsid w:val="00006337"/>
    <w:rsid w:val="0000637D"/>
    <w:rsid w:val="00006EAC"/>
    <w:rsid w:val="00007355"/>
    <w:rsid w:val="00007758"/>
    <w:rsid w:val="00010197"/>
    <w:rsid w:val="0001085D"/>
    <w:rsid w:val="000111E7"/>
    <w:rsid w:val="00011278"/>
    <w:rsid w:val="00013F36"/>
    <w:rsid w:val="00014427"/>
    <w:rsid w:val="000148AE"/>
    <w:rsid w:val="00015045"/>
    <w:rsid w:val="00015921"/>
    <w:rsid w:val="00016355"/>
    <w:rsid w:val="000165F2"/>
    <w:rsid w:val="00016807"/>
    <w:rsid w:val="000168E5"/>
    <w:rsid w:val="00016BE8"/>
    <w:rsid w:val="0001759A"/>
    <w:rsid w:val="000176C1"/>
    <w:rsid w:val="000179BA"/>
    <w:rsid w:val="000179EF"/>
    <w:rsid w:val="00020BD7"/>
    <w:rsid w:val="000220E3"/>
    <w:rsid w:val="00022B84"/>
    <w:rsid w:val="00022D99"/>
    <w:rsid w:val="00022D9C"/>
    <w:rsid w:val="00022E2D"/>
    <w:rsid w:val="000230D5"/>
    <w:rsid w:val="00023993"/>
    <w:rsid w:val="00023C8A"/>
    <w:rsid w:val="00023CF5"/>
    <w:rsid w:val="00023D38"/>
    <w:rsid w:val="00024322"/>
    <w:rsid w:val="00025696"/>
    <w:rsid w:val="000257A9"/>
    <w:rsid w:val="00026112"/>
    <w:rsid w:val="00026506"/>
    <w:rsid w:val="00026841"/>
    <w:rsid w:val="00026FB9"/>
    <w:rsid w:val="000274D7"/>
    <w:rsid w:val="000279FE"/>
    <w:rsid w:val="00027CB8"/>
    <w:rsid w:val="000305ED"/>
    <w:rsid w:val="00031C0F"/>
    <w:rsid w:val="00032114"/>
    <w:rsid w:val="0003214B"/>
    <w:rsid w:val="000323DA"/>
    <w:rsid w:val="0003321F"/>
    <w:rsid w:val="0003335C"/>
    <w:rsid w:val="000336C1"/>
    <w:rsid w:val="00033F3A"/>
    <w:rsid w:val="00034304"/>
    <w:rsid w:val="000348C2"/>
    <w:rsid w:val="00034AC2"/>
    <w:rsid w:val="00034DE7"/>
    <w:rsid w:val="00035442"/>
    <w:rsid w:val="00035DF1"/>
    <w:rsid w:val="00036D74"/>
    <w:rsid w:val="00037109"/>
    <w:rsid w:val="00037772"/>
    <w:rsid w:val="00037A05"/>
    <w:rsid w:val="00037C10"/>
    <w:rsid w:val="00037DAE"/>
    <w:rsid w:val="00037F5E"/>
    <w:rsid w:val="00040A14"/>
    <w:rsid w:val="0004120D"/>
    <w:rsid w:val="00041488"/>
    <w:rsid w:val="00041547"/>
    <w:rsid w:val="00041571"/>
    <w:rsid w:val="000419AA"/>
    <w:rsid w:val="00041DC0"/>
    <w:rsid w:val="000437AC"/>
    <w:rsid w:val="000439B5"/>
    <w:rsid w:val="00043CA9"/>
    <w:rsid w:val="000446AD"/>
    <w:rsid w:val="00044C3F"/>
    <w:rsid w:val="0004613B"/>
    <w:rsid w:val="00046157"/>
    <w:rsid w:val="00046BBE"/>
    <w:rsid w:val="00046F07"/>
    <w:rsid w:val="00047999"/>
    <w:rsid w:val="00050235"/>
    <w:rsid w:val="00051F28"/>
    <w:rsid w:val="0005206A"/>
    <w:rsid w:val="00053FAC"/>
    <w:rsid w:val="000544F4"/>
    <w:rsid w:val="00054C0D"/>
    <w:rsid w:val="00054F0F"/>
    <w:rsid w:val="00055094"/>
    <w:rsid w:val="000553BF"/>
    <w:rsid w:val="00055461"/>
    <w:rsid w:val="0005556D"/>
    <w:rsid w:val="000558B5"/>
    <w:rsid w:val="00055FD6"/>
    <w:rsid w:val="00056508"/>
    <w:rsid w:val="0005675C"/>
    <w:rsid w:val="00056CF2"/>
    <w:rsid w:val="00057608"/>
    <w:rsid w:val="00057E6F"/>
    <w:rsid w:val="00060AE5"/>
    <w:rsid w:val="00061077"/>
    <w:rsid w:val="00061137"/>
    <w:rsid w:val="00061535"/>
    <w:rsid w:val="00061FEB"/>
    <w:rsid w:val="000622B1"/>
    <w:rsid w:val="00062679"/>
    <w:rsid w:val="00062CA2"/>
    <w:rsid w:val="0006366D"/>
    <w:rsid w:val="000638FB"/>
    <w:rsid w:val="0006422B"/>
    <w:rsid w:val="00064E58"/>
    <w:rsid w:val="00065189"/>
    <w:rsid w:val="00065607"/>
    <w:rsid w:val="00065814"/>
    <w:rsid w:val="00065EA2"/>
    <w:rsid w:val="00066276"/>
    <w:rsid w:val="00066FE4"/>
    <w:rsid w:val="000671C6"/>
    <w:rsid w:val="000673B2"/>
    <w:rsid w:val="00067AA6"/>
    <w:rsid w:val="00067C8C"/>
    <w:rsid w:val="00067D9D"/>
    <w:rsid w:val="000703FB"/>
    <w:rsid w:val="00071246"/>
    <w:rsid w:val="000712A6"/>
    <w:rsid w:val="000715A7"/>
    <w:rsid w:val="000715EC"/>
    <w:rsid w:val="00071C79"/>
    <w:rsid w:val="00071E31"/>
    <w:rsid w:val="000731AE"/>
    <w:rsid w:val="000732AA"/>
    <w:rsid w:val="00073604"/>
    <w:rsid w:val="00073617"/>
    <w:rsid w:val="00073A3B"/>
    <w:rsid w:val="00073DCE"/>
    <w:rsid w:val="00074D56"/>
    <w:rsid w:val="00074F48"/>
    <w:rsid w:val="00075439"/>
    <w:rsid w:val="000769FC"/>
    <w:rsid w:val="00077451"/>
    <w:rsid w:val="00077AE9"/>
    <w:rsid w:val="00077D91"/>
    <w:rsid w:val="00080F2A"/>
    <w:rsid w:val="000812B7"/>
    <w:rsid w:val="000815C8"/>
    <w:rsid w:val="00081F5C"/>
    <w:rsid w:val="000831B3"/>
    <w:rsid w:val="0008361D"/>
    <w:rsid w:val="00083B28"/>
    <w:rsid w:val="00083D43"/>
    <w:rsid w:val="00083E8D"/>
    <w:rsid w:val="000855FD"/>
    <w:rsid w:val="00085795"/>
    <w:rsid w:val="00085E8E"/>
    <w:rsid w:val="00087038"/>
    <w:rsid w:val="00087274"/>
    <w:rsid w:val="00087310"/>
    <w:rsid w:val="000877F6"/>
    <w:rsid w:val="00087E71"/>
    <w:rsid w:val="00090D1B"/>
    <w:rsid w:val="00090E4E"/>
    <w:rsid w:val="00091158"/>
    <w:rsid w:val="000913DF"/>
    <w:rsid w:val="00091CBB"/>
    <w:rsid w:val="00092E07"/>
    <w:rsid w:val="000939DB"/>
    <w:rsid w:val="0009469D"/>
    <w:rsid w:val="00095B69"/>
    <w:rsid w:val="00096140"/>
    <w:rsid w:val="00096BDC"/>
    <w:rsid w:val="00096CB5"/>
    <w:rsid w:val="0009713E"/>
    <w:rsid w:val="00097CA6"/>
    <w:rsid w:val="000A0189"/>
    <w:rsid w:val="000A1032"/>
    <w:rsid w:val="000A18C3"/>
    <w:rsid w:val="000A1D92"/>
    <w:rsid w:val="000A22E2"/>
    <w:rsid w:val="000A2ADB"/>
    <w:rsid w:val="000A3883"/>
    <w:rsid w:val="000A4A45"/>
    <w:rsid w:val="000A4F16"/>
    <w:rsid w:val="000A4F98"/>
    <w:rsid w:val="000A508D"/>
    <w:rsid w:val="000A5FFE"/>
    <w:rsid w:val="000A6234"/>
    <w:rsid w:val="000A63BA"/>
    <w:rsid w:val="000A64A8"/>
    <w:rsid w:val="000A70C4"/>
    <w:rsid w:val="000A7155"/>
    <w:rsid w:val="000A7D4E"/>
    <w:rsid w:val="000A7E41"/>
    <w:rsid w:val="000A7EFB"/>
    <w:rsid w:val="000B1BFF"/>
    <w:rsid w:val="000B235B"/>
    <w:rsid w:val="000B2B1A"/>
    <w:rsid w:val="000B2F77"/>
    <w:rsid w:val="000B3E60"/>
    <w:rsid w:val="000B3F4D"/>
    <w:rsid w:val="000B648E"/>
    <w:rsid w:val="000B6726"/>
    <w:rsid w:val="000B680F"/>
    <w:rsid w:val="000B72AE"/>
    <w:rsid w:val="000B77F6"/>
    <w:rsid w:val="000C04DF"/>
    <w:rsid w:val="000C0C97"/>
    <w:rsid w:val="000C1A7D"/>
    <w:rsid w:val="000C1F01"/>
    <w:rsid w:val="000C1F6F"/>
    <w:rsid w:val="000C2185"/>
    <w:rsid w:val="000C3E76"/>
    <w:rsid w:val="000C4948"/>
    <w:rsid w:val="000C553D"/>
    <w:rsid w:val="000C5942"/>
    <w:rsid w:val="000C6517"/>
    <w:rsid w:val="000C6E3D"/>
    <w:rsid w:val="000C73E5"/>
    <w:rsid w:val="000C75C6"/>
    <w:rsid w:val="000D020F"/>
    <w:rsid w:val="000D0871"/>
    <w:rsid w:val="000D1574"/>
    <w:rsid w:val="000D210A"/>
    <w:rsid w:val="000D2581"/>
    <w:rsid w:val="000D26B1"/>
    <w:rsid w:val="000D2DBF"/>
    <w:rsid w:val="000D3A38"/>
    <w:rsid w:val="000D3F82"/>
    <w:rsid w:val="000D4659"/>
    <w:rsid w:val="000D4CC3"/>
    <w:rsid w:val="000D4E0F"/>
    <w:rsid w:val="000D4F48"/>
    <w:rsid w:val="000D50AF"/>
    <w:rsid w:val="000D5930"/>
    <w:rsid w:val="000D654F"/>
    <w:rsid w:val="000D6674"/>
    <w:rsid w:val="000D71BC"/>
    <w:rsid w:val="000D7863"/>
    <w:rsid w:val="000D7881"/>
    <w:rsid w:val="000E0B06"/>
    <w:rsid w:val="000E1700"/>
    <w:rsid w:val="000E1A91"/>
    <w:rsid w:val="000E2B76"/>
    <w:rsid w:val="000E2C36"/>
    <w:rsid w:val="000E3202"/>
    <w:rsid w:val="000E3484"/>
    <w:rsid w:val="000E3B15"/>
    <w:rsid w:val="000E3BEE"/>
    <w:rsid w:val="000E3F2D"/>
    <w:rsid w:val="000E40B3"/>
    <w:rsid w:val="000E4CF0"/>
    <w:rsid w:val="000E4DCA"/>
    <w:rsid w:val="000E515C"/>
    <w:rsid w:val="000E520C"/>
    <w:rsid w:val="000E6066"/>
    <w:rsid w:val="000E65BF"/>
    <w:rsid w:val="000E669B"/>
    <w:rsid w:val="000E6F08"/>
    <w:rsid w:val="000E7B61"/>
    <w:rsid w:val="000E7ECE"/>
    <w:rsid w:val="000F0132"/>
    <w:rsid w:val="000F0691"/>
    <w:rsid w:val="000F0CBD"/>
    <w:rsid w:val="000F125D"/>
    <w:rsid w:val="000F13EE"/>
    <w:rsid w:val="000F2657"/>
    <w:rsid w:val="000F32B1"/>
    <w:rsid w:val="000F3CDB"/>
    <w:rsid w:val="000F3FA7"/>
    <w:rsid w:val="000F41AD"/>
    <w:rsid w:val="000F46CE"/>
    <w:rsid w:val="000F4803"/>
    <w:rsid w:val="000F48E9"/>
    <w:rsid w:val="000F4C6F"/>
    <w:rsid w:val="000F500E"/>
    <w:rsid w:val="000F60A0"/>
    <w:rsid w:val="000F658B"/>
    <w:rsid w:val="000F6A65"/>
    <w:rsid w:val="000F6E82"/>
    <w:rsid w:val="000F767F"/>
    <w:rsid w:val="000F7992"/>
    <w:rsid w:val="000F7EAF"/>
    <w:rsid w:val="000F7EBD"/>
    <w:rsid w:val="000F7F5B"/>
    <w:rsid w:val="000F7FC7"/>
    <w:rsid w:val="00100164"/>
    <w:rsid w:val="00100605"/>
    <w:rsid w:val="00100849"/>
    <w:rsid w:val="00100D79"/>
    <w:rsid w:val="00100FF9"/>
    <w:rsid w:val="0010401D"/>
    <w:rsid w:val="00104B8F"/>
    <w:rsid w:val="00105742"/>
    <w:rsid w:val="0010599C"/>
    <w:rsid w:val="00105BEC"/>
    <w:rsid w:val="00105DA2"/>
    <w:rsid w:val="00106436"/>
    <w:rsid w:val="00106553"/>
    <w:rsid w:val="00106829"/>
    <w:rsid w:val="00106B07"/>
    <w:rsid w:val="001074A3"/>
    <w:rsid w:val="00107A8A"/>
    <w:rsid w:val="00107D6E"/>
    <w:rsid w:val="00110031"/>
    <w:rsid w:val="0011045E"/>
    <w:rsid w:val="0011090D"/>
    <w:rsid w:val="001115CB"/>
    <w:rsid w:val="00111609"/>
    <w:rsid w:val="00111DD7"/>
    <w:rsid w:val="00113087"/>
    <w:rsid w:val="00113213"/>
    <w:rsid w:val="0011336D"/>
    <w:rsid w:val="00113449"/>
    <w:rsid w:val="00113841"/>
    <w:rsid w:val="00113AB5"/>
    <w:rsid w:val="00113E7B"/>
    <w:rsid w:val="00113EC3"/>
    <w:rsid w:val="0011423B"/>
    <w:rsid w:val="00114480"/>
    <w:rsid w:val="00115686"/>
    <w:rsid w:val="00115CE7"/>
    <w:rsid w:val="00115CFB"/>
    <w:rsid w:val="0012067A"/>
    <w:rsid w:val="00120D36"/>
    <w:rsid w:val="00121079"/>
    <w:rsid w:val="00121F61"/>
    <w:rsid w:val="0012215B"/>
    <w:rsid w:val="00122353"/>
    <w:rsid w:val="001236C3"/>
    <w:rsid w:val="001238B7"/>
    <w:rsid w:val="00124894"/>
    <w:rsid w:val="00124D86"/>
    <w:rsid w:val="00125291"/>
    <w:rsid w:val="00125DEE"/>
    <w:rsid w:val="00126D6E"/>
    <w:rsid w:val="0012716F"/>
    <w:rsid w:val="00127416"/>
    <w:rsid w:val="00127484"/>
    <w:rsid w:val="001302FD"/>
    <w:rsid w:val="00131AC3"/>
    <w:rsid w:val="001320EF"/>
    <w:rsid w:val="001322CA"/>
    <w:rsid w:val="00132321"/>
    <w:rsid w:val="00132A92"/>
    <w:rsid w:val="00132D68"/>
    <w:rsid w:val="00133E2D"/>
    <w:rsid w:val="00134275"/>
    <w:rsid w:val="00134946"/>
    <w:rsid w:val="00134B6C"/>
    <w:rsid w:val="0013518D"/>
    <w:rsid w:val="00135A10"/>
    <w:rsid w:val="00135DBE"/>
    <w:rsid w:val="0013690C"/>
    <w:rsid w:val="00136EAA"/>
    <w:rsid w:val="001378F2"/>
    <w:rsid w:val="00140671"/>
    <w:rsid w:val="0014091C"/>
    <w:rsid w:val="001417DB"/>
    <w:rsid w:val="00141FBE"/>
    <w:rsid w:val="00142B4D"/>
    <w:rsid w:val="0014323F"/>
    <w:rsid w:val="00143296"/>
    <w:rsid w:val="0014355D"/>
    <w:rsid w:val="00143824"/>
    <w:rsid w:val="00144879"/>
    <w:rsid w:val="00144A1B"/>
    <w:rsid w:val="00145AED"/>
    <w:rsid w:val="00145C3E"/>
    <w:rsid w:val="00145F52"/>
    <w:rsid w:val="00146426"/>
    <w:rsid w:val="0014732F"/>
    <w:rsid w:val="001478DB"/>
    <w:rsid w:val="001501C4"/>
    <w:rsid w:val="0015081D"/>
    <w:rsid w:val="001513E3"/>
    <w:rsid w:val="00152141"/>
    <w:rsid w:val="001522CF"/>
    <w:rsid w:val="00152ADB"/>
    <w:rsid w:val="00152E6A"/>
    <w:rsid w:val="001532C7"/>
    <w:rsid w:val="00153BFC"/>
    <w:rsid w:val="001541D6"/>
    <w:rsid w:val="00154868"/>
    <w:rsid w:val="001548C5"/>
    <w:rsid w:val="0015535A"/>
    <w:rsid w:val="001560A4"/>
    <w:rsid w:val="00156324"/>
    <w:rsid w:val="00156479"/>
    <w:rsid w:val="001565D3"/>
    <w:rsid w:val="00156B2B"/>
    <w:rsid w:val="00156E60"/>
    <w:rsid w:val="00157B07"/>
    <w:rsid w:val="00160037"/>
    <w:rsid w:val="001603D7"/>
    <w:rsid w:val="0016055F"/>
    <w:rsid w:val="0016063D"/>
    <w:rsid w:val="0016100F"/>
    <w:rsid w:val="001612B8"/>
    <w:rsid w:val="00161616"/>
    <w:rsid w:val="001619DC"/>
    <w:rsid w:val="00161A6A"/>
    <w:rsid w:val="00161D91"/>
    <w:rsid w:val="00163B61"/>
    <w:rsid w:val="001643C0"/>
    <w:rsid w:val="001646CD"/>
    <w:rsid w:val="0016484D"/>
    <w:rsid w:val="00164B7E"/>
    <w:rsid w:val="001655FC"/>
    <w:rsid w:val="00165A2E"/>
    <w:rsid w:val="0016709D"/>
    <w:rsid w:val="00167784"/>
    <w:rsid w:val="00171502"/>
    <w:rsid w:val="0017190E"/>
    <w:rsid w:val="00171C48"/>
    <w:rsid w:val="00172B33"/>
    <w:rsid w:val="0017369A"/>
    <w:rsid w:val="00173737"/>
    <w:rsid w:val="00174139"/>
    <w:rsid w:val="0017461E"/>
    <w:rsid w:val="0017466C"/>
    <w:rsid w:val="00174A12"/>
    <w:rsid w:val="00175348"/>
    <w:rsid w:val="001753A0"/>
    <w:rsid w:val="001756B0"/>
    <w:rsid w:val="001756F4"/>
    <w:rsid w:val="00175F02"/>
    <w:rsid w:val="001765BA"/>
    <w:rsid w:val="00176664"/>
    <w:rsid w:val="00176AB0"/>
    <w:rsid w:val="00176AED"/>
    <w:rsid w:val="00176C78"/>
    <w:rsid w:val="00176CB6"/>
    <w:rsid w:val="00177117"/>
    <w:rsid w:val="001772CF"/>
    <w:rsid w:val="00177523"/>
    <w:rsid w:val="001777B1"/>
    <w:rsid w:val="00177BF7"/>
    <w:rsid w:val="00177C95"/>
    <w:rsid w:val="00177CDF"/>
    <w:rsid w:val="001810AD"/>
    <w:rsid w:val="001813F3"/>
    <w:rsid w:val="001817E5"/>
    <w:rsid w:val="00181935"/>
    <w:rsid w:val="00182969"/>
    <w:rsid w:val="001830D2"/>
    <w:rsid w:val="001830EA"/>
    <w:rsid w:val="0018369B"/>
    <w:rsid w:val="00183C9A"/>
    <w:rsid w:val="00183D91"/>
    <w:rsid w:val="00184450"/>
    <w:rsid w:val="00184559"/>
    <w:rsid w:val="0018533F"/>
    <w:rsid w:val="00185CAC"/>
    <w:rsid w:val="00185ED3"/>
    <w:rsid w:val="00186C4D"/>
    <w:rsid w:val="00190118"/>
    <w:rsid w:val="00190629"/>
    <w:rsid w:val="00190CCD"/>
    <w:rsid w:val="00190D2D"/>
    <w:rsid w:val="001918C3"/>
    <w:rsid w:val="00191EC1"/>
    <w:rsid w:val="00192499"/>
    <w:rsid w:val="0019279E"/>
    <w:rsid w:val="00192DE5"/>
    <w:rsid w:val="00192FD0"/>
    <w:rsid w:val="001936F0"/>
    <w:rsid w:val="00193DA9"/>
    <w:rsid w:val="00193F0C"/>
    <w:rsid w:val="00194066"/>
    <w:rsid w:val="00194F2E"/>
    <w:rsid w:val="001961A8"/>
    <w:rsid w:val="00196849"/>
    <w:rsid w:val="00196D2A"/>
    <w:rsid w:val="001970E6"/>
    <w:rsid w:val="001A03AE"/>
    <w:rsid w:val="001A0A5C"/>
    <w:rsid w:val="001A0A8F"/>
    <w:rsid w:val="001A0E60"/>
    <w:rsid w:val="001A1313"/>
    <w:rsid w:val="001A13FD"/>
    <w:rsid w:val="001A2DD0"/>
    <w:rsid w:val="001A3857"/>
    <w:rsid w:val="001A386B"/>
    <w:rsid w:val="001A394B"/>
    <w:rsid w:val="001A48FE"/>
    <w:rsid w:val="001A69D7"/>
    <w:rsid w:val="001A6A0A"/>
    <w:rsid w:val="001A6F30"/>
    <w:rsid w:val="001B07AF"/>
    <w:rsid w:val="001B0FCD"/>
    <w:rsid w:val="001B10C6"/>
    <w:rsid w:val="001B1246"/>
    <w:rsid w:val="001B132A"/>
    <w:rsid w:val="001B15D7"/>
    <w:rsid w:val="001B22E8"/>
    <w:rsid w:val="001B26FB"/>
    <w:rsid w:val="001B2BD5"/>
    <w:rsid w:val="001B2C78"/>
    <w:rsid w:val="001B4962"/>
    <w:rsid w:val="001B4B03"/>
    <w:rsid w:val="001B57F0"/>
    <w:rsid w:val="001B585A"/>
    <w:rsid w:val="001B5DC6"/>
    <w:rsid w:val="001B6D66"/>
    <w:rsid w:val="001C01D2"/>
    <w:rsid w:val="001C06C8"/>
    <w:rsid w:val="001C0709"/>
    <w:rsid w:val="001C0A94"/>
    <w:rsid w:val="001C1235"/>
    <w:rsid w:val="001C1EAB"/>
    <w:rsid w:val="001C2174"/>
    <w:rsid w:val="001C27BB"/>
    <w:rsid w:val="001C2C61"/>
    <w:rsid w:val="001C3CA3"/>
    <w:rsid w:val="001C45A0"/>
    <w:rsid w:val="001C4C04"/>
    <w:rsid w:val="001C4C27"/>
    <w:rsid w:val="001C56EA"/>
    <w:rsid w:val="001C6337"/>
    <w:rsid w:val="001C7525"/>
    <w:rsid w:val="001C7DBA"/>
    <w:rsid w:val="001D05A8"/>
    <w:rsid w:val="001D08EA"/>
    <w:rsid w:val="001D0C67"/>
    <w:rsid w:val="001D12D1"/>
    <w:rsid w:val="001D196B"/>
    <w:rsid w:val="001D2C7A"/>
    <w:rsid w:val="001D304D"/>
    <w:rsid w:val="001D3338"/>
    <w:rsid w:val="001D392D"/>
    <w:rsid w:val="001D45A8"/>
    <w:rsid w:val="001D47DB"/>
    <w:rsid w:val="001D4917"/>
    <w:rsid w:val="001D4A72"/>
    <w:rsid w:val="001D58E7"/>
    <w:rsid w:val="001D7280"/>
    <w:rsid w:val="001D7454"/>
    <w:rsid w:val="001D77FF"/>
    <w:rsid w:val="001D7BF7"/>
    <w:rsid w:val="001E08D9"/>
    <w:rsid w:val="001E0B98"/>
    <w:rsid w:val="001E1B25"/>
    <w:rsid w:val="001E1CE4"/>
    <w:rsid w:val="001E2061"/>
    <w:rsid w:val="001E2699"/>
    <w:rsid w:val="001E3377"/>
    <w:rsid w:val="001E3C0E"/>
    <w:rsid w:val="001E404C"/>
    <w:rsid w:val="001E407B"/>
    <w:rsid w:val="001E41AA"/>
    <w:rsid w:val="001E5070"/>
    <w:rsid w:val="001E5BC6"/>
    <w:rsid w:val="001E5DA5"/>
    <w:rsid w:val="001E6CB8"/>
    <w:rsid w:val="001E71C9"/>
    <w:rsid w:val="001E7900"/>
    <w:rsid w:val="001E790C"/>
    <w:rsid w:val="001F00ED"/>
    <w:rsid w:val="001F058A"/>
    <w:rsid w:val="001F0A95"/>
    <w:rsid w:val="001F1844"/>
    <w:rsid w:val="001F1C41"/>
    <w:rsid w:val="001F21C5"/>
    <w:rsid w:val="001F3C1C"/>
    <w:rsid w:val="001F3FF6"/>
    <w:rsid w:val="001F439E"/>
    <w:rsid w:val="001F522D"/>
    <w:rsid w:val="001F5470"/>
    <w:rsid w:val="001F5535"/>
    <w:rsid w:val="001F5832"/>
    <w:rsid w:val="001F6298"/>
    <w:rsid w:val="001F7DC0"/>
    <w:rsid w:val="0020094B"/>
    <w:rsid w:val="00200AD3"/>
    <w:rsid w:val="00201C6E"/>
    <w:rsid w:val="00202BE6"/>
    <w:rsid w:val="00203012"/>
    <w:rsid w:val="002031C9"/>
    <w:rsid w:val="002033D3"/>
    <w:rsid w:val="0020346D"/>
    <w:rsid w:val="00203D80"/>
    <w:rsid w:val="002054FF"/>
    <w:rsid w:val="002058A0"/>
    <w:rsid w:val="00205B99"/>
    <w:rsid w:val="0020754E"/>
    <w:rsid w:val="002100CD"/>
    <w:rsid w:val="002106B7"/>
    <w:rsid w:val="00210BA5"/>
    <w:rsid w:val="00210D4D"/>
    <w:rsid w:val="00210DCF"/>
    <w:rsid w:val="00211639"/>
    <w:rsid w:val="0021165A"/>
    <w:rsid w:val="00211AC4"/>
    <w:rsid w:val="00211D29"/>
    <w:rsid w:val="00212117"/>
    <w:rsid w:val="00212506"/>
    <w:rsid w:val="002128CC"/>
    <w:rsid w:val="00212AD8"/>
    <w:rsid w:val="002141EC"/>
    <w:rsid w:val="00214A2C"/>
    <w:rsid w:val="00214A8F"/>
    <w:rsid w:val="00214CCA"/>
    <w:rsid w:val="00214D8E"/>
    <w:rsid w:val="0021574B"/>
    <w:rsid w:val="002164C1"/>
    <w:rsid w:val="002167A9"/>
    <w:rsid w:val="0021691B"/>
    <w:rsid w:val="002173F2"/>
    <w:rsid w:val="002207E7"/>
    <w:rsid w:val="00220E14"/>
    <w:rsid w:val="00220EA4"/>
    <w:rsid w:val="00221226"/>
    <w:rsid w:val="00221369"/>
    <w:rsid w:val="0022165E"/>
    <w:rsid w:val="00221F40"/>
    <w:rsid w:val="00223330"/>
    <w:rsid w:val="00223649"/>
    <w:rsid w:val="00223D05"/>
    <w:rsid w:val="002240F4"/>
    <w:rsid w:val="00224E96"/>
    <w:rsid w:val="00224FF3"/>
    <w:rsid w:val="00225017"/>
    <w:rsid w:val="002252B6"/>
    <w:rsid w:val="002252E0"/>
    <w:rsid w:val="00225826"/>
    <w:rsid w:val="00225B22"/>
    <w:rsid w:val="00225FE0"/>
    <w:rsid w:val="0022656A"/>
    <w:rsid w:val="00226B89"/>
    <w:rsid w:val="00226CFA"/>
    <w:rsid w:val="00227115"/>
    <w:rsid w:val="002303BA"/>
    <w:rsid w:val="002313F9"/>
    <w:rsid w:val="00231B97"/>
    <w:rsid w:val="002328B2"/>
    <w:rsid w:val="00232A74"/>
    <w:rsid w:val="00233FF5"/>
    <w:rsid w:val="00234BA7"/>
    <w:rsid w:val="00234BB5"/>
    <w:rsid w:val="00234FD3"/>
    <w:rsid w:val="0023525C"/>
    <w:rsid w:val="00235716"/>
    <w:rsid w:val="0023575A"/>
    <w:rsid w:val="00235FC3"/>
    <w:rsid w:val="00235FCC"/>
    <w:rsid w:val="00236437"/>
    <w:rsid w:val="002364ED"/>
    <w:rsid w:val="0023687A"/>
    <w:rsid w:val="00237175"/>
    <w:rsid w:val="002375A8"/>
    <w:rsid w:val="00237830"/>
    <w:rsid w:val="00240409"/>
    <w:rsid w:val="002406A0"/>
    <w:rsid w:val="0024122B"/>
    <w:rsid w:val="002413C0"/>
    <w:rsid w:val="00242002"/>
    <w:rsid w:val="002427ED"/>
    <w:rsid w:val="00242B7A"/>
    <w:rsid w:val="00243398"/>
    <w:rsid w:val="00243722"/>
    <w:rsid w:val="00244214"/>
    <w:rsid w:val="00244AB3"/>
    <w:rsid w:val="00245244"/>
    <w:rsid w:val="00245271"/>
    <w:rsid w:val="0024557C"/>
    <w:rsid w:val="00245854"/>
    <w:rsid w:val="00245B12"/>
    <w:rsid w:val="002469F3"/>
    <w:rsid w:val="00246A73"/>
    <w:rsid w:val="0024764D"/>
    <w:rsid w:val="0024768F"/>
    <w:rsid w:val="002500BE"/>
    <w:rsid w:val="00251AE2"/>
    <w:rsid w:val="0025201A"/>
    <w:rsid w:val="00252720"/>
    <w:rsid w:val="00252BE8"/>
    <w:rsid w:val="00252DAE"/>
    <w:rsid w:val="00253113"/>
    <w:rsid w:val="002531C6"/>
    <w:rsid w:val="00256639"/>
    <w:rsid w:val="00256AFF"/>
    <w:rsid w:val="00256E4E"/>
    <w:rsid w:val="00260910"/>
    <w:rsid w:val="002618CA"/>
    <w:rsid w:val="00261D08"/>
    <w:rsid w:val="00261F6C"/>
    <w:rsid w:val="0026288B"/>
    <w:rsid w:val="00262B7E"/>
    <w:rsid w:val="00262F5E"/>
    <w:rsid w:val="002639B2"/>
    <w:rsid w:val="00263B4C"/>
    <w:rsid w:val="0026496B"/>
    <w:rsid w:val="0026580A"/>
    <w:rsid w:val="00265E2A"/>
    <w:rsid w:val="00266951"/>
    <w:rsid w:val="00266BA1"/>
    <w:rsid w:val="00267323"/>
    <w:rsid w:val="00267DC0"/>
    <w:rsid w:val="00270520"/>
    <w:rsid w:val="00270583"/>
    <w:rsid w:val="002719C7"/>
    <w:rsid w:val="00271C91"/>
    <w:rsid w:val="00271CBB"/>
    <w:rsid w:val="00272246"/>
    <w:rsid w:val="0027297E"/>
    <w:rsid w:val="00272AE4"/>
    <w:rsid w:val="002732FF"/>
    <w:rsid w:val="0027382C"/>
    <w:rsid w:val="00274C8E"/>
    <w:rsid w:val="0027518B"/>
    <w:rsid w:val="00275FC2"/>
    <w:rsid w:val="00276215"/>
    <w:rsid w:val="00276277"/>
    <w:rsid w:val="002770E7"/>
    <w:rsid w:val="002803B6"/>
    <w:rsid w:val="00280847"/>
    <w:rsid w:val="0028168A"/>
    <w:rsid w:val="00282040"/>
    <w:rsid w:val="00282196"/>
    <w:rsid w:val="00282643"/>
    <w:rsid w:val="00282F5B"/>
    <w:rsid w:val="00282FBC"/>
    <w:rsid w:val="002837CF"/>
    <w:rsid w:val="00284033"/>
    <w:rsid w:val="002840AE"/>
    <w:rsid w:val="002845AF"/>
    <w:rsid w:val="00284A5C"/>
    <w:rsid w:val="00284AB5"/>
    <w:rsid w:val="00285D81"/>
    <w:rsid w:val="00286742"/>
    <w:rsid w:val="00286E77"/>
    <w:rsid w:val="00292096"/>
    <w:rsid w:val="00293C7D"/>
    <w:rsid w:val="0029459E"/>
    <w:rsid w:val="00294B38"/>
    <w:rsid w:val="00295212"/>
    <w:rsid w:val="00295A53"/>
    <w:rsid w:val="00295C8B"/>
    <w:rsid w:val="00295DBF"/>
    <w:rsid w:val="0029683A"/>
    <w:rsid w:val="00296868"/>
    <w:rsid w:val="00296E28"/>
    <w:rsid w:val="00297A72"/>
    <w:rsid w:val="002A021D"/>
    <w:rsid w:val="002A02F3"/>
    <w:rsid w:val="002A04A7"/>
    <w:rsid w:val="002A0EE0"/>
    <w:rsid w:val="002A0F55"/>
    <w:rsid w:val="002A17E1"/>
    <w:rsid w:val="002A18D6"/>
    <w:rsid w:val="002A237C"/>
    <w:rsid w:val="002A2691"/>
    <w:rsid w:val="002A2D43"/>
    <w:rsid w:val="002A2DC5"/>
    <w:rsid w:val="002A308C"/>
    <w:rsid w:val="002A30D4"/>
    <w:rsid w:val="002A3236"/>
    <w:rsid w:val="002A3D1D"/>
    <w:rsid w:val="002A496B"/>
    <w:rsid w:val="002A5608"/>
    <w:rsid w:val="002A647E"/>
    <w:rsid w:val="002A69CE"/>
    <w:rsid w:val="002A757A"/>
    <w:rsid w:val="002A7669"/>
    <w:rsid w:val="002A7EE5"/>
    <w:rsid w:val="002B10A8"/>
    <w:rsid w:val="002B1F4D"/>
    <w:rsid w:val="002B2102"/>
    <w:rsid w:val="002B3558"/>
    <w:rsid w:val="002B3716"/>
    <w:rsid w:val="002B3C9C"/>
    <w:rsid w:val="002B3EC5"/>
    <w:rsid w:val="002B41C2"/>
    <w:rsid w:val="002B4D28"/>
    <w:rsid w:val="002B4F1E"/>
    <w:rsid w:val="002B4FE5"/>
    <w:rsid w:val="002B626A"/>
    <w:rsid w:val="002B6A97"/>
    <w:rsid w:val="002B6CB8"/>
    <w:rsid w:val="002B6D5B"/>
    <w:rsid w:val="002C017F"/>
    <w:rsid w:val="002C0584"/>
    <w:rsid w:val="002C05D3"/>
    <w:rsid w:val="002C1319"/>
    <w:rsid w:val="002C15FF"/>
    <w:rsid w:val="002C17C5"/>
    <w:rsid w:val="002C1B8D"/>
    <w:rsid w:val="002C2464"/>
    <w:rsid w:val="002C27C5"/>
    <w:rsid w:val="002C2989"/>
    <w:rsid w:val="002C31D5"/>
    <w:rsid w:val="002C3969"/>
    <w:rsid w:val="002C43A8"/>
    <w:rsid w:val="002C46F7"/>
    <w:rsid w:val="002C4CC7"/>
    <w:rsid w:val="002C5311"/>
    <w:rsid w:val="002C5424"/>
    <w:rsid w:val="002C5D17"/>
    <w:rsid w:val="002C775F"/>
    <w:rsid w:val="002D0913"/>
    <w:rsid w:val="002D13DC"/>
    <w:rsid w:val="002D16D9"/>
    <w:rsid w:val="002D243C"/>
    <w:rsid w:val="002D2A09"/>
    <w:rsid w:val="002D3E21"/>
    <w:rsid w:val="002D4336"/>
    <w:rsid w:val="002D4429"/>
    <w:rsid w:val="002D49AE"/>
    <w:rsid w:val="002D564D"/>
    <w:rsid w:val="002D5A7C"/>
    <w:rsid w:val="002D6DAA"/>
    <w:rsid w:val="002D7A4B"/>
    <w:rsid w:val="002D7A96"/>
    <w:rsid w:val="002D7B4A"/>
    <w:rsid w:val="002D7E79"/>
    <w:rsid w:val="002E08CF"/>
    <w:rsid w:val="002E0A8D"/>
    <w:rsid w:val="002E0E16"/>
    <w:rsid w:val="002E0EE9"/>
    <w:rsid w:val="002E0F2E"/>
    <w:rsid w:val="002E1049"/>
    <w:rsid w:val="002E1444"/>
    <w:rsid w:val="002E158E"/>
    <w:rsid w:val="002E162F"/>
    <w:rsid w:val="002E1E75"/>
    <w:rsid w:val="002E2339"/>
    <w:rsid w:val="002E38BC"/>
    <w:rsid w:val="002E5042"/>
    <w:rsid w:val="002E51AD"/>
    <w:rsid w:val="002E5EDC"/>
    <w:rsid w:val="002E6521"/>
    <w:rsid w:val="002F0920"/>
    <w:rsid w:val="002F0C93"/>
    <w:rsid w:val="002F15D2"/>
    <w:rsid w:val="002F1656"/>
    <w:rsid w:val="002F1ED7"/>
    <w:rsid w:val="002F290D"/>
    <w:rsid w:val="002F2C78"/>
    <w:rsid w:val="002F38C4"/>
    <w:rsid w:val="002F3CC6"/>
    <w:rsid w:val="002F5672"/>
    <w:rsid w:val="002F5A5D"/>
    <w:rsid w:val="002F5D67"/>
    <w:rsid w:val="002F61B0"/>
    <w:rsid w:val="002F7AFA"/>
    <w:rsid w:val="002F7D82"/>
    <w:rsid w:val="0030056C"/>
    <w:rsid w:val="00300591"/>
    <w:rsid w:val="003005B0"/>
    <w:rsid w:val="0030083C"/>
    <w:rsid w:val="00300AB7"/>
    <w:rsid w:val="00300AE1"/>
    <w:rsid w:val="00300BB2"/>
    <w:rsid w:val="00300FF8"/>
    <w:rsid w:val="00301F8E"/>
    <w:rsid w:val="0030238D"/>
    <w:rsid w:val="00302A74"/>
    <w:rsid w:val="00302C13"/>
    <w:rsid w:val="0030363D"/>
    <w:rsid w:val="00303996"/>
    <w:rsid w:val="00303C1D"/>
    <w:rsid w:val="00303F33"/>
    <w:rsid w:val="00304FB4"/>
    <w:rsid w:val="003050F4"/>
    <w:rsid w:val="00305448"/>
    <w:rsid w:val="00306253"/>
    <w:rsid w:val="003074FB"/>
    <w:rsid w:val="003078A3"/>
    <w:rsid w:val="003105CB"/>
    <w:rsid w:val="00310796"/>
    <w:rsid w:val="00310BAD"/>
    <w:rsid w:val="00311112"/>
    <w:rsid w:val="00311A4C"/>
    <w:rsid w:val="00311A60"/>
    <w:rsid w:val="003125FF"/>
    <w:rsid w:val="00312845"/>
    <w:rsid w:val="003132EB"/>
    <w:rsid w:val="00313362"/>
    <w:rsid w:val="003136E4"/>
    <w:rsid w:val="00314D53"/>
    <w:rsid w:val="00314E68"/>
    <w:rsid w:val="003151CB"/>
    <w:rsid w:val="003154D5"/>
    <w:rsid w:val="00315823"/>
    <w:rsid w:val="00315D89"/>
    <w:rsid w:val="00315E46"/>
    <w:rsid w:val="0031616E"/>
    <w:rsid w:val="003163E2"/>
    <w:rsid w:val="00316D53"/>
    <w:rsid w:val="00316DC3"/>
    <w:rsid w:val="003171BC"/>
    <w:rsid w:val="00317482"/>
    <w:rsid w:val="003202E6"/>
    <w:rsid w:val="003221F3"/>
    <w:rsid w:val="00322259"/>
    <w:rsid w:val="00323296"/>
    <w:rsid w:val="00323396"/>
    <w:rsid w:val="00323824"/>
    <w:rsid w:val="003248B2"/>
    <w:rsid w:val="00324964"/>
    <w:rsid w:val="00325E00"/>
    <w:rsid w:val="00326CBE"/>
    <w:rsid w:val="00326CEF"/>
    <w:rsid w:val="003279B4"/>
    <w:rsid w:val="00327DC5"/>
    <w:rsid w:val="00330601"/>
    <w:rsid w:val="00330989"/>
    <w:rsid w:val="00330D48"/>
    <w:rsid w:val="00331F79"/>
    <w:rsid w:val="00332A0D"/>
    <w:rsid w:val="0033455C"/>
    <w:rsid w:val="00334651"/>
    <w:rsid w:val="00334783"/>
    <w:rsid w:val="00334A41"/>
    <w:rsid w:val="00334B06"/>
    <w:rsid w:val="00335250"/>
    <w:rsid w:val="003356C5"/>
    <w:rsid w:val="003360A6"/>
    <w:rsid w:val="003366CB"/>
    <w:rsid w:val="00336D12"/>
    <w:rsid w:val="003402B0"/>
    <w:rsid w:val="003411A3"/>
    <w:rsid w:val="003412E0"/>
    <w:rsid w:val="0034196D"/>
    <w:rsid w:val="00341AE7"/>
    <w:rsid w:val="003428B3"/>
    <w:rsid w:val="00344C4B"/>
    <w:rsid w:val="003457DF"/>
    <w:rsid w:val="00345C21"/>
    <w:rsid w:val="00345FF6"/>
    <w:rsid w:val="00347C48"/>
    <w:rsid w:val="00347E2F"/>
    <w:rsid w:val="003503B6"/>
    <w:rsid w:val="00351B89"/>
    <w:rsid w:val="00351DE8"/>
    <w:rsid w:val="00351E4C"/>
    <w:rsid w:val="00351E86"/>
    <w:rsid w:val="0035212B"/>
    <w:rsid w:val="00353724"/>
    <w:rsid w:val="00353EC5"/>
    <w:rsid w:val="00353EF8"/>
    <w:rsid w:val="003542BE"/>
    <w:rsid w:val="003553C6"/>
    <w:rsid w:val="0035566A"/>
    <w:rsid w:val="00355734"/>
    <w:rsid w:val="00355B8B"/>
    <w:rsid w:val="00356060"/>
    <w:rsid w:val="00356FF1"/>
    <w:rsid w:val="00357A64"/>
    <w:rsid w:val="00357CB8"/>
    <w:rsid w:val="00357DF9"/>
    <w:rsid w:val="0036007E"/>
    <w:rsid w:val="0036100E"/>
    <w:rsid w:val="003622C8"/>
    <w:rsid w:val="0036272F"/>
    <w:rsid w:val="00363AD5"/>
    <w:rsid w:val="00363CF6"/>
    <w:rsid w:val="00364872"/>
    <w:rsid w:val="00364D35"/>
    <w:rsid w:val="00365867"/>
    <w:rsid w:val="00365984"/>
    <w:rsid w:val="00365A29"/>
    <w:rsid w:val="00365C22"/>
    <w:rsid w:val="003661B0"/>
    <w:rsid w:val="003662BB"/>
    <w:rsid w:val="00366689"/>
    <w:rsid w:val="00366FA4"/>
    <w:rsid w:val="0036775F"/>
    <w:rsid w:val="0036789F"/>
    <w:rsid w:val="00367DCA"/>
    <w:rsid w:val="00370F27"/>
    <w:rsid w:val="003711A7"/>
    <w:rsid w:val="0037128F"/>
    <w:rsid w:val="00371438"/>
    <w:rsid w:val="00372382"/>
    <w:rsid w:val="00372B7B"/>
    <w:rsid w:val="00373738"/>
    <w:rsid w:val="003738DB"/>
    <w:rsid w:val="0037405F"/>
    <w:rsid w:val="00374AF4"/>
    <w:rsid w:val="0037503D"/>
    <w:rsid w:val="00375FBB"/>
    <w:rsid w:val="003762E6"/>
    <w:rsid w:val="00376880"/>
    <w:rsid w:val="00376E74"/>
    <w:rsid w:val="003774FE"/>
    <w:rsid w:val="00377511"/>
    <w:rsid w:val="003800CF"/>
    <w:rsid w:val="00380888"/>
    <w:rsid w:val="00380CB0"/>
    <w:rsid w:val="003812F7"/>
    <w:rsid w:val="00381CB9"/>
    <w:rsid w:val="00381F21"/>
    <w:rsid w:val="003820E1"/>
    <w:rsid w:val="00382876"/>
    <w:rsid w:val="00382BDA"/>
    <w:rsid w:val="003836CC"/>
    <w:rsid w:val="00384602"/>
    <w:rsid w:val="0038465F"/>
    <w:rsid w:val="00384AC6"/>
    <w:rsid w:val="00385808"/>
    <w:rsid w:val="00386C18"/>
    <w:rsid w:val="00387362"/>
    <w:rsid w:val="00387655"/>
    <w:rsid w:val="003877A9"/>
    <w:rsid w:val="00387A7C"/>
    <w:rsid w:val="00387DEC"/>
    <w:rsid w:val="00390339"/>
    <w:rsid w:val="00390EA3"/>
    <w:rsid w:val="003910B8"/>
    <w:rsid w:val="003922F8"/>
    <w:rsid w:val="00392636"/>
    <w:rsid w:val="00392651"/>
    <w:rsid w:val="003927A4"/>
    <w:rsid w:val="0039346D"/>
    <w:rsid w:val="003937A4"/>
    <w:rsid w:val="00393D83"/>
    <w:rsid w:val="00394715"/>
    <w:rsid w:val="00395CBC"/>
    <w:rsid w:val="00395E86"/>
    <w:rsid w:val="003961F1"/>
    <w:rsid w:val="00396463"/>
    <w:rsid w:val="00396935"/>
    <w:rsid w:val="0039728C"/>
    <w:rsid w:val="0039788B"/>
    <w:rsid w:val="00397E2A"/>
    <w:rsid w:val="003A0454"/>
    <w:rsid w:val="003A08EA"/>
    <w:rsid w:val="003A09A3"/>
    <w:rsid w:val="003A1134"/>
    <w:rsid w:val="003A256F"/>
    <w:rsid w:val="003A3283"/>
    <w:rsid w:val="003A3ACD"/>
    <w:rsid w:val="003A444F"/>
    <w:rsid w:val="003A52FC"/>
    <w:rsid w:val="003A57EF"/>
    <w:rsid w:val="003A5838"/>
    <w:rsid w:val="003A5F75"/>
    <w:rsid w:val="003A7057"/>
    <w:rsid w:val="003A7084"/>
    <w:rsid w:val="003A719C"/>
    <w:rsid w:val="003A7315"/>
    <w:rsid w:val="003A77DE"/>
    <w:rsid w:val="003A7C7D"/>
    <w:rsid w:val="003B0C21"/>
    <w:rsid w:val="003B2651"/>
    <w:rsid w:val="003B281C"/>
    <w:rsid w:val="003B2867"/>
    <w:rsid w:val="003B2C5A"/>
    <w:rsid w:val="003B3282"/>
    <w:rsid w:val="003B34D0"/>
    <w:rsid w:val="003B40D5"/>
    <w:rsid w:val="003B5557"/>
    <w:rsid w:val="003B594A"/>
    <w:rsid w:val="003B64A5"/>
    <w:rsid w:val="003B696F"/>
    <w:rsid w:val="003B6D66"/>
    <w:rsid w:val="003B6E8A"/>
    <w:rsid w:val="003B7256"/>
    <w:rsid w:val="003B7C50"/>
    <w:rsid w:val="003C00AB"/>
    <w:rsid w:val="003C03CC"/>
    <w:rsid w:val="003C0AB0"/>
    <w:rsid w:val="003C0EB9"/>
    <w:rsid w:val="003C13A3"/>
    <w:rsid w:val="003C17CC"/>
    <w:rsid w:val="003C1D77"/>
    <w:rsid w:val="003C224C"/>
    <w:rsid w:val="003C2B8D"/>
    <w:rsid w:val="003C3AEE"/>
    <w:rsid w:val="003C3B58"/>
    <w:rsid w:val="003C3D5A"/>
    <w:rsid w:val="003C4CDA"/>
    <w:rsid w:val="003C536D"/>
    <w:rsid w:val="003C563D"/>
    <w:rsid w:val="003C5AFE"/>
    <w:rsid w:val="003C6043"/>
    <w:rsid w:val="003C6148"/>
    <w:rsid w:val="003C66DF"/>
    <w:rsid w:val="003C699B"/>
    <w:rsid w:val="003C6B4C"/>
    <w:rsid w:val="003C6C2C"/>
    <w:rsid w:val="003C791A"/>
    <w:rsid w:val="003C7E9C"/>
    <w:rsid w:val="003D01FD"/>
    <w:rsid w:val="003D08FB"/>
    <w:rsid w:val="003D0B1D"/>
    <w:rsid w:val="003D115E"/>
    <w:rsid w:val="003D1530"/>
    <w:rsid w:val="003D162A"/>
    <w:rsid w:val="003D1942"/>
    <w:rsid w:val="003D2EDA"/>
    <w:rsid w:val="003D366E"/>
    <w:rsid w:val="003D3DE6"/>
    <w:rsid w:val="003D3FB8"/>
    <w:rsid w:val="003D57B3"/>
    <w:rsid w:val="003D658E"/>
    <w:rsid w:val="003D6D8B"/>
    <w:rsid w:val="003D7389"/>
    <w:rsid w:val="003D77F1"/>
    <w:rsid w:val="003D7E75"/>
    <w:rsid w:val="003E0021"/>
    <w:rsid w:val="003E0596"/>
    <w:rsid w:val="003E1654"/>
    <w:rsid w:val="003E1C5E"/>
    <w:rsid w:val="003E1CC8"/>
    <w:rsid w:val="003E28E0"/>
    <w:rsid w:val="003E29AE"/>
    <w:rsid w:val="003E2D0D"/>
    <w:rsid w:val="003E3150"/>
    <w:rsid w:val="003E480A"/>
    <w:rsid w:val="003E4DB1"/>
    <w:rsid w:val="003E550C"/>
    <w:rsid w:val="003E60F5"/>
    <w:rsid w:val="003E6335"/>
    <w:rsid w:val="003E68F1"/>
    <w:rsid w:val="003E6DC7"/>
    <w:rsid w:val="003E752C"/>
    <w:rsid w:val="003F165D"/>
    <w:rsid w:val="003F18A9"/>
    <w:rsid w:val="003F2584"/>
    <w:rsid w:val="003F2C53"/>
    <w:rsid w:val="003F393C"/>
    <w:rsid w:val="003F4B11"/>
    <w:rsid w:val="003F5463"/>
    <w:rsid w:val="003F5579"/>
    <w:rsid w:val="003F599E"/>
    <w:rsid w:val="003F61EC"/>
    <w:rsid w:val="003F64C4"/>
    <w:rsid w:val="003F6575"/>
    <w:rsid w:val="003F6B22"/>
    <w:rsid w:val="003F6CCA"/>
    <w:rsid w:val="003F7348"/>
    <w:rsid w:val="003F788A"/>
    <w:rsid w:val="003F78EF"/>
    <w:rsid w:val="004008A9"/>
    <w:rsid w:val="00401B92"/>
    <w:rsid w:val="00401F7C"/>
    <w:rsid w:val="00402007"/>
    <w:rsid w:val="004021BB"/>
    <w:rsid w:val="004025CD"/>
    <w:rsid w:val="00402CF4"/>
    <w:rsid w:val="00403108"/>
    <w:rsid w:val="004035BD"/>
    <w:rsid w:val="00403776"/>
    <w:rsid w:val="004041E0"/>
    <w:rsid w:val="004043DE"/>
    <w:rsid w:val="004048E4"/>
    <w:rsid w:val="00404E90"/>
    <w:rsid w:val="00405123"/>
    <w:rsid w:val="00405338"/>
    <w:rsid w:val="00405491"/>
    <w:rsid w:val="00405521"/>
    <w:rsid w:val="00407AF4"/>
    <w:rsid w:val="00407D2B"/>
    <w:rsid w:val="0041028E"/>
    <w:rsid w:val="00410BF9"/>
    <w:rsid w:val="00411C35"/>
    <w:rsid w:val="00411CD9"/>
    <w:rsid w:val="004126FB"/>
    <w:rsid w:val="00412703"/>
    <w:rsid w:val="0041277C"/>
    <w:rsid w:val="004132B9"/>
    <w:rsid w:val="004132FF"/>
    <w:rsid w:val="00413587"/>
    <w:rsid w:val="0041387E"/>
    <w:rsid w:val="00413C9E"/>
    <w:rsid w:val="00414630"/>
    <w:rsid w:val="00414C43"/>
    <w:rsid w:val="00414CB1"/>
    <w:rsid w:val="0041622A"/>
    <w:rsid w:val="00416270"/>
    <w:rsid w:val="00416516"/>
    <w:rsid w:val="004204C5"/>
    <w:rsid w:val="004207EC"/>
    <w:rsid w:val="00420C2E"/>
    <w:rsid w:val="004210D5"/>
    <w:rsid w:val="00421C14"/>
    <w:rsid w:val="004223CA"/>
    <w:rsid w:val="004229AE"/>
    <w:rsid w:val="00423B81"/>
    <w:rsid w:val="00423FD7"/>
    <w:rsid w:val="00425D39"/>
    <w:rsid w:val="00427314"/>
    <w:rsid w:val="004273A4"/>
    <w:rsid w:val="00427E91"/>
    <w:rsid w:val="004301BA"/>
    <w:rsid w:val="00430532"/>
    <w:rsid w:val="004306B5"/>
    <w:rsid w:val="00430A98"/>
    <w:rsid w:val="00430EB8"/>
    <w:rsid w:val="00430FCA"/>
    <w:rsid w:val="004319EB"/>
    <w:rsid w:val="00432135"/>
    <w:rsid w:val="00433958"/>
    <w:rsid w:val="00433A4F"/>
    <w:rsid w:val="00433BF1"/>
    <w:rsid w:val="00434B81"/>
    <w:rsid w:val="004356E7"/>
    <w:rsid w:val="00435972"/>
    <w:rsid w:val="004359D9"/>
    <w:rsid w:val="004365C8"/>
    <w:rsid w:val="0043737B"/>
    <w:rsid w:val="00437734"/>
    <w:rsid w:val="004379BA"/>
    <w:rsid w:val="004411C6"/>
    <w:rsid w:val="00441FAC"/>
    <w:rsid w:val="0044251F"/>
    <w:rsid w:val="0044260D"/>
    <w:rsid w:val="00442DAA"/>
    <w:rsid w:val="004430F7"/>
    <w:rsid w:val="0044376B"/>
    <w:rsid w:val="00443BAA"/>
    <w:rsid w:val="0044496F"/>
    <w:rsid w:val="00444BD9"/>
    <w:rsid w:val="00445A14"/>
    <w:rsid w:val="00445FE0"/>
    <w:rsid w:val="004468E7"/>
    <w:rsid w:val="004477CD"/>
    <w:rsid w:val="00450358"/>
    <w:rsid w:val="004529D9"/>
    <w:rsid w:val="004553F3"/>
    <w:rsid w:val="00455EF6"/>
    <w:rsid w:val="00456771"/>
    <w:rsid w:val="00457715"/>
    <w:rsid w:val="0046024B"/>
    <w:rsid w:val="00460ADC"/>
    <w:rsid w:val="00460F9D"/>
    <w:rsid w:val="0046135D"/>
    <w:rsid w:val="0046224A"/>
    <w:rsid w:val="004633FC"/>
    <w:rsid w:val="004646A0"/>
    <w:rsid w:val="00464DD8"/>
    <w:rsid w:val="00464DE2"/>
    <w:rsid w:val="0046568F"/>
    <w:rsid w:val="00465942"/>
    <w:rsid w:val="00465973"/>
    <w:rsid w:val="00465981"/>
    <w:rsid w:val="00465FB7"/>
    <w:rsid w:val="0046631E"/>
    <w:rsid w:val="00466446"/>
    <w:rsid w:val="00467163"/>
    <w:rsid w:val="00467479"/>
    <w:rsid w:val="00467D31"/>
    <w:rsid w:val="0047096D"/>
    <w:rsid w:val="00470B5A"/>
    <w:rsid w:val="00471336"/>
    <w:rsid w:val="00471655"/>
    <w:rsid w:val="004721EE"/>
    <w:rsid w:val="004729A8"/>
    <w:rsid w:val="00472E59"/>
    <w:rsid w:val="0047325E"/>
    <w:rsid w:val="0047333B"/>
    <w:rsid w:val="0047342F"/>
    <w:rsid w:val="0047395E"/>
    <w:rsid w:val="00473B61"/>
    <w:rsid w:val="00474116"/>
    <w:rsid w:val="00474288"/>
    <w:rsid w:val="0047492F"/>
    <w:rsid w:val="00474AE0"/>
    <w:rsid w:val="00475491"/>
    <w:rsid w:val="00475EA8"/>
    <w:rsid w:val="0047679F"/>
    <w:rsid w:val="00476B3A"/>
    <w:rsid w:val="00477523"/>
    <w:rsid w:val="00477B33"/>
    <w:rsid w:val="00477BB9"/>
    <w:rsid w:val="0048074C"/>
    <w:rsid w:val="00480E6D"/>
    <w:rsid w:val="004815BD"/>
    <w:rsid w:val="0048180F"/>
    <w:rsid w:val="00481AC7"/>
    <w:rsid w:val="00482A33"/>
    <w:rsid w:val="00482D3C"/>
    <w:rsid w:val="00483C69"/>
    <w:rsid w:val="004854B6"/>
    <w:rsid w:val="00485962"/>
    <w:rsid w:val="004859B8"/>
    <w:rsid w:val="00485FA8"/>
    <w:rsid w:val="004862AA"/>
    <w:rsid w:val="004863A1"/>
    <w:rsid w:val="0048664D"/>
    <w:rsid w:val="00486ADE"/>
    <w:rsid w:val="0048723C"/>
    <w:rsid w:val="00490369"/>
    <w:rsid w:val="00490CD4"/>
    <w:rsid w:val="004917AE"/>
    <w:rsid w:val="00491D6D"/>
    <w:rsid w:val="0049213D"/>
    <w:rsid w:val="00492389"/>
    <w:rsid w:val="00492AEF"/>
    <w:rsid w:val="00492F40"/>
    <w:rsid w:val="00493658"/>
    <w:rsid w:val="00493CA0"/>
    <w:rsid w:val="004942FC"/>
    <w:rsid w:val="00494686"/>
    <w:rsid w:val="00494B85"/>
    <w:rsid w:val="00494DF5"/>
    <w:rsid w:val="00495317"/>
    <w:rsid w:val="00495D41"/>
    <w:rsid w:val="00496D4C"/>
    <w:rsid w:val="004970CB"/>
    <w:rsid w:val="0049720C"/>
    <w:rsid w:val="004A0740"/>
    <w:rsid w:val="004A0955"/>
    <w:rsid w:val="004A165B"/>
    <w:rsid w:val="004A19A2"/>
    <w:rsid w:val="004A1F7B"/>
    <w:rsid w:val="004A3157"/>
    <w:rsid w:val="004A3676"/>
    <w:rsid w:val="004A3792"/>
    <w:rsid w:val="004A3839"/>
    <w:rsid w:val="004A4230"/>
    <w:rsid w:val="004A43DD"/>
    <w:rsid w:val="004A55F2"/>
    <w:rsid w:val="004A5C21"/>
    <w:rsid w:val="004A5E46"/>
    <w:rsid w:val="004A5FA5"/>
    <w:rsid w:val="004A624C"/>
    <w:rsid w:val="004A6434"/>
    <w:rsid w:val="004A66C8"/>
    <w:rsid w:val="004A770A"/>
    <w:rsid w:val="004A7DFB"/>
    <w:rsid w:val="004B009F"/>
    <w:rsid w:val="004B06EB"/>
    <w:rsid w:val="004B0E42"/>
    <w:rsid w:val="004B17B3"/>
    <w:rsid w:val="004B1816"/>
    <w:rsid w:val="004B2874"/>
    <w:rsid w:val="004B36C0"/>
    <w:rsid w:val="004B3C5F"/>
    <w:rsid w:val="004B404F"/>
    <w:rsid w:val="004B4200"/>
    <w:rsid w:val="004B4E8E"/>
    <w:rsid w:val="004B54A5"/>
    <w:rsid w:val="004B5B20"/>
    <w:rsid w:val="004B63E3"/>
    <w:rsid w:val="004B66EB"/>
    <w:rsid w:val="004B682C"/>
    <w:rsid w:val="004B6EB1"/>
    <w:rsid w:val="004C0DB0"/>
    <w:rsid w:val="004C1DE2"/>
    <w:rsid w:val="004C1E58"/>
    <w:rsid w:val="004C1F6E"/>
    <w:rsid w:val="004C23F7"/>
    <w:rsid w:val="004C3395"/>
    <w:rsid w:val="004C3517"/>
    <w:rsid w:val="004C3F44"/>
    <w:rsid w:val="004C3FA9"/>
    <w:rsid w:val="004C46E4"/>
    <w:rsid w:val="004C4B26"/>
    <w:rsid w:val="004C4F70"/>
    <w:rsid w:val="004C51B0"/>
    <w:rsid w:val="004C5401"/>
    <w:rsid w:val="004C597E"/>
    <w:rsid w:val="004C5A00"/>
    <w:rsid w:val="004C5B09"/>
    <w:rsid w:val="004C61F7"/>
    <w:rsid w:val="004C6611"/>
    <w:rsid w:val="004C69E4"/>
    <w:rsid w:val="004C6B75"/>
    <w:rsid w:val="004C70F7"/>
    <w:rsid w:val="004D0018"/>
    <w:rsid w:val="004D0391"/>
    <w:rsid w:val="004D25B5"/>
    <w:rsid w:val="004D2A6F"/>
    <w:rsid w:val="004D2AF7"/>
    <w:rsid w:val="004D35AE"/>
    <w:rsid w:val="004D36D5"/>
    <w:rsid w:val="004D470B"/>
    <w:rsid w:val="004D4BA4"/>
    <w:rsid w:val="004D4E7A"/>
    <w:rsid w:val="004D4F4D"/>
    <w:rsid w:val="004D515D"/>
    <w:rsid w:val="004D518D"/>
    <w:rsid w:val="004D56E0"/>
    <w:rsid w:val="004D622C"/>
    <w:rsid w:val="004D7602"/>
    <w:rsid w:val="004D773E"/>
    <w:rsid w:val="004E0194"/>
    <w:rsid w:val="004E0883"/>
    <w:rsid w:val="004E0EDC"/>
    <w:rsid w:val="004E20DF"/>
    <w:rsid w:val="004E2B28"/>
    <w:rsid w:val="004E2E91"/>
    <w:rsid w:val="004E3230"/>
    <w:rsid w:val="004E32A8"/>
    <w:rsid w:val="004E337C"/>
    <w:rsid w:val="004E3B90"/>
    <w:rsid w:val="004E3D4A"/>
    <w:rsid w:val="004E450E"/>
    <w:rsid w:val="004E5175"/>
    <w:rsid w:val="004E5664"/>
    <w:rsid w:val="004E58FB"/>
    <w:rsid w:val="004E5BBB"/>
    <w:rsid w:val="004E5FDA"/>
    <w:rsid w:val="004E6379"/>
    <w:rsid w:val="004E680E"/>
    <w:rsid w:val="004E7292"/>
    <w:rsid w:val="004E74C9"/>
    <w:rsid w:val="004F084B"/>
    <w:rsid w:val="004F0B1B"/>
    <w:rsid w:val="004F0C45"/>
    <w:rsid w:val="004F12FF"/>
    <w:rsid w:val="004F1E0A"/>
    <w:rsid w:val="004F1E80"/>
    <w:rsid w:val="004F299B"/>
    <w:rsid w:val="004F2B0B"/>
    <w:rsid w:val="004F2B39"/>
    <w:rsid w:val="004F2B5D"/>
    <w:rsid w:val="004F2BF2"/>
    <w:rsid w:val="004F3AB9"/>
    <w:rsid w:val="004F4ECC"/>
    <w:rsid w:val="004F5FE1"/>
    <w:rsid w:val="004F664D"/>
    <w:rsid w:val="004F6670"/>
    <w:rsid w:val="004F678F"/>
    <w:rsid w:val="004F6969"/>
    <w:rsid w:val="004F7513"/>
    <w:rsid w:val="004F7CCF"/>
    <w:rsid w:val="00500BE7"/>
    <w:rsid w:val="00501649"/>
    <w:rsid w:val="00501902"/>
    <w:rsid w:val="00501D25"/>
    <w:rsid w:val="0050233C"/>
    <w:rsid w:val="00503558"/>
    <w:rsid w:val="0050356C"/>
    <w:rsid w:val="00503ED6"/>
    <w:rsid w:val="00504B52"/>
    <w:rsid w:val="00504B56"/>
    <w:rsid w:val="00504B83"/>
    <w:rsid w:val="00504DF5"/>
    <w:rsid w:val="00505073"/>
    <w:rsid w:val="0050517B"/>
    <w:rsid w:val="005051B8"/>
    <w:rsid w:val="00505209"/>
    <w:rsid w:val="0050570D"/>
    <w:rsid w:val="00505949"/>
    <w:rsid w:val="00505CE9"/>
    <w:rsid w:val="00506586"/>
    <w:rsid w:val="00506859"/>
    <w:rsid w:val="00507041"/>
    <w:rsid w:val="00507C38"/>
    <w:rsid w:val="00507DCA"/>
    <w:rsid w:val="0051025C"/>
    <w:rsid w:val="005104FA"/>
    <w:rsid w:val="0051052C"/>
    <w:rsid w:val="00510933"/>
    <w:rsid w:val="00511732"/>
    <w:rsid w:val="00511B68"/>
    <w:rsid w:val="00511F9E"/>
    <w:rsid w:val="00512477"/>
    <w:rsid w:val="00512E03"/>
    <w:rsid w:val="005149FB"/>
    <w:rsid w:val="0051573D"/>
    <w:rsid w:val="00515772"/>
    <w:rsid w:val="00515E56"/>
    <w:rsid w:val="00515FE7"/>
    <w:rsid w:val="005162BA"/>
    <w:rsid w:val="00516721"/>
    <w:rsid w:val="005169D6"/>
    <w:rsid w:val="005201CC"/>
    <w:rsid w:val="00520959"/>
    <w:rsid w:val="00520AB6"/>
    <w:rsid w:val="00521704"/>
    <w:rsid w:val="00521F9A"/>
    <w:rsid w:val="00522258"/>
    <w:rsid w:val="0052296C"/>
    <w:rsid w:val="00523B27"/>
    <w:rsid w:val="0052451A"/>
    <w:rsid w:val="0052474C"/>
    <w:rsid w:val="00524D3C"/>
    <w:rsid w:val="00525C29"/>
    <w:rsid w:val="00525DFF"/>
    <w:rsid w:val="00525F50"/>
    <w:rsid w:val="00526005"/>
    <w:rsid w:val="0052745E"/>
    <w:rsid w:val="00530A09"/>
    <w:rsid w:val="00531056"/>
    <w:rsid w:val="00533BB1"/>
    <w:rsid w:val="00533BF2"/>
    <w:rsid w:val="00533CBE"/>
    <w:rsid w:val="00533FF1"/>
    <w:rsid w:val="00534F72"/>
    <w:rsid w:val="005350B4"/>
    <w:rsid w:val="00535152"/>
    <w:rsid w:val="00535B7D"/>
    <w:rsid w:val="00537B79"/>
    <w:rsid w:val="005402F3"/>
    <w:rsid w:val="005404D6"/>
    <w:rsid w:val="005408CD"/>
    <w:rsid w:val="00540D14"/>
    <w:rsid w:val="005413FC"/>
    <w:rsid w:val="0054201B"/>
    <w:rsid w:val="00542704"/>
    <w:rsid w:val="00542B64"/>
    <w:rsid w:val="00542E94"/>
    <w:rsid w:val="00543B9F"/>
    <w:rsid w:val="00544542"/>
    <w:rsid w:val="005456AC"/>
    <w:rsid w:val="005463E2"/>
    <w:rsid w:val="005464FB"/>
    <w:rsid w:val="00546CFF"/>
    <w:rsid w:val="00547F84"/>
    <w:rsid w:val="00550075"/>
    <w:rsid w:val="0055037F"/>
    <w:rsid w:val="005504CD"/>
    <w:rsid w:val="0055058C"/>
    <w:rsid w:val="00552913"/>
    <w:rsid w:val="00552919"/>
    <w:rsid w:val="00552FDC"/>
    <w:rsid w:val="005536DE"/>
    <w:rsid w:val="00555C3F"/>
    <w:rsid w:val="0055610C"/>
    <w:rsid w:val="005564E8"/>
    <w:rsid w:val="005565C6"/>
    <w:rsid w:val="005568BB"/>
    <w:rsid w:val="005574EC"/>
    <w:rsid w:val="00557564"/>
    <w:rsid w:val="00560142"/>
    <w:rsid w:val="0056029E"/>
    <w:rsid w:val="00561181"/>
    <w:rsid w:val="005612E5"/>
    <w:rsid w:val="00561CFF"/>
    <w:rsid w:val="0056291D"/>
    <w:rsid w:val="00562B11"/>
    <w:rsid w:val="00562C1D"/>
    <w:rsid w:val="00562F41"/>
    <w:rsid w:val="00562F4F"/>
    <w:rsid w:val="00563707"/>
    <w:rsid w:val="005638D9"/>
    <w:rsid w:val="0056400C"/>
    <w:rsid w:val="00564B32"/>
    <w:rsid w:val="005652EF"/>
    <w:rsid w:val="0056579F"/>
    <w:rsid w:val="0056582E"/>
    <w:rsid w:val="00566637"/>
    <w:rsid w:val="00566675"/>
    <w:rsid w:val="00570A4D"/>
    <w:rsid w:val="00570BEE"/>
    <w:rsid w:val="00570FB4"/>
    <w:rsid w:val="005729A7"/>
    <w:rsid w:val="00573784"/>
    <w:rsid w:val="00573880"/>
    <w:rsid w:val="005765E1"/>
    <w:rsid w:val="005766AE"/>
    <w:rsid w:val="005767D9"/>
    <w:rsid w:val="005768F1"/>
    <w:rsid w:val="00576AE3"/>
    <w:rsid w:val="00576EB3"/>
    <w:rsid w:val="00577157"/>
    <w:rsid w:val="005774A3"/>
    <w:rsid w:val="00577A07"/>
    <w:rsid w:val="00577BA6"/>
    <w:rsid w:val="00577DE4"/>
    <w:rsid w:val="005800A9"/>
    <w:rsid w:val="00581179"/>
    <w:rsid w:val="005818EE"/>
    <w:rsid w:val="00581CB9"/>
    <w:rsid w:val="00581F17"/>
    <w:rsid w:val="00581FC4"/>
    <w:rsid w:val="00582792"/>
    <w:rsid w:val="005828AF"/>
    <w:rsid w:val="005842CB"/>
    <w:rsid w:val="00584327"/>
    <w:rsid w:val="00584D3B"/>
    <w:rsid w:val="005856C5"/>
    <w:rsid w:val="00586A2A"/>
    <w:rsid w:val="00586E69"/>
    <w:rsid w:val="005909B4"/>
    <w:rsid w:val="00590F5F"/>
    <w:rsid w:val="005914BB"/>
    <w:rsid w:val="00591B48"/>
    <w:rsid w:val="00591E90"/>
    <w:rsid w:val="005927EA"/>
    <w:rsid w:val="00593B28"/>
    <w:rsid w:val="00594933"/>
    <w:rsid w:val="00595AA5"/>
    <w:rsid w:val="00595B05"/>
    <w:rsid w:val="00596193"/>
    <w:rsid w:val="005963CB"/>
    <w:rsid w:val="005970B0"/>
    <w:rsid w:val="00597FDD"/>
    <w:rsid w:val="005A223B"/>
    <w:rsid w:val="005A27C1"/>
    <w:rsid w:val="005A355E"/>
    <w:rsid w:val="005A3F9E"/>
    <w:rsid w:val="005A523F"/>
    <w:rsid w:val="005A5615"/>
    <w:rsid w:val="005A56E3"/>
    <w:rsid w:val="005A5B49"/>
    <w:rsid w:val="005A5C52"/>
    <w:rsid w:val="005A5DA9"/>
    <w:rsid w:val="005A62FF"/>
    <w:rsid w:val="005A6501"/>
    <w:rsid w:val="005A6C17"/>
    <w:rsid w:val="005A6F5C"/>
    <w:rsid w:val="005A7DEF"/>
    <w:rsid w:val="005B2587"/>
    <w:rsid w:val="005B2CEB"/>
    <w:rsid w:val="005B356E"/>
    <w:rsid w:val="005B3B02"/>
    <w:rsid w:val="005B4407"/>
    <w:rsid w:val="005B48C9"/>
    <w:rsid w:val="005B4E10"/>
    <w:rsid w:val="005B54D0"/>
    <w:rsid w:val="005B5758"/>
    <w:rsid w:val="005B69F4"/>
    <w:rsid w:val="005B6E84"/>
    <w:rsid w:val="005B7480"/>
    <w:rsid w:val="005C008B"/>
    <w:rsid w:val="005C0E44"/>
    <w:rsid w:val="005C1760"/>
    <w:rsid w:val="005C2455"/>
    <w:rsid w:val="005C2B8E"/>
    <w:rsid w:val="005C2F70"/>
    <w:rsid w:val="005C321B"/>
    <w:rsid w:val="005C34EE"/>
    <w:rsid w:val="005C3901"/>
    <w:rsid w:val="005C3D89"/>
    <w:rsid w:val="005C48B6"/>
    <w:rsid w:val="005C58D3"/>
    <w:rsid w:val="005C614B"/>
    <w:rsid w:val="005C6606"/>
    <w:rsid w:val="005C6A68"/>
    <w:rsid w:val="005C6EB3"/>
    <w:rsid w:val="005C7676"/>
    <w:rsid w:val="005C7CBF"/>
    <w:rsid w:val="005D02E5"/>
    <w:rsid w:val="005D0AEC"/>
    <w:rsid w:val="005D0C13"/>
    <w:rsid w:val="005D0D95"/>
    <w:rsid w:val="005D10A8"/>
    <w:rsid w:val="005D25EF"/>
    <w:rsid w:val="005D290C"/>
    <w:rsid w:val="005D3172"/>
    <w:rsid w:val="005D380C"/>
    <w:rsid w:val="005D4044"/>
    <w:rsid w:val="005D4168"/>
    <w:rsid w:val="005D4692"/>
    <w:rsid w:val="005D557A"/>
    <w:rsid w:val="005D564A"/>
    <w:rsid w:val="005D5873"/>
    <w:rsid w:val="005D594C"/>
    <w:rsid w:val="005D5FCA"/>
    <w:rsid w:val="005D6295"/>
    <w:rsid w:val="005D66BC"/>
    <w:rsid w:val="005D6A3C"/>
    <w:rsid w:val="005D6D05"/>
    <w:rsid w:val="005D7535"/>
    <w:rsid w:val="005D77A4"/>
    <w:rsid w:val="005D7FC7"/>
    <w:rsid w:val="005E04CF"/>
    <w:rsid w:val="005E094B"/>
    <w:rsid w:val="005E0B35"/>
    <w:rsid w:val="005E0EBA"/>
    <w:rsid w:val="005E0EC0"/>
    <w:rsid w:val="005E0F2D"/>
    <w:rsid w:val="005E255B"/>
    <w:rsid w:val="005E2701"/>
    <w:rsid w:val="005E279E"/>
    <w:rsid w:val="005E29C3"/>
    <w:rsid w:val="005E2AA9"/>
    <w:rsid w:val="005E3069"/>
    <w:rsid w:val="005E371A"/>
    <w:rsid w:val="005E3B7B"/>
    <w:rsid w:val="005E3D1B"/>
    <w:rsid w:val="005E55C8"/>
    <w:rsid w:val="005E6430"/>
    <w:rsid w:val="005E6DC5"/>
    <w:rsid w:val="005E756B"/>
    <w:rsid w:val="005E7B60"/>
    <w:rsid w:val="005F15A8"/>
    <w:rsid w:val="005F1D2D"/>
    <w:rsid w:val="005F202D"/>
    <w:rsid w:val="005F216D"/>
    <w:rsid w:val="005F2F6D"/>
    <w:rsid w:val="005F2FDF"/>
    <w:rsid w:val="005F365A"/>
    <w:rsid w:val="005F3662"/>
    <w:rsid w:val="005F3F90"/>
    <w:rsid w:val="005F402F"/>
    <w:rsid w:val="005F46F8"/>
    <w:rsid w:val="005F4877"/>
    <w:rsid w:val="005F5A9B"/>
    <w:rsid w:val="005F5FE3"/>
    <w:rsid w:val="005F6235"/>
    <w:rsid w:val="005F7D94"/>
    <w:rsid w:val="00600051"/>
    <w:rsid w:val="00600A35"/>
    <w:rsid w:val="0060121F"/>
    <w:rsid w:val="006012AC"/>
    <w:rsid w:val="00601619"/>
    <w:rsid w:val="00601FD5"/>
    <w:rsid w:val="0060242C"/>
    <w:rsid w:val="00602D2D"/>
    <w:rsid w:val="00602D43"/>
    <w:rsid w:val="0060300D"/>
    <w:rsid w:val="006038BC"/>
    <w:rsid w:val="00603F0C"/>
    <w:rsid w:val="00603FA0"/>
    <w:rsid w:val="00604880"/>
    <w:rsid w:val="00604BEB"/>
    <w:rsid w:val="006056E7"/>
    <w:rsid w:val="00605CED"/>
    <w:rsid w:val="00605FF2"/>
    <w:rsid w:val="006061DE"/>
    <w:rsid w:val="0060634F"/>
    <w:rsid w:val="00606F18"/>
    <w:rsid w:val="00607083"/>
    <w:rsid w:val="00610950"/>
    <w:rsid w:val="006109A7"/>
    <w:rsid w:val="00610FBB"/>
    <w:rsid w:val="00612C0E"/>
    <w:rsid w:val="0061308C"/>
    <w:rsid w:val="00615037"/>
    <w:rsid w:val="00615127"/>
    <w:rsid w:val="006152CD"/>
    <w:rsid w:val="00615C69"/>
    <w:rsid w:val="00615DD7"/>
    <w:rsid w:val="00616597"/>
    <w:rsid w:val="006166E7"/>
    <w:rsid w:val="00616981"/>
    <w:rsid w:val="00616DA8"/>
    <w:rsid w:val="00617BF5"/>
    <w:rsid w:val="00617EA2"/>
    <w:rsid w:val="00620095"/>
    <w:rsid w:val="00620233"/>
    <w:rsid w:val="006202FA"/>
    <w:rsid w:val="0062048B"/>
    <w:rsid w:val="00620771"/>
    <w:rsid w:val="00621196"/>
    <w:rsid w:val="006211D3"/>
    <w:rsid w:val="00621232"/>
    <w:rsid w:val="00621660"/>
    <w:rsid w:val="006216DE"/>
    <w:rsid w:val="0062192D"/>
    <w:rsid w:val="00621B73"/>
    <w:rsid w:val="00621E6C"/>
    <w:rsid w:val="00622A16"/>
    <w:rsid w:val="00623128"/>
    <w:rsid w:val="00623182"/>
    <w:rsid w:val="00623AC8"/>
    <w:rsid w:val="0062511C"/>
    <w:rsid w:val="00625550"/>
    <w:rsid w:val="006255C6"/>
    <w:rsid w:val="006255D6"/>
    <w:rsid w:val="00625F3B"/>
    <w:rsid w:val="00626389"/>
    <w:rsid w:val="0062725E"/>
    <w:rsid w:val="00627478"/>
    <w:rsid w:val="006279EB"/>
    <w:rsid w:val="00627B16"/>
    <w:rsid w:val="00630257"/>
    <w:rsid w:val="00630575"/>
    <w:rsid w:val="00630A4B"/>
    <w:rsid w:val="00630B6C"/>
    <w:rsid w:val="00630DD6"/>
    <w:rsid w:val="00631A64"/>
    <w:rsid w:val="0063203F"/>
    <w:rsid w:val="00632762"/>
    <w:rsid w:val="00633289"/>
    <w:rsid w:val="006339F1"/>
    <w:rsid w:val="00634BEA"/>
    <w:rsid w:val="00635606"/>
    <w:rsid w:val="00635DDF"/>
    <w:rsid w:val="006369E6"/>
    <w:rsid w:val="00636DC0"/>
    <w:rsid w:val="0063789D"/>
    <w:rsid w:val="006401CD"/>
    <w:rsid w:val="00640BC8"/>
    <w:rsid w:val="00640CC7"/>
    <w:rsid w:val="00641173"/>
    <w:rsid w:val="00641295"/>
    <w:rsid w:val="006419CE"/>
    <w:rsid w:val="00641C66"/>
    <w:rsid w:val="00642C41"/>
    <w:rsid w:val="00642E13"/>
    <w:rsid w:val="00643FB3"/>
    <w:rsid w:val="006440B1"/>
    <w:rsid w:val="00644A05"/>
    <w:rsid w:val="00645334"/>
    <w:rsid w:val="006457A2"/>
    <w:rsid w:val="006459F4"/>
    <w:rsid w:val="0064605E"/>
    <w:rsid w:val="00646379"/>
    <w:rsid w:val="00646560"/>
    <w:rsid w:val="00647AB5"/>
    <w:rsid w:val="00647DE3"/>
    <w:rsid w:val="006516B6"/>
    <w:rsid w:val="00651C10"/>
    <w:rsid w:val="00651D11"/>
    <w:rsid w:val="006520C8"/>
    <w:rsid w:val="00653853"/>
    <w:rsid w:val="006554A1"/>
    <w:rsid w:val="00655933"/>
    <w:rsid w:val="0065598F"/>
    <w:rsid w:val="00655E7F"/>
    <w:rsid w:val="00656616"/>
    <w:rsid w:val="006566F0"/>
    <w:rsid w:val="006569FB"/>
    <w:rsid w:val="00656ABD"/>
    <w:rsid w:val="00657219"/>
    <w:rsid w:val="0065729A"/>
    <w:rsid w:val="0066061D"/>
    <w:rsid w:val="006609C2"/>
    <w:rsid w:val="00660FBE"/>
    <w:rsid w:val="00660FF2"/>
    <w:rsid w:val="006611BA"/>
    <w:rsid w:val="00661524"/>
    <w:rsid w:val="00661C8C"/>
    <w:rsid w:val="006624FD"/>
    <w:rsid w:val="006628E9"/>
    <w:rsid w:val="00662E58"/>
    <w:rsid w:val="00662E9D"/>
    <w:rsid w:val="006635B6"/>
    <w:rsid w:val="00663656"/>
    <w:rsid w:val="0066394D"/>
    <w:rsid w:val="00664046"/>
    <w:rsid w:val="00665C74"/>
    <w:rsid w:val="00666F23"/>
    <w:rsid w:val="006672F9"/>
    <w:rsid w:val="00667383"/>
    <w:rsid w:val="00667709"/>
    <w:rsid w:val="0067013D"/>
    <w:rsid w:val="006704BA"/>
    <w:rsid w:val="0067121B"/>
    <w:rsid w:val="00671830"/>
    <w:rsid w:val="00672359"/>
    <w:rsid w:val="0067281B"/>
    <w:rsid w:val="00673D2C"/>
    <w:rsid w:val="00674504"/>
    <w:rsid w:val="00674BC1"/>
    <w:rsid w:val="00674E66"/>
    <w:rsid w:val="00675598"/>
    <w:rsid w:val="006757A6"/>
    <w:rsid w:val="00675BAA"/>
    <w:rsid w:val="006767BB"/>
    <w:rsid w:val="00676800"/>
    <w:rsid w:val="00676831"/>
    <w:rsid w:val="0067695D"/>
    <w:rsid w:val="006773D6"/>
    <w:rsid w:val="00677501"/>
    <w:rsid w:val="006775B2"/>
    <w:rsid w:val="00677C00"/>
    <w:rsid w:val="006801AE"/>
    <w:rsid w:val="0068098E"/>
    <w:rsid w:val="00681126"/>
    <w:rsid w:val="00682228"/>
    <w:rsid w:val="0068282F"/>
    <w:rsid w:val="00682B13"/>
    <w:rsid w:val="00682F97"/>
    <w:rsid w:val="0068362B"/>
    <w:rsid w:val="0068364B"/>
    <w:rsid w:val="00684DC0"/>
    <w:rsid w:val="00685289"/>
    <w:rsid w:val="00686820"/>
    <w:rsid w:val="00686D73"/>
    <w:rsid w:val="0068706A"/>
    <w:rsid w:val="006872CC"/>
    <w:rsid w:val="006878E4"/>
    <w:rsid w:val="00687E18"/>
    <w:rsid w:val="006908D1"/>
    <w:rsid w:val="00690F60"/>
    <w:rsid w:val="00691BFD"/>
    <w:rsid w:val="006926B7"/>
    <w:rsid w:val="00692EBC"/>
    <w:rsid w:val="0069314E"/>
    <w:rsid w:val="0069576D"/>
    <w:rsid w:val="00695BBD"/>
    <w:rsid w:val="0069618B"/>
    <w:rsid w:val="006964C6"/>
    <w:rsid w:val="00696CBE"/>
    <w:rsid w:val="00696EF7"/>
    <w:rsid w:val="006971E7"/>
    <w:rsid w:val="006973FB"/>
    <w:rsid w:val="00697AA7"/>
    <w:rsid w:val="006A040A"/>
    <w:rsid w:val="006A095E"/>
    <w:rsid w:val="006A16E8"/>
    <w:rsid w:val="006A1E11"/>
    <w:rsid w:val="006A1FC3"/>
    <w:rsid w:val="006A200D"/>
    <w:rsid w:val="006A204F"/>
    <w:rsid w:val="006A21D3"/>
    <w:rsid w:val="006A2364"/>
    <w:rsid w:val="006A3090"/>
    <w:rsid w:val="006A38ED"/>
    <w:rsid w:val="006A3AB0"/>
    <w:rsid w:val="006A4A7F"/>
    <w:rsid w:val="006A5252"/>
    <w:rsid w:val="006A5774"/>
    <w:rsid w:val="006A5E13"/>
    <w:rsid w:val="006A6F19"/>
    <w:rsid w:val="006A75BD"/>
    <w:rsid w:val="006A7D8B"/>
    <w:rsid w:val="006B007A"/>
    <w:rsid w:val="006B0E5B"/>
    <w:rsid w:val="006B1883"/>
    <w:rsid w:val="006B1A69"/>
    <w:rsid w:val="006B289A"/>
    <w:rsid w:val="006B2BAF"/>
    <w:rsid w:val="006B3170"/>
    <w:rsid w:val="006B374C"/>
    <w:rsid w:val="006B412E"/>
    <w:rsid w:val="006B42B3"/>
    <w:rsid w:val="006B49C0"/>
    <w:rsid w:val="006B6828"/>
    <w:rsid w:val="006B7B22"/>
    <w:rsid w:val="006C0569"/>
    <w:rsid w:val="006C08B7"/>
    <w:rsid w:val="006C0C30"/>
    <w:rsid w:val="006C108A"/>
    <w:rsid w:val="006C15B7"/>
    <w:rsid w:val="006C1731"/>
    <w:rsid w:val="006C1E15"/>
    <w:rsid w:val="006C2436"/>
    <w:rsid w:val="006C2582"/>
    <w:rsid w:val="006C2A3E"/>
    <w:rsid w:val="006C3024"/>
    <w:rsid w:val="006C325D"/>
    <w:rsid w:val="006C385D"/>
    <w:rsid w:val="006C4A4C"/>
    <w:rsid w:val="006C5107"/>
    <w:rsid w:val="006C5D29"/>
    <w:rsid w:val="006C6E13"/>
    <w:rsid w:val="006C70BE"/>
    <w:rsid w:val="006C7FD4"/>
    <w:rsid w:val="006D1087"/>
    <w:rsid w:val="006D158C"/>
    <w:rsid w:val="006D1A20"/>
    <w:rsid w:val="006D1ADD"/>
    <w:rsid w:val="006D1B24"/>
    <w:rsid w:val="006D1D36"/>
    <w:rsid w:val="006D1F30"/>
    <w:rsid w:val="006D23F9"/>
    <w:rsid w:val="006D2E7F"/>
    <w:rsid w:val="006D30B8"/>
    <w:rsid w:val="006D4479"/>
    <w:rsid w:val="006D4AD5"/>
    <w:rsid w:val="006D4CB9"/>
    <w:rsid w:val="006D4D7E"/>
    <w:rsid w:val="006D4FA5"/>
    <w:rsid w:val="006D55DB"/>
    <w:rsid w:val="006D5C3E"/>
    <w:rsid w:val="006D5FDF"/>
    <w:rsid w:val="006D699B"/>
    <w:rsid w:val="006D6F0E"/>
    <w:rsid w:val="006D73D5"/>
    <w:rsid w:val="006E04F6"/>
    <w:rsid w:val="006E0A13"/>
    <w:rsid w:val="006E1C26"/>
    <w:rsid w:val="006E2711"/>
    <w:rsid w:val="006E2EFE"/>
    <w:rsid w:val="006E3A1B"/>
    <w:rsid w:val="006E3CB3"/>
    <w:rsid w:val="006E3D1A"/>
    <w:rsid w:val="006E3DF2"/>
    <w:rsid w:val="006E3EBA"/>
    <w:rsid w:val="006E487A"/>
    <w:rsid w:val="006E50E5"/>
    <w:rsid w:val="006E5A0D"/>
    <w:rsid w:val="006E6D35"/>
    <w:rsid w:val="006E7464"/>
    <w:rsid w:val="006E7700"/>
    <w:rsid w:val="006E7B93"/>
    <w:rsid w:val="006F0430"/>
    <w:rsid w:val="006F0467"/>
    <w:rsid w:val="006F0970"/>
    <w:rsid w:val="006F0F03"/>
    <w:rsid w:val="006F0F5F"/>
    <w:rsid w:val="006F1007"/>
    <w:rsid w:val="006F1570"/>
    <w:rsid w:val="006F21DA"/>
    <w:rsid w:val="006F2C3C"/>
    <w:rsid w:val="006F2CBB"/>
    <w:rsid w:val="006F3490"/>
    <w:rsid w:val="006F3875"/>
    <w:rsid w:val="006F3A89"/>
    <w:rsid w:val="006F3BFC"/>
    <w:rsid w:val="006F3D8D"/>
    <w:rsid w:val="006F4D66"/>
    <w:rsid w:val="006F628D"/>
    <w:rsid w:val="006F62E1"/>
    <w:rsid w:val="006F67D1"/>
    <w:rsid w:val="006F6A29"/>
    <w:rsid w:val="006F6B34"/>
    <w:rsid w:val="006F711C"/>
    <w:rsid w:val="006F71F3"/>
    <w:rsid w:val="006F7477"/>
    <w:rsid w:val="006F760C"/>
    <w:rsid w:val="006F7748"/>
    <w:rsid w:val="006F7B59"/>
    <w:rsid w:val="006F7D6F"/>
    <w:rsid w:val="00700472"/>
    <w:rsid w:val="007006AA"/>
    <w:rsid w:val="0070083B"/>
    <w:rsid w:val="0070093E"/>
    <w:rsid w:val="00701482"/>
    <w:rsid w:val="00701AE8"/>
    <w:rsid w:val="00701BCD"/>
    <w:rsid w:val="00702035"/>
    <w:rsid w:val="007035D3"/>
    <w:rsid w:val="00705703"/>
    <w:rsid w:val="00705A37"/>
    <w:rsid w:val="00705A4D"/>
    <w:rsid w:val="00705C00"/>
    <w:rsid w:val="007065EB"/>
    <w:rsid w:val="00706F13"/>
    <w:rsid w:val="00707D7D"/>
    <w:rsid w:val="00710082"/>
    <w:rsid w:val="0071012C"/>
    <w:rsid w:val="00710401"/>
    <w:rsid w:val="007104F1"/>
    <w:rsid w:val="007105A5"/>
    <w:rsid w:val="00710855"/>
    <w:rsid w:val="00711214"/>
    <w:rsid w:val="007112CE"/>
    <w:rsid w:val="007118A9"/>
    <w:rsid w:val="00712158"/>
    <w:rsid w:val="007126BE"/>
    <w:rsid w:val="00713252"/>
    <w:rsid w:val="00713741"/>
    <w:rsid w:val="007147DA"/>
    <w:rsid w:val="00714F79"/>
    <w:rsid w:val="007153BC"/>
    <w:rsid w:val="00715B0C"/>
    <w:rsid w:val="00715E28"/>
    <w:rsid w:val="00716185"/>
    <w:rsid w:val="0071759A"/>
    <w:rsid w:val="00717BA7"/>
    <w:rsid w:val="00720552"/>
    <w:rsid w:val="00721C7B"/>
    <w:rsid w:val="007223F8"/>
    <w:rsid w:val="00722CA1"/>
    <w:rsid w:val="00722E41"/>
    <w:rsid w:val="007238B7"/>
    <w:rsid w:val="00723F52"/>
    <w:rsid w:val="007250D5"/>
    <w:rsid w:val="0072581D"/>
    <w:rsid w:val="00725CAD"/>
    <w:rsid w:val="00726D33"/>
    <w:rsid w:val="00727362"/>
    <w:rsid w:val="00727467"/>
    <w:rsid w:val="0072782F"/>
    <w:rsid w:val="007300AD"/>
    <w:rsid w:val="007304FC"/>
    <w:rsid w:val="0073099E"/>
    <w:rsid w:val="00730F74"/>
    <w:rsid w:val="00731218"/>
    <w:rsid w:val="00731621"/>
    <w:rsid w:val="00732A2B"/>
    <w:rsid w:val="00732F4C"/>
    <w:rsid w:val="00732FE4"/>
    <w:rsid w:val="007336ED"/>
    <w:rsid w:val="0073388D"/>
    <w:rsid w:val="00733A24"/>
    <w:rsid w:val="0073429C"/>
    <w:rsid w:val="0073482A"/>
    <w:rsid w:val="00734922"/>
    <w:rsid w:val="00735875"/>
    <w:rsid w:val="00735F28"/>
    <w:rsid w:val="00736110"/>
    <w:rsid w:val="00736B6F"/>
    <w:rsid w:val="00736C9E"/>
    <w:rsid w:val="0073736E"/>
    <w:rsid w:val="007417F0"/>
    <w:rsid w:val="00742030"/>
    <w:rsid w:val="0074238D"/>
    <w:rsid w:val="0074250A"/>
    <w:rsid w:val="00742901"/>
    <w:rsid w:val="007429C3"/>
    <w:rsid w:val="0074352E"/>
    <w:rsid w:val="00745546"/>
    <w:rsid w:val="00745CD9"/>
    <w:rsid w:val="007461D0"/>
    <w:rsid w:val="00746827"/>
    <w:rsid w:val="00747AB7"/>
    <w:rsid w:val="0075058C"/>
    <w:rsid w:val="00750D99"/>
    <w:rsid w:val="00751CF8"/>
    <w:rsid w:val="007524A4"/>
    <w:rsid w:val="007528C0"/>
    <w:rsid w:val="007532BD"/>
    <w:rsid w:val="007534B7"/>
    <w:rsid w:val="00753608"/>
    <w:rsid w:val="007539F6"/>
    <w:rsid w:val="00754724"/>
    <w:rsid w:val="00754E5A"/>
    <w:rsid w:val="00754EB3"/>
    <w:rsid w:val="0075516A"/>
    <w:rsid w:val="007559E6"/>
    <w:rsid w:val="00755B73"/>
    <w:rsid w:val="00755E38"/>
    <w:rsid w:val="007562C6"/>
    <w:rsid w:val="0075673F"/>
    <w:rsid w:val="007569D8"/>
    <w:rsid w:val="00756AEE"/>
    <w:rsid w:val="0076012B"/>
    <w:rsid w:val="0076039D"/>
    <w:rsid w:val="00761106"/>
    <w:rsid w:val="007622BF"/>
    <w:rsid w:val="00762542"/>
    <w:rsid w:val="00762708"/>
    <w:rsid w:val="00762F9D"/>
    <w:rsid w:val="00763376"/>
    <w:rsid w:val="007637D1"/>
    <w:rsid w:val="00763D43"/>
    <w:rsid w:val="00764C88"/>
    <w:rsid w:val="00765579"/>
    <w:rsid w:val="00766158"/>
    <w:rsid w:val="0076773C"/>
    <w:rsid w:val="007701B7"/>
    <w:rsid w:val="00770261"/>
    <w:rsid w:val="00770C3C"/>
    <w:rsid w:val="00771F48"/>
    <w:rsid w:val="00771F87"/>
    <w:rsid w:val="00772DAD"/>
    <w:rsid w:val="00774D03"/>
    <w:rsid w:val="00776101"/>
    <w:rsid w:val="007766F2"/>
    <w:rsid w:val="00780D0C"/>
    <w:rsid w:val="00781C78"/>
    <w:rsid w:val="00781D28"/>
    <w:rsid w:val="007827D3"/>
    <w:rsid w:val="00784ABA"/>
    <w:rsid w:val="007852DC"/>
    <w:rsid w:val="00785962"/>
    <w:rsid w:val="007859AA"/>
    <w:rsid w:val="00785A30"/>
    <w:rsid w:val="00786159"/>
    <w:rsid w:val="00786900"/>
    <w:rsid w:val="00786DA9"/>
    <w:rsid w:val="007870E0"/>
    <w:rsid w:val="007875E0"/>
    <w:rsid w:val="00787658"/>
    <w:rsid w:val="00787E42"/>
    <w:rsid w:val="007910EF"/>
    <w:rsid w:val="0079121E"/>
    <w:rsid w:val="0079122F"/>
    <w:rsid w:val="00791296"/>
    <w:rsid w:val="00791333"/>
    <w:rsid w:val="00791591"/>
    <w:rsid w:val="00791E62"/>
    <w:rsid w:val="00791E8F"/>
    <w:rsid w:val="00792026"/>
    <w:rsid w:val="00792634"/>
    <w:rsid w:val="007926B0"/>
    <w:rsid w:val="00792AAF"/>
    <w:rsid w:val="0079326C"/>
    <w:rsid w:val="007935E7"/>
    <w:rsid w:val="00793806"/>
    <w:rsid w:val="00793818"/>
    <w:rsid w:val="0079393C"/>
    <w:rsid w:val="00793C31"/>
    <w:rsid w:val="00793DD6"/>
    <w:rsid w:val="0079486C"/>
    <w:rsid w:val="00794E3A"/>
    <w:rsid w:val="0079585F"/>
    <w:rsid w:val="007959B3"/>
    <w:rsid w:val="00795A59"/>
    <w:rsid w:val="00795C3D"/>
    <w:rsid w:val="00796487"/>
    <w:rsid w:val="00796D05"/>
    <w:rsid w:val="0079748A"/>
    <w:rsid w:val="007978B3"/>
    <w:rsid w:val="0079798C"/>
    <w:rsid w:val="00797FB5"/>
    <w:rsid w:val="007A0831"/>
    <w:rsid w:val="007A1B15"/>
    <w:rsid w:val="007A1B58"/>
    <w:rsid w:val="007A2016"/>
    <w:rsid w:val="007A20BD"/>
    <w:rsid w:val="007A2211"/>
    <w:rsid w:val="007A25F2"/>
    <w:rsid w:val="007A2A47"/>
    <w:rsid w:val="007A2B93"/>
    <w:rsid w:val="007A30E8"/>
    <w:rsid w:val="007A3941"/>
    <w:rsid w:val="007A3F08"/>
    <w:rsid w:val="007A4578"/>
    <w:rsid w:val="007A4767"/>
    <w:rsid w:val="007A5064"/>
    <w:rsid w:val="007A50FC"/>
    <w:rsid w:val="007A52CD"/>
    <w:rsid w:val="007A6C9B"/>
    <w:rsid w:val="007A6D21"/>
    <w:rsid w:val="007A72FC"/>
    <w:rsid w:val="007A73CE"/>
    <w:rsid w:val="007A7F0C"/>
    <w:rsid w:val="007A7F36"/>
    <w:rsid w:val="007B080C"/>
    <w:rsid w:val="007B0FCC"/>
    <w:rsid w:val="007B107A"/>
    <w:rsid w:val="007B110F"/>
    <w:rsid w:val="007B1297"/>
    <w:rsid w:val="007B1DA0"/>
    <w:rsid w:val="007B1F4A"/>
    <w:rsid w:val="007B1FB6"/>
    <w:rsid w:val="007B1FD0"/>
    <w:rsid w:val="007B24ED"/>
    <w:rsid w:val="007B335E"/>
    <w:rsid w:val="007B342E"/>
    <w:rsid w:val="007B3849"/>
    <w:rsid w:val="007B479C"/>
    <w:rsid w:val="007B4952"/>
    <w:rsid w:val="007B4A96"/>
    <w:rsid w:val="007B53B5"/>
    <w:rsid w:val="007B590F"/>
    <w:rsid w:val="007B5A4E"/>
    <w:rsid w:val="007B5F4B"/>
    <w:rsid w:val="007B6B90"/>
    <w:rsid w:val="007B6EF8"/>
    <w:rsid w:val="007B75C7"/>
    <w:rsid w:val="007B7655"/>
    <w:rsid w:val="007B7845"/>
    <w:rsid w:val="007B79AA"/>
    <w:rsid w:val="007C04E3"/>
    <w:rsid w:val="007C0567"/>
    <w:rsid w:val="007C086A"/>
    <w:rsid w:val="007C0A42"/>
    <w:rsid w:val="007C1BDB"/>
    <w:rsid w:val="007C242A"/>
    <w:rsid w:val="007C2968"/>
    <w:rsid w:val="007C35A0"/>
    <w:rsid w:val="007C3692"/>
    <w:rsid w:val="007C3D91"/>
    <w:rsid w:val="007C48B8"/>
    <w:rsid w:val="007C5304"/>
    <w:rsid w:val="007C6A25"/>
    <w:rsid w:val="007C71FB"/>
    <w:rsid w:val="007D031D"/>
    <w:rsid w:val="007D07EA"/>
    <w:rsid w:val="007D12CE"/>
    <w:rsid w:val="007D137F"/>
    <w:rsid w:val="007D1419"/>
    <w:rsid w:val="007D2B50"/>
    <w:rsid w:val="007D45FD"/>
    <w:rsid w:val="007D5293"/>
    <w:rsid w:val="007D5456"/>
    <w:rsid w:val="007D54BE"/>
    <w:rsid w:val="007D7C27"/>
    <w:rsid w:val="007E089A"/>
    <w:rsid w:val="007E0A00"/>
    <w:rsid w:val="007E0C99"/>
    <w:rsid w:val="007E0EE2"/>
    <w:rsid w:val="007E1081"/>
    <w:rsid w:val="007E124D"/>
    <w:rsid w:val="007E1784"/>
    <w:rsid w:val="007E18D3"/>
    <w:rsid w:val="007E1E2B"/>
    <w:rsid w:val="007E2088"/>
    <w:rsid w:val="007E3598"/>
    <w:rsid w:val="007E370B"/>
    <w:rsid w:val="007E3891"/>
    <w:rsid w:val="007E4FD6"/>
    <w:rsid w:val="007E52BF"/>
    <w:rsid w:val="007E52CC"/>
    <w:rsid w:val="007E61A5"/>
    <w:rsid w:val="007E6ADB"/>
    <w:rsid w:val="007E6AEE"/>
    <w:rsid w:val="007F0951"/>
    <w:rsid w:val="007F0DCF"/>
    <w:rsid w:val="007F11A6"/>
    <w:rsid w:val="007F180D"/>
    <w:rsid w:val="007F227D"/>
    <w:rsid w:val="007F3B1A"/>
    <w:rsid w:val="007F3F07"/>
    <w:rsid w:val="007F4DB8"/>
    <w:rsid w:val="007F5527"/>
    <w:rsid w:val="007F6AB5"/>
    <w:rsid w:val="007F775F"/>
    <w:rsid w:val="007F7A95"/>
    <w:rsid w:val="007F7D07"/>
    <w:rsid w:val="007F7E15"/>
    <w:rsid w:val="008015E5"/>
    <w:rsid w:val="00801C24"/>
    <w:rsid w:val="00801CDD"/>
    <w:rsid w:val="00802882"/>
    <w:rsid w:val="0080336B"/>
    <w:rsid w:val="008033E5"/>
    <w:rsid w:val="00803FD3"/>
    <w:rsid w:val="0080432A"/>
    <w:rsid w:val="00804E42"/>
    <w:rsid w:val="008053D7"/>
    <w:rsid w:val="00805975"/>
    <w:rsid w:val="00805FBD"/>
    <w:rsid w:val="0080615D"/>
    <w:rsid w:val="00806384"/>
    <w:rsid w:val="00806385"/>
    <w:rsid w:val="008079CE"/>
    <w:rsid w:val="00807D34"/>
    <w:rsid w:val="00807E3D"/>
    <w:rsid w:val="008101D0"/>
    <w:rsid w:val="00811467"/>
    <w:rsid w:val="00811906"/>
    <w:rsid w:val="0081197D"/>
    <w:rsid w:val="0081204F"/>
    <w:rsid w:val="008122F7"/>
    <w:rsid w:val="00812788"/>
    <w:rsid w:val="0081328A"/>
    <w:rsid w:val="00813A33"/>
    <w:rsid w:val="00813B1F"/>
    <w:rsid w:val="00814CF9"/>
    <w:rsid w:val="00815211"/>
    <w:rsid w:val="00816B6E"/>
    <w:rsid w:val="008175D3"/>
    <w:rsid w:val="00817A03"/>
    <w:rsid w:val="00817D1C"/>
    <w:rsid w:val="008204D3"/>
    <w:rsid w:val="008206F4"/>
    <w:rsid w:val="0082147F"/>
    <w:rsid w:val="008218D5"/>
    <w:rsid w:val="00821C95"/>
    <w:rsid w:val="00822CAF"/>
    <w:rsid w:val="00824537"/>
    <w:rsid w:val="00824D8E"/>
    <w:rsid w:val="0082504C"/>
    <w:rsid w:val="00825D56"/>
    <w:rsid w:val="00826156"/>
    <w:rsid w:val="00826FA7"/>
    <w:rsid w:val="008279D2"/>
    <w:rsid w:val="00830863"/>
    <w:rsid w:val="00832353"/>
    <w:rsid w:val="0083298F"/>
    <w:rsid w:val="008338D7"/>
    <w:rsid w:val="00833BC6"/>
    <w:rsid w:val="00833D16"/>
    <w:rsid w:val="0083403B"/>
    <w:rsid w:val="008342AF"/>
    <w:rsid w:val="00834364"/>
    <w:rsid w:val="008346B8"/>
    <w:rsid w:val="00834732"/>
    <w:rsid w:val="0083487C"/>
    <w:rsid w:val="008349BB"/>
    <w:rsid w:val="00834A56"/>
    <w:rsid w:val="00834A78"/>
    <w:rsid w:val="008350EB"/>
    <w:rsid w:val="008364B5"/>
    <w:rsid w:val="00836AEE"/>
    <w:rsid w:val="008370B2"/>
    <w:rsid w:val="00837262"/>
    <w:rsid w:val="00840108"/>
    <w:rsid w:val="0084063D"/>
    <w:rsid w:val="00840D58"/>
    <w:rsid w:val="00841E28"/>
    <w:rsid w:val="00841F6A"/>
    <w:rsid w:val="00842C72"/>
    <w:rsid w:val="00843320"/>
    <w:rsid w:val="00843EFD"/>
    <w:rsid w:val="008443A3"/>
    <w:rsid w:val="00844814"/>
    <w:rsid w:val="00844A39"/>
    <w:rsid w:val="00844FDF"/>
    <w:rsid w:val="0084547A"/>
    <w:rsid w:val="0084606F"/>
    <w:rsid w:val="008463FE"/>
    <w:rsid w:val="0084675C"/>
    <w:rsid w:val="00846BAD"/>
    <w:rsid w:val="00847747"/>
    <w:rsid w:val="00847DE9"/>
    <w:rsid w:val="00847F4F"/>
    <w:rsid w:val="00847FF9"/>
    <w:rsid w:val="008515B3"/>
    <w:rsid w:val="00851C62"/>
    <w:rsid w:val="00852B73"/>
    <w:rsid w:val="008530B5"/>
    <w:rsid w:val="008534BB"/>
    <w:rsid w:val="008536FE"/>
    <w:rsid w:val="008563B5"/>
    <w:rsid w:val="00856ECB"/>
    <w:rsid w:val="008575FC"/>
    <w:rsid w:val="00857CD3"/>
    <w:rsid w:val="0086056F"/>
    <w:rsid w:val="008605E5"/>
    <w:rsid w:val="00860A46"/>
    <w:rsid w:val="00860A76"/>
    <w:rsid w:val="00860CA1"/>
    <w:rsid w:val="00860EDB"/>
    <w:rsid w:val="00861864"/>
    <w:rsid w:val="00861CE4"/>
    <w:rsid w:val="0086216A"/>
    <w:rsid w:val="008626F3"/>
    <w:rsid w:val="008642F5"/>
    <w:rsid w:val="00864A36"/>
    <w:rsid w:val="00864D33"/>
    <w:rsid w:val="00865C53"/>
    <w:rsid w:val="0086623B"/>
    <w:rsid w:val="00866393"/>
    <w:rsid w:val="0086691E"/>
    <w:rsid w:val="00866ACF"/>
    <w:rsid w:val="00870495"/>
    <w:rsid w:val="0087060B"/>
    <w:rsid w:val="008717BD"/>
    <w:rsid w:val="00871E99"/>
    <w:rsid w:val="008721E9"/>
    <w:rsid w:val="00872250"/>
    <w:rsid w:val="0087265B"/>
    <w:rsid w:val="00872A24"/>
    <w:rsid w:val="00873F31"/>
    <w:rsid w:val="008751CA"/>
    <w:rsid w:val="00875278"/>
    <w:rsid w:val="008752D8"/>
    <w:rsid w:val="008757A4"/>
    <w:rsid w:val="008763FF"/>
    <w:rsid w:val="008768EB"/>
    <w:rsid w:val="00876DF4"/>
    <w:rsid w:val="0087746A"/>
    <w:rsid w:val="0087796C"/>
    <w:rsid w:val="00880184"/>
    <w:rsid w:val="00880691"/>
    <w:rsid w:val="00880AF8"/>
    <w:rsid w:val="00880E7E"/>
    <w:rsid w:val="0088155B"/>
    <w:rsid w:val="008815A2"/>
    <w:rsid w:val="00881AA6"/>
    <w:rsid w:val="00881F95"/>
    <w:rsid w:val="008823FC"/>
    <w:rsid w:val="0088254F"/>
    <w:rsid w:val="00882C47"/>
    <w:rsid w:val="00882E02"/>
    <w:rsid w:val="00882E46"/>
    <w:rsid w:val="008834F5"/>
    <w:rsid w:val="00883DDF"/>
    <w:rsid w:val="00884501"/>
    <w:rsid w:val="00884B41"/>
    <w:rsid w:val="0088553F"/>
    <w:rsid w:val="008857E6"/>
    <w:rsid w:val="00885823"/>
    <w:rsid w:val="008862C4"/>
    <w:rsid w:val="00887519"/>
    <w:rsid w:val="00887583"/>
    <w:rsid w:val="008879D5"/>
    <w:rsid w:val="008900A5"/>
    <w:rsid w:val="00890C04"/>
    <w:rsid w:val="008911C9"/>
    <w:rsid w:val="00891FAA"/>
    <w:rsid w:val="00892967"/>
    <w:rsid w:val="00893351"/>
    <w:rsid w:val="00893386"/>
    <w:rsid w:val="00893EFB"/>
    <w:rsid w:val="00893F93"/>
    <w:rsid w:val="00894114"/>
    <w:rsid w:val="008942BC"/>
    <w:rsid w:val="0089436F"/>
    <w:rsid w:val="0089542E"/>
    <w:rsid w:val="008957D7"/>
    <w:rsid w:val="0089587B"/>
    <w:rsid w:val="00897AAC"/>
    <w:rsid w:val="008A0321"/>
    <w:rsid w:val="008A068D"/>
    <w:rsid w:val="008A0B1B"/>
    <w:rsid w:val="008A1162"/>
    <w:rsid w:val="008A1A15"/>
    <w:rsid w:val="008A1D9A"/>
    <w:rsid w:val="008A2FBE"/>
    <w:rsid w:val="008A42C5"/>
    <w:rsid w:val="008A4794"/>
    <w:rsid w:val="008A4C61"/>
    <w:rsid w:val="008A4D9C"/>
    <w:rsid w:val="008A53D6"/>
    <w:rsid w:val="008A5DF1"/>
    <w:rsid w:val="008A5F9F"/>
    <w:rsid w:val="008A6343"/>
    <w:rsid w:val="008A66CF"/>
    <w:rsid w:val="008A6B45"/>
    <w:rsid w:val="008B039B"/>
    <w:rsid w:val="008B108B"/>
    <w:rsid w:val="008B1090"/>
    <w:rsid w:val="008B173B"/>
    <w:rsid w:val="008B1A6A"/>
    <w:rsid w:val="008B2795"/>
    <w:rsid w:val="008B2CEF"/>
    <w:rsid w:val="008B2E81"/>
    <w:rsid w:val="008B30BC"/>
    <w:rsid w:val="008B3909"/>
    <w:rsid w:val="008B396E"/>
    <w:rsid w:val="008B4297"/>
    <w:rsid w:val="008B43C9"/>
    <w:rsid w:val="008B44BF"/>
    <w:rsid w:val="008B499E"/>
    <w:rsid w:val="008B4D08"/>
    <w:rsid w:val="008B5CB1"/>
    <w:rsid w:val="008B62F6"/>
    <w:rsid w:val="008B6F6E"/>
    <w:rsid w:val="008B7512"/>
    <w:rsid w:val="008B79D9"/>
    <w:rsid w:val="008C09D3"/>
    <w:rsid w:val="008C1131"/>
    <w:rsid w:val="008C18CC"/>
    <w:rsid w:val="008C2AF8"/>
    <w:rsid w:val="008C3089"/>
    <w:rsid w:val="008C317D"/>
    <w:rsid w:val="008C38A5"/>
    <w:rsid w:val="008C40A0"/>
    <w:rsid w:val="008C4AF2"/>
    <w:rsid w:val="008C5369"/>
    <w:rsid w:val="008C55D1"/>
    <w:rsid w:val="008C5A7A"/>
    <w:rsid w:val="008C739F"/>
    <w:rsid w:val="008D0030"/>
    <w:rsid w:val="008D09BD"/>
    <w:rsid w:val="008D0C44"/>
    <w:rsid w:val="008D1610"/>
    <w:rsid w:val="008D2287"/>
    <w:rsid w:val="008D38B8"/>
    <w:rsid w:val="008D4019"/>
    <w:rsid w:val="008D48C4"/>
    <w:rsid w:val="008D53C4"/>
    <w:rsid w:val="008D5602"/>
    <w:rsid w:val="008D6A3D"/>
    <w:rsid w:val="008D7DBD"/>
    <w:rsid w:val="008E0C50"/>
    <w:rsid w:val="008E10EB"/>
    <w:rsid w:val="008E2753"/>
    <w:rsid w:val="008E2F8F"/>
    <w:rsid w:val="008E37D4"/>
    <w:rsid w:val="008E3DA5"/>
    <w:rsid w:val="008E40E2"/>
    <w:rsid w:val="008E5130"/>
    <w:rsid w:val="008E5C8C"/>
    <w:rsid w:val="008E6660"/>
    <w:rsid w:val="008E67A5"/>
    <w:rsid w:val="008E6A20"/>
    <w:rsid w:val="008E6B90"/>
    <w:rsid w:val="008E6B9B"/>
    <w:rsid w:val="008E77EB"/>
    <w:rsid w:val="008E7982"/>
    <w:rsid w:val="008E7ECD"/>
    <w:rsid w:val="008E7FE6"/>
    <w:rsid w:val="008F0059"/>
    <w:rsid w:val="008F031D"/>
    <w:rsid w:val="008F0345"/>
    <w:rsid w:val="008F05BB"/>
    <w:rsid w:val="008F087C"/>
    <w:rsid w:val="008F17BF"/>
    <w:rsid w:val="008F1D7E"/>
    <w:rsid w:val="008F2434"/>
    <w:rsid w:val="008F2AC2"/>
    <w:rsid w:val="008F2C40"/>
    <w:rsid w:val="008F4365"/>
    <w:rsid w:val="008F45C7"/>
    <w:rsid w:val="008F4A89"/>
    <w:rsid w:val="008F719C"/>
    <w:rsid w:val="008F766B"/>
    <w:rsid w:val="0090020B"/>
    <w:rsid w:val="009005FB"/>
    <w:rsid w:val="00900E47"/>
    <w:rsid w:val="00901701"/>
    <w:rsid w:val="00901CAF"/>
    <w:rsid w:val="00901E7B"/>
    <w:rsid w:val="009023F3"/>
    <w:rsid w:val="00902C2A"/>
    <w:rsid w:val="00903711"/>
    <w:rsid w:val="009037A5"/>
    <w:rsid w:val="00903A60"/>
    <w:rsid w:val="00903F83"/>
    <w:rsid w:val="00904D2A"/>
    <w:rsid w:val="00905DE3"/>
    <w:rsid w:val="00905FDC"/>
    <w:rsid w:val="00906207"/>
    <w:rsid w:val="0090620F"/>
    <w:rsid w:val="0090779D"/>
    <w:rsid w:val="00907F5B"/>
    <w:rsid w:val="00910126"/>
    <w:rsid w:val="009102EC"/>
    <w:rsid w:val="009104DB"/>
    <w:rsid w:val="009109A5"/>
    <w:rsid w:val="00910DD2"/>
    <w:rsid w:val="00911DAE"/>
    <w:rsid w:val="00912725"/>
    <w:rsid w:val="0091284B"/>
    <w:rsid w:val="00913B77"/>
    <w:rsid w:val="00913F16"/>
    <w:rsid w:val="00914A12"/>
    <w:rsid w:val="00915D44"/>
    <w:rsid w:val="009160FC"/>
    <w:rsid w:val="009162ED"/>
    <w:rsid w:val="0091687D"/>
    <w:rsid w:val="00917444"/>
    <w:rsid w:val="00920968"/>
    <w:rsid w:val="009209C5"/>
    <w:rsid w:val="00920DD8"/>
    <w:rsid w:val="0092121B"/>
    <w:rsid w:val="00921A00"/>
    <w:rsid w:val="00921E86"/>
    <w:rsid w:val="00921E96"/>
    <w:rsid w:val="00922583"/>
    <w:rsid w:val="00922D9E"/>
    <w:rsid w:val="00923593"/>
    <w:rsid w:val="009235BF"/>
    <w:rsid w:val="009236F4"/>
    <w:rsid w:val="00923843"/>
    <w:rsid w:val="009239CC"/>
    <w:rsid w:val="0092460E"/>
    <w:rsid w:val="00925019"/>
    <w:rsid w:val="009252FC"/>
    <w:rsid w:val="0092554C"/>
    <w:rsid w:val="00925A23"/>
    <w:rsid w:val="00926784"/>
    <w:rsid w:val="009270CC"/>
    <w:rsid w:val="009272A0"/>
    <w:rsid w:val="0092731C"/>
    <w:rsid w:val="0093017D"/>
    <w:rsid w:val="0093024D"/>
    <w:rsid w:val="0093099D"/>
    <w:rsid w:val="00930B35"/>
    <w:rsid w:val="0093162A"/>
    <w:rsid w:val="009316D9"/>
    <w:rsid w:val="0093213C"/>
    <w:rsid w:val="00932CE2"/>
    <w:rsid w:val="00932D68"/>
    <w:rsid w:val="009333C4"/>
    <w:rsid w:val="0093363E"/>
    <w:rsid w:val="009339B1"/>
    <w:rsid w:val="00935833"/>
    <w:rsid w:val="009369A4"/>
    <w:rsid w:val="009405D3"/>
    <w:rsid w:val="009416C8"/>
    <w:rsid w:val="00941BFC"/>
    <w:rsid w:val="00942103"/>
    <w:rsid w:val="00942B8E"/>
    <w:rsid w:val="00942BFE"/>
    <w:rsid w:val="00942E36"/>
    <w:rsid w:val="009436F1"/>
    <w:rsid w:val="0094404C"/>
    <w:rsid w:val="00944661"/>
    <w:rsid w:val="009446EB"/>
    <w:rsid w:val="00945669"/>
    <w:rsid w:val="0094626D"/>
    <w:rsid w:val="00946B6D"/>
    <w:rsid w:val="00951966"/>
    <w:rsid w:val="00953215"/>
    <w:rsid w:val="00953374"/>
    <w:rsid w:val="00953458"/>
    <w:rsid w:val="00953F2D"/>
    <w:rsid w:val="009540E5"/>
    <w:rsid w:val="0095431E"/>
    <w:rsid w:val="00954F1A"/>
    <w:rsid w:val="00955686"/>
    <w:rsid w:val="00956189"/>
    <w:rsid w:val="009573EE"/>
    <w:rsid w:val="009579E0"/>
    <w:rsid w:val="00957C6B"/>
    <w:rsid w:val="00960AC2"/>
    <w:rsid w:val="009612D6"/>
    <w:rsid w:val="00961F12"/>
    <w:rsid w:val="00961F99"/>
    <w:rsid w:val="009620CD"/>
    <w:rsid w:val="009629D6"/>
    <w:rsid w:val="00962A67"/>
    <w:rsid w:val="00962E71"/>
    <w:rsid w:val="00963165"/>
    <w:rsid w:val="009638FB"/>
    <w:rsid w:val="00963AA7"/>
    <w:rsid w:val="00963FD1"/>
    <w:rsid w:val="00964C42"/>
    <w:rsid w:val="00965450"/>
    <w:rsid w:val="00965C69"/>
    <w:rsid w:val="00967593"/>
    <w:rsid w:val="009700DA"/>
    <w:rsid w:val="00970CB4"/>
    <w:rsid w:val="0097146A"/>
    <w:rsid w:val="00972301"/>
    <w:rsid w:val="009724D6"/>
    <w:rsid w:val="0097288E"/>
    <w:rsid w:val="00973146"/>
    <w:rsid w:val="009731BA"/>
    <w:rsid w:val="0097346E"/>
    <w:rsid w:val="009737F9"/>
    <w:rsid w:val="009741BC"/>
    <w:rsid w:val="009745BE"/>
    <w:rsid w:val="00974A4E"/>
    <w:rsid w:val="0097516B"/>
    <w:rsid w:val="00975BE8"/>
    <w:rsid w:val="00976202"/>
    <w:rsid w:val="00976648"/>
    <w:rsid w:val="00976798"/>
    <w:rsid w:val="00976F3F"/>
    <w:rsid w:val="00977730"/>
    <w:rsid w:val="009779A2"/>
    <w:rsid w:val="00977BA9"/>
    <w:rsid w:val="0098029A"/>
    <w:rsid w:val="00980430"/>
    <w:rsid w:val="00980A5A"/>
    <w:rsid w:val="00980B59"/>
    <w:rsid w:val="00980BD4"/>
    <w:rsid w:val="00980CF1"/>
    <w:rsid w:val="00982D6A"/>
    <w:rsid w:val="009837E0"/>
    <w:rsid w:val="009841FE"/>
    <w:rsid w:val="00984D21"/>
    <w:rsid w:val="00984E27"/>
    <w:rsid w:val="00985219"/>
    <w:rsid w:val="009864A9"/>
    <w:rsid w:val="0098708F"/>
    <w:rsid w:val="009870EF"/>
    <w:rsid w:val="00987306"/>
    <w:rsid w:val="00987436"/>
    <w:rsid w:val="009876DC"/>
    <w:rsid w:val="0098772B"/>
    <w:rsid w:val="0099096B"/>
    <w:rsid w:val="0099099F"/>
    <w:rsid w:val="00990ED9"/>
    <w:rsid w:val="00991584"/>
    <w:rsid w:val="009919AC"/>
    <w:rsid w:val="00991AB0"/>
    <w:rsid w:val="00991DB1"/>
    <w:rsid w:val="00992869"/>
    <w:rsid w:val="00992D8D"/>
    <w:rsid w:val="009935AC"/>
    <w:rsid w:val="00993774"/>
    <w:rsid w:val="0099399D"/>
    <w:rsid w:val="00993FC1"/>
    <w:rsid w:val="00994B1A"/>
    <w:rsid w:val="00994B91"/>
    <w:rsid w:val="00995484"/>
    <w:rsid w:val="0099560A"/>
    <w:rsid w:val="009962AA"/>
    <w:rsid w:val="00996AFD"/>
    <w:rsid w:val="00996D0E"/>
    <w:rsid w:val="00997653"/>
    <w:rsid w:val="009976F6"/>
    <w:rsid w:val="009A02E7"/>
    <w:rsid w:val="009A02F9"/>
    <w:rsid w:val="009A0F18"/>
    <w:rsid w:val="009A11B6"/>
    <w:rsid w:val="009A149B"/>
    <w:rsid w:val="009A1FFE"/>
    <w:rsid w:val="009A2DF3"/>
    <w:rsid w:val="009A2FC6"/>
    <w:rsid w:val="009A3248"/>
    <w:rsid w:val="009A34E1"/>
    <w:rsid w:val="009A36D1"/>
    <w:rsid w:val="009A3F72"/>
    <w:rsid w:val="009A4175"/>
    <w:rsid w:val="009A4C35"/>
    <w:rsid w:val="009A51FA"/>
    <w:rsid w:val="009A5375"/>
    <w:rsid w:val="009A5977"/>
    <w:rsid w:val="009A6CBB"/>
    <w:rsid w:val="009A71B5"/>
    <w:rsid w:val="009B0ADE"/>
    <w:rsid w:val="009B0E12"/>
    <w:rsid w:val="009B11D7"/>
    <w:rsid w:val="009B25E5"/>
    <w:rsid w:val="009B279B"/>
    <w:rsid w:val="009B3E4D"/>
    <w:rsid w:val="009B4B3F"/>
    <w:rsid w:val="009B50D4"/>
    <w:rsid w:val="009B51C5"/>
    <w:rsid w:val="009B52DF"/>
    <w:rsid w:val="009B7276"/>
    <w:rsid w:val="009B7696"/>
    <w:rsid w:val="009C008F"/>
    <w:rsid w:val="009C17B9"/>
    <w:rsid w:val="009C1DC2"/>
    <w:rsid w:val="009C22F0"/>
    <w:rsid w:val="009C3A62"/>
    <w:rsid w:val="009C3E9C"/>
    <w:rsid w:val="009C3EF0"/>
    <w:rsid w:val="009C4235"/>
    <w:rsid w:val="009C484F"/>
    <w:rsid w:val="009C5CE8"/>
    <w:rsid w:val="009C5EC4"/>
    <w:rsid w:val="009C6E07"/>
    <w:rsid w:val="009C7629"/>
    <w:rsid w:val="009C7CEB"/>
    <w:rsid w:val="009C7FDF"/>
    <w:rsid w:val="009D0F59"/>
    <w:rsid w:val="009D1A7A"/>
    <w:rsid w:val="009D273B"/>
    <w:rsid w:val="009D4699"/>
    <w:rsid w:val="009D5165"/>
    <w:rsid w:val="009D518F"/>
    <w:rsid w:val="009D71B6"/>
    <w:rsid w:val="009D7415"/>
    <w:rsid w:val="009D7A71"/>
    <w:rsid w:val="009D7C78"/>
    <w:rsid w:val="009D7D77"/>
    <w:rsid w:val="009E000D"/>
    <w:rsid w:val="009E042D"/>
    <w:rsid w:val="009E059E"/>
    <w:rsid w:val="009E08D3"/>
    <w:rsid w:val="009E1232"/>
    <w:rsid w:val="009E1BF9"/>
    <w:rsid w:val="009E21A5"/>
    <w:rsid w:val="009E263D"/>
    <w:rsid w:val="009E361C"/>
    <w:rsid w:val="009E3950"/>
    <w:rsid w:val="009E3990"/>
    <w:rsid w:val="009E3C01"/>
    <w:rsid w:val="009E41FE"/>
    <w:rsid w:val="009E4624"/>
    <w:rsid w:val="009E46BB"/>
    <w:rsid w:val="009E4B33"/>
    <w:rsid w:val="009E4CED"/>
    <w:rsid w:val="009E53A7"/>
    <w:rsid w:val="009E53C4"/>
    <w:rsid w:val="009E5C85"/>
    <w:rsid w:val="009E6B6E"/>
    <w:rsid w:val="009F1274"/>
    <w:rsid w:val="009F192E"/>
    <w:rsid w:val="009F1AEF"/>
    <w:rsid w:val="009F1BD5"/>
    <w:rsid w:val="009F1D18"/>
    <w:rsid w:val="009F1D2A"/>
    <w:rsid w:val="009F1F12"/>
    <w:rsid w:val="009F2253"/>
    <w:rsid w:val="009F2794"/>
    <w:rsid w:val="009F3D7A"/>
    <w:rsid w:val="009F47BB"/>
    <w:rsid w:val="009F53BF"/>
    <w:rsid w:val="009F5813"/>
    <w:rsid w:val="009F5BC9"/>
    <w:rsid w:val="009F6B12"/>
    <w:rsid w:val="009F6C22"/>
    <w:rsid w:val="009F6F73"/>
    <w:rsid w:val="009F76FF"/>
    <w:rsid w:val="00A00013"/>
    <w:rsid w:val="00A002C7"/>
    <w:rsid w:val="00A019B2"/>
    <w:rsid w:val="00A01A73"/>
    <w:rsid w:val="00A01E31"/>
    <w:rsid w:val="00A020B7"/>
    <w:rsid w:val="00A02F2D"/>
    <w:rsid w:val="00A03039"/>
    <w:rsid w:val="00A035C9"/>
    <w:rsid w:val="00A03A07"/>
    <w:rsid w:val="00A03DBC"/>
    <w:rsid w:val="00A03EE2"/>
    <w:rsid w:val="00A03F44"/>
    <w:rsid w:val="00A055D2"/>
    <w:rsid w:val="00A06386"/>
    <w:rsid w:val="00A06C83"/>
    <w:rsid w:val="00A071E7"/>
    <w:rsid w:val="00A07837"/>
    <w:rsid w:val="00A07FBF"/>
    <w:rsid w:val="00A100B1"/>
    <w:rsid w:val="00A10319"/>
    <w:rsid w:val="00A10A4A"/>
    <w:rsid w:val="00A11613"/>
    <w:rsid w:val="00A11722"/>
    <w:rsid w:val="00A11CD8"/>
    <w:rsid w:val="00A11FA9"/>
    <w:rsid w:val="00A12760"/>
    <w:rsid w:val="00A13123"/>
    <w:rsid w:val="00A136BE"/>
    <w:rsid w:val="00A13ACC"/>
    <w:rsid w:val="00A14250"/>
    <w:rsid w:val="00A14D0F"/>
    <w:rsid w:val="00A15B59"/>
    <w:rsid w:val="00A15B77"/>
    <w:rsid w:val="00A15EC5"/>
    <w:rsid w:val="00A16B57"/>
    <w:rsid w:val="00A1701D"/>
    <w:rsid w:val="00A2001B"/>
    <w:rsid w:val="00A20192"/>
    <w:rsid w:val="00A20244"/>
    <w:rsid w:val="00A2100F"/>
    <w:rsid w:val="00A2190A"/>
    <w:rsid w:val="00A21C80"/>
    <w:rsid w:val="00A224E1"/>
    <w:rsid w:val="00A22520"/>
    <w:rsid w:val="00A22733"/>
    <w:rsid w:val="00A23C2F"/>
    <w:rsid w:val="00A243D0"/>
    <w:rsid w:val="00A24AFA"/>
    <w:rsid w:val="00A25756"/>
    <w:rsid w:val="00A26888"/>
    <w:rsid w:val="00A26BEB"/>
    <w:rsid w:val="00A26EE1"/>
    <w:rsid w:val="00A27A7F"/>
    <w:rsid w:val="00A27CDA"/>
    <w:rsid w:val="00A3194A"/>
    <w:rsid w:val="00A3206E"/>
    <w:rsid w:val="00A32C75"/>
    <w:rsid w:val="00A3364E"/>
    <w:rsid w:val="00A342CB"/>
    <w:rsid w:val="00A34307"/>
    <w:rsid w:val="00A3531A"/>
    <w:rsid w:val="00A36A84"/>
    <w:rsid w:val="00A36CEA"/>
    <w:rsid w:val="00A37071"/>
    <w:rsid w:val="00A373CD"/>
    <w:rsid w:val="00A37827"/>
    <w:rsid w:val="00A40315"/>
    <w:rsid w:val="00A410BB"/>
    <w:rsid w:val="00A412A3"/>
    <w:rsid w:val="00A414ED"/>
    <w:rsid w:val="00A41E7C"/>
    <w:rsid w:val="00A4225C"/>
    <w:rsid w:val="00A42334"/>
    <w:rsid w:val="00A42574"/>
    <w:rsid w:val="00A435FF"/>
    <w:rsid w:val="00A437AB"/>
    <w:rsid w:val="00A4387B"/>
    <w:rsid w:val="00A43BD9"/>
    <w:rsid w:val="00A444B9"/>
    <w:rsid w:val="00A4506A"/>
    <w:rsid w:val="00A45C03"/>
    <w:rsid w:val="00A4615B"/>
    <w:rsid w:val="00A46456"/>
    <w:rsid w:val="00A46F08"/>
    <w:rsid w:val="00A47059"/>
    <w:rsid w:val="00A47BB0"/>
    <w:rsid w:val="00A50157"/>
    <w:rsid w:val="00A510EC"/>
    <w:rsid w:val="00A512FE"/>
    <w:rsid w:val="00A52104"/>
    <w:rsid w:val="00A52CA6"/>
    <w:rsid w:val="00A52E43"/>
    <w:rsid w:val="00A53283"/>
    <w:rsid w:val="00A535B1"/>
    <w:rsid w:val="00A543C4"/>
    <w:rsid w:val="00A54803"/>
    <w:rsid w:val="00A54808"/>
    <w:rsid w:val="00A548CD"/>
    <w:rsid w:val="00A54E87"/>
    <w:rsid w:val="00A550D0"/>
    <w:rsid w:val="00A55190"/>
    <w:rsid w:val="00A55EDB"/>
    <w:rsid w:val="00A56441"/>
    <w:rsid w:val="00A5662B"/>
    <w:rsid w:val="00A568AF"/>
    <w:rsid w:val="00A56C2F"/>
    <w:rsid w:val="00A575CE"/>
    <w:rsid w:val="00A57D62"/>
    <w:rsid w:val="00A60AEA"/>
    <w:rsid w:val="00A61270"/>
    <w:rsid w:val="00A6194F"/>
    <w:rsid w:val="00A61E7B"/>
    <w:rsid w:val="00A622F7"/>
    <w:rsid w:val="00A62683"/>
    <w:rsid w:val="00A63317"/>
    <w:rsid w:val="00A63381"/>
    <w:rsid w:val="00A63F67"/>
    <w:rsid w:val="00A648A5"/>
    <w:rsid w:val="00A6517C"/>
    <w:rsid w:val="00A6548F"/>
    <w:rsid w:val="00A66F66"/>
    <w:rsid w:val="00A67016"/>
    <w:rsid w:val="00A671A9"/>
    <w:rsid w:val="00A67516"/>
    <w:rsid w:val="00A7006A"/>
    <w:rsid w:val="00A708A6"/>
    <w:rsid w:val="00A70B4C"/>
    <w:rsid w:val="00A714EA"/>
    <w:rsid w:val="00A716B9"/>
    <w:rsid w:val="00A71AD7"/>
    <w:rsid w:val="00A72259"/>
    <w:rsid w:val="00A72722"/>
    <w:rsid w:val="00A72BD4"/>
    <w:rsid w:val="00A73587"/>
    <w:rsid w:val="00A73A04"/>
    <w:rsid w:val="00A73FFB"/>
    <w:rsid w:val="00A753AE"/>
    <w:rsid w:val="00A75556"/>
    <w:rsid w:val="00A75733"/>
    <w:rsid w:val="00A76A40"/>
    <w:rsid w:val="00A76C2A"/>
    <w:rsid w:val="00A771D2"/>
    <w:rsid w:val="00A775FA"/>
    <w:rsid w:val="00A776D3"/>
    <w:rsid w:val="00A77B72"/>
    <w:rsid w:val="00A77EFE"/>
    <w:rsid w:val="00A83390"/>
    <w:rsid w:val="00A8349F"/>
    <w:rsid w:val="00A8386F"/>
    <w:rsid w:val="00A838A4"/>
    <w:rsid w:val="00A838C0"/>
    <w:rsid w:val="00A839E2"/>
    <w:rsid w:val="00A83D0A"/>
    <w:rsid w:val="00A85343"/>
    <w:rsid w:val="00A865B7"/>
    <w:rsid w:val="00A86660"/>
    <w:rsid w:val="00A86FA5"/>
    <w:rsid w:val="00A8734A"/>
    <w:rsid w:val="00A877B6"/>
    <w:rsid w:val="00A87EE8"/>
    <w:rsid w:val="00A907A5"/>
    <w:rsid w:val="00A90860"/>
    <w:rsid w:val="00A90C82"/>
    <w:rsid w:val="00A910D6"/>
    <w:rsid w:val="00A91B9A"/>
    <w:rsid w:val="00A92106"/>
    <w:rsid w:val="00A92780"/>
    <w:rsid w:val="00A93438"/>
    <w:rsid w:val="00A9350B"/>
    <w:rsid w:val="00A93BB3"/>
    <w:rsid w:val="00A93C9B"/>
    <w:rsid w:val="00A93F2E"/>
    <w:rsid w:val="00A947E0"/>
    <w:rsid w:val="00A9483B"/>
    <w:rsid w:val="00A94CBF"/>
    <w:rsid w:val="00A94D53"/>
    <w:rsid w:val="00A95349"/>
    <w:rsid w:val="00A95A8A"/>
    <w:rsid w:val="00A9778B"/>
    <w:rsid w:val="00AA0EB6"/>
    <w:rsid w:val="00AA21D6"/>
    <w:rsid w:val="00AA2317"/>
    <w:rsid w:val="00AA281F"/>
    <w:rsid w:val="00AA284A"/>
    <w:rsid w:val="00AA2FF4"/>
    <w:rsid w:val="00AA31D7"/>
    <w:rsid w:val="00AA3A82"/>
    <w:rsid w:val="00AA45C7"/>
    <w:rsid w:val="00AA52B5"/>
    <w:rsid w:val="00AA541C"/>
    <w:rsid w:val="00AA54F8"/>
    <w:rsid w:val="00AA566B"/>
    <w:rsid w:val="00AA599A"/>
    <w:rsid w:val="00AA5DE3"/>
    <w:rsid w:val="00AA6064"/>
    <w:rsid w:val="00AA699C"/>
    <w:rsid w:val="00AA6A85"/>
    <w:rsid w:val="00AB07B1"/>
    <w:rsid w:val="00AB0BD1"/>
    <w:rsid w:val="00AB169F"/>
    <w:rsid w:val="00AB1AE7"/>
    <w:rsid w:val="00AB1B9B"/>
    <w:rsid w:val="00AB2446"/>
    <w:rsid w:val="00AB3116"/>
    <w:rsid w:val="00AB353A"/>
    <w:rsid w:val="00AB3AC5"/>
    <w:rsid w:val="00AB3AFE"/>
    <w:rsid w:val="00AB3D09"/>
    <w:rsid w:val="00AB40E2"/>
    <w:rsid w:val="00AB5483"/>
    <w:rsid w:val="00AB5809"/>
    <w:rsid w:val="00AB5E0E"/>
    <w:rsid w:val="00AB61A4"/>
    <w:rsid w:val="00AB6749"/>
    <w:rsid w:val="00AB7316"/>
    <w:rsid w:val="00AB76B5"/>
    <w:rsid w:val="00AC0221"/>
    <w:rsid w:val="00AC0AC2"/>
    <w:rsid w:val="00AC0B55"/>
    <w:rsid w:val="00AC13F3"/>
    <w:rsid w:val="00AC1986"/>
    <w:rsid w:val="00AC2A54"/>
    <w:rsid w:val="00AC31B9"/>
    <w:rsid w:val="00AC35E1"/>
    <w:rsid w:val="00AC3FBE"/>
    <w:rsid w:val="00AC3FDB"/>
    <w:rsid w:val="00AC480C"/>
    <w:rsid w:val="00AC5786"/>
    <w:rsid w:val="00AC5A14"/>
    <w:rsid w:val="00AC5CF8"/>
    <w:rsid w:val="00AC5E4E"/>
    <w:rsid w:val="00AC5FB8"/>
    <w:rsid w:val="00AC636A"/>
    <w:rsid w:val="00AC6E32"/>
    <w:rsid w:val="00AC7255"/>
    <w:rsid w:val="00AC77BA"/>
    <w:rsid w:val="00AC79FA"/>
    <w:rsid w:val="00AC7AA3"/>
    <w:rsid w:val="00AD018C"/>
    <w:rsid w:val="00AD01E1"/>
    <w:rsid w:val="00AD0552"/>
    <w:rsid w:val="00AD10E8"/>
    <w:rsid w:val="00AD1856"/>
    <w:rsid w:val="00AD1BEC"/>
    <w:rsid w:val="00AD1C77"/>
    <w:rsid w:val="00AD1D79"/>
    <w:rsid w:val="00AD2417"/>
    <w:rsid w:val="00AD2B7B"/>
    <w:rsid w:val="00AD2DF2"/>
    <w:rsid w:val="00AD3687"/>
    <w:rsid w:val="00AD69AE"/>
    <w:rsid w:val="00AD6DB4"/>
    <w:rsid w:val="00AD6E2C"/>
    <w:rsid w:val="00AD71A8"/>
    <w:rsid w:val="00AD7D76"/>
    <w:rsid w:val="00AD7E67"/>
    <w:rsid w:val="00AE0039"/>
    <w:rsid w:val="00AE04EF"/>
    <w:rsid w:val="00AE06C2"/>
    <w:rsid w:val="00AE115E"/>
    <w:rsid w:val="00AE1F06"/>
    <w:rsid w:val="00AE2809"/>
    <w:rsid w:val="00AE284A"/>
    <w:rsid w:val="00AE2D63"/>
    <w:rsid w:val="00AE30DF"/>
    <w:rsid w:val="00AE38E9"/>
    <w:rsid w:val="00AE3D8F"/>
    <w:rsid w:val="00AE4FB7"/>
    <w:rsid w:val="00AE500C"/>
    <w:rsid w:val="00AE5315"/>
    <w:rsid w:val="00AE63BB"/>
    <w:rsid w:val="00AE6838"/>
    <w:rsid w:val="00AE6884"/>
    <w:rsid w:val="00AF0043"/>
    <w:rsid w:val="00AF0201"/>
    <w:rsid w:val="00AF0270"/>
    <w:rsid w:val="00AF0432"/>
    <w:rsid w:val="00AF093B"/>
    <w:rsid w:val="00AF0940"/>
    <w:rsid w:val="00AF107E"/>
    <w:rsid w:val="00AF14C7"/>
    <w:rsid w:val="00AF24DE"/>
    <w:rsid w:val="00AF34A3"/>
    <w:rsid w:val="00AF4144"/>
    <w:rsid w:val="00AF4B63"/>
    <w:rsid w:val="00AF4D02"/>
    <w:rsid w:val="00AF50A5"/>
    <w:rsid w:val="00AF51CC"/>
    <w:rsid w:val="00AF5B7F"/>
    <w:rsid w:val="00AF5E2F"/>
    <w:rsid w:val="00AF6368"/>
    <w:rsid w:val="00AF65CB"/>
    <w:rsid w:val="00AF67F5"/>
    <w:rsid w:val="00AF6C54"/>
    <w:rsid w:val="00AF6D9D"/>
    <w:rsid w:val="00AF7B99"/>
    <w:rsid w:val="00AF7EEE"/>
    <w:rsid w:val="00B00043"/>
    <w:rsid w:val="00B01445"/>
    <w:rsid w:val="00B01AF3"/>
    <w:rsid w:val="00B01D73"/>
    <w:rsid w:val="00B02065"/>
    <w:rsid w:val="00B02788"/>
    <w:rsid w:val="00B031D7"/>
    <w:rsid w:val="00B03301"/>
    <w:rsid w:val="00B03A47"/>
    <w:rsid w:val="00B051FA"/>
    <w:rsid w:val="00B05223"/>
    <w:rsid w:val="00B06705"/>
    <w:rsid w:val="00B067A0"/>
    <w:rsid w:val="00B06A27"/>
    <w:rsid w:val="00B072EC"/>
    <w:rsid w:val="00B079A4"/>
    <w:rsid w:val="00B07C2B"/>
    <w:rsid w:val="00B1147E"/>
    <w:rsid w:val="00B11DB7"/>
    <w:rsid w:val="00B1244E"/>
    <w:rsid w:val="00B12AE6"/>
    <w:rsid w:val="00B12CA1"/>
    <w:rsid w:val="00B1335E"/>
    <w:rsid w:val="00B13383"/>
    <w:rsid w:val="00B13EF6"/>
    <w:rsid w:val="00B143CB"/>
    <w:rsid w:val="00B1462D"/>
    <w:rsid w:val="00B14D24"/>
    <w:rsid w:val="00B155C0"/>
    <w:rsid w:val="00B15D91"/>
    <w:rsid w:val="00B15E81"/>
    <w:rsid w:val="00B16D83"/>
    <w:rsid w:val="00B17954"/>
    <w:rsid w:val="00B21D58"/>
    <w:rsid w:val="00B222C0"/>
    <w:rsid w:val="00B2301E"/>
    <w:rsid w:val="00B231C1"/>
    <w:rsid w:val="00B237BC"/>
    <w:rsid w:val="00B241D2"/>
    <w:rsid w:val="00B24E8C"/>
    <w:rsid w:val="00B2546E"/>
    <w:rsid w:val="00B26086"/>
    <w:rsid w:val="00B2655C"/>
    <w:rsid w:val="00B26778"/>
    <w:rsid w:val="00B268AE"/>
    <w:rsid w:val="00B26B67"/>
    <w:rsid w:val="00B26C2A"/>
    <w:rsid w:val="00B26E56"/>
    <w:rsid w:val="00B26FBE"/>
    <w:rsid w:val="00B27131"/>
    <w:rsid w:val="00B30FCC"/>
    <w:rsid w:val="00B323A1"/>
    <w:rsid w:val="00B32870"/>
    <w:rsid w:val="00B32E97"/>
    <w:rsid w:val="00B34C78"/>
    <w:rsid w:val="00B35766"/>
    <w:rsid w:val="00B35882"/>
    <w:rsid w:val="00B362C5"/>
    <w:rsid w:val="00B367C6"/>
    <w:rsid w:val="00B36AAD"/>
    <w:rsid w:val="00B36E30"/>
    <w:rsid w:val="00B37102"/>
    <w:rsid w:val="00B374B9"/>
    <w:rsid w:val="00B37751"/>
    <w:rsid w:val="00B378F5"/>
    <w:rsid w:val="00B37A33"/>
    <w:rsid w:val="00B37B72"/>
    <w:rsid w:val="00B37B91"/>
    <w:rsid w:val="00B404E6"/>
    <w:rsid w:val="00B40896"/>
    <w:rsid w:val="00B414D9"/>
    <w:rsid w:val="00B428FB"/>
    <w:rsid w:val="00B42B98"/>
    <w:rsid w:val="00B42DA5"/>
    <w:rsid w:val="00B4347C"/>
    <w:rsid w:val="00B4348D"/>
    <w:rsid w:val="00B440BC"/>
    <w:rsid w:val="00B44975"/>
    <w:rsid w:val="00B4545B"/>
    <w:rsid w:val="00B464EB"/>
    <w:rsid w:val="00B46907"/>
    <w:rsid w:val="00B46F01"/>
    <w:rsid w:val="00B50543"/>
    <w:rsid w:val="00B5098D"/>
    <w:rsid w:val="00B50B67"/>
    <w:rsid w:val="00B5169E"/>
    <w:rsid w:val="00B52548"/>
    <w:rsid w:val="00B5260D"/>
    <w:rsid w:val="00B526D0"/>
    <w:rsid w:val="00B52757"/>
    <w:rsid w:val="00B52B54"/>
    <w:rsid w:val="00B539ED"/>
    <w:rsid w:val="00B54651"/>
    <w:rsid w:val="00B554C9"/>
    <w:rsid w:val="00B55694"/>
    <w:rsid w:val="00B56790"/>
    <w:rsid w:val="00B571E8"/>
    <w:rsid w:val="00B57730"/>
    <w:rsid w:val="00B57EB2"/>
    <w:rsid w:val="00B60AA3"/>
    <w:rsid w:val="00B60E4F"/>
    <w:rsid w:val="00B612D7"/>
    <w:rsid w:val="00B61DF0"/>
    <w:rsid w:val="00B61E77"/>
    <w:rsid w:val="00B62004"/>
    <w:rsid w:val="00B620B8"/>
    <w:rsid w:val="00B62D12"/>
    <w:rsid w:val="00B6345F"/>
    <w:rsid w:val="00B638F3"/>
    <w:rsid w:val="00B643E9"/>
    <w:rsid w:val="00B64733"/>
    <w:rsid w:val="00B647A5"/>
    <w:rsid w:val="00B64839"/>
    <w:rsid w:val="00B64AA8"/>
    <w:rsid w:val="00B64E39"/>
    <w:rsid w:val="00B652AE"/>
    <w:rsid w:val="00B652B7"/>
    <w:rsid w:val="00B656FD"/>
    <w:rsid w:val="00B65A07"/>
    <w:rsid w:val="00B65B84"/>
    <w:rsid w:val="00B65DDF"/>
    <w:rsid w:val="00B65F42"/>
    <w:rsid w:val="00B665DC"/>
    <w:rsid w:val="00B66992"/>
    <w:rsid w:val="00B679AC"/>
    <w:rsid w:val="00B70C30"/>
    <w:rsid w:val="00B70E68"/>
    <w:rsid w:val="00B70F8C"/>
    <w:rsid w:val="00B7112E"/>
    <w:rsid w:val="00B71428"/>
    <w:rsid w:val="00B71CC3"/>
    <w:rsid w:val="00B71E8F"/>
    <w:rsid w:val="00B723BC"/>
    <w:rsid w:val="00B729B4"/>
    <w:rsid w:val="00B73192"/>
    <w:rsid w:val="00B7445C"/>
    <w:rsid w:val="00B74B68"/>
    <w:rsid w:val="00B74DB6"/>
    <w:rsid w:val="00B74FBF"/>
    <w:rsid w:val="00B755D7"/>
    <w:rsid w:val="00B76089"/>
    <w:rsid w:val="00B76CA3"/>
    <w:rsid w:val="00B76DA4"/>
    <w:rsid w:val="00B76F00"/>
    <w:rsid w:val="00B80C9D"/>
    <w:rsid w:val="00B810AB"/>
    <w:rsid w:val="00B81AFD"/>
    <w:rsid w:val="00B81DE1"/>
    <w:rsid w:val="00B82418"/>
    <w:rsid w:val="00B82579"/>
    <w:rsid w:val="00B82E2D"/>
    <w:rsid w:val="00B83B97"/>
    <w:rsid w:val="00B83CB7"/>
    <w:rsid w:val="00B8456D"/>
    <w:rsid w:val="00B8494E"/>
    <w:rsid w:val="00B84B2E"/>
    <w:rsid w:val="00B84CEF"/>
    <w:rsid w:val="00B866A9"/>
    <w:rsid w:val="00B86B66"/>
    <w:rsid w:val="00B86C20"/>
    <w:rsid w:val="00B8745C"/>
    <w:rsid w:val="00B87A0F"/>
    <w:rsid w:val="00B87C1B"/>
    <w:rsid w:val="00B902EF"/>
    <w:rsid w:val="00B904C5"/>
    <w:rsid w:val="00B90B75"/>
    <w:rsid w:val="00B9107A"/>
    <w:rsid w:val="00B910D7"/>
    <w:rsid w:val="00B91BCD"/>
    <w:rsid w:val="00B91D76"/>
    <w:rsid w:val="00B91EE9"/>
    <w:rsid w:val="00B9200B"/>
    <w:rsid w:val="00B924DA"/>
    <w:rsid w:val="00B92685"/>
    <w:rsid w:val="00B9410C"/>
    <w:rsid w:val="00B94244"/>
    <w:rsid w:val="00B944C3"/>
    <w:rsid w:val="00B94A54"/>
    <w:rsid w:val="00B94AD3"/>
    <w:rsid w:val="00B9569F"/>
    <w:rsid w:val="00B95CC8"/>
    <w:rsid w:val="00B95DE9"/>
    <w:rsid w:val="00B96077"/>
    <w:rsid w:val="00B9616E"/>
    <w:rsid w:val="00B968E1"/>
    <w:rsid w:val="00B96979"/>
    <w:rsid w:val="00B97CF9"/>
    <w:rsid w:val="00BA1560"/>
    <w:rsid w:val="00BA1E6B"/>
    <w:rsid w:val="00BA2F0A"/>
    <w:rsid w:val="00BA3524"/>
    <w:rsid w:val="00BA3723"/>
    <w:rsid w:val="00BA402B"/>
    <w:rsid w:val="00BA41C8"/>
    <w:rsid w:val="00BA4850"/>
    <w:rsid w:val="00BA4A68"/>
    <w:rsid w:val="00BA5516"/>
    <w:rsid w:val="00BA578A"/>
    <w:rsid w:val="00BA616A"/>
    <w:rsid w:val="00BA6756"/>
    <w:rsid w:val="00BA6B5D"/>
    <w:rsid w:val="00BA6D99"/>
    <w:rsid w:val="00BB0088"/>
    <w:rsid w:val="00BB05B2"/>
    <w:rsid w:val="00BB08DF"/>
    <w:rsid w:val="00BB0F6F"/>
    <w:rsid w:val="00BB20E6"/>
    <w:rsid w:val="00BB22BE"/>
    <w:rsid w:val="00BB2A8A"/>
    <w:rsid w:val="00BB2B77"/>
    <w:rsid w:val="00BB34BB"/>
    <w:rsid w:val="00BB3502"/>
    <w:rsid w:val="00BB3C31"/>
    <w:rsid w:val="00BB4446"/>
    <w:rsid w:val="00BB47E2"/>
    <w:rsid w:val="00BB4F5C"/>
    <w:rsid w:val="00BB4F67"/>
    <w:rsid w:val="00BB543B"/>
    <w:rsid w:val="00BB5531"/>
    <w:rsid w:val="00BB55DC"/>
    <w:rsid w:val="00BB5EC8"/>
    <w:rsid w:val="00BB63A8"/>
    <w:rsid w:val="00BB6802"/>
    <w:rsid w:val="00BB6C0C"/>
    <w:rsid w:val="00BB70B2"/>
    <w:rsid w:val="00BB798A"/>
    <w:rsid w:val="00BB7AB8"/>
    <w:rsid w:val="00BC08FE"/>
    <w:rsid w:val="00BC0C09"/>
    <w:rsid w:val="00BC0E25"/>
    <w:rsid w:val="00BC154E"/>
    <w:rsid w:val="00BC1DBE"/>
    <w:rsid w:val="00BC1FF5"/>
    <w:rsid w:val="00BC251D"/>
    <w:rsid w:val="00BC3E65"/>
    <w:rsid w:val="00BC4404"/>
    <w:rsid w:val="00BC462F"/>
    <w:rsid w:val="00BC4C34"/>
    <w:rsid w:val="00BC4E33"/>
    <w:rsid w:val="00BC533A"/>
    <w:rsid w:val="00BC5DCA"/>
    <w:rsid w:val="00BC5EA0"/>
    <w:rsid w:val="00BC6734"/>
    <w:rsid w:val="00BC67E0"/>
    <w:rsid w:val="00BC7692"/>
    <w:rsid w:val="00BC7975"/>
    <w:rsid w:val="00BC7C1C"/>
    <w:rsid w:val="00BC7DD9"/>
    <w:rsid w:val="00BD0D59"/>
    <w:rsid w:val="00BD11AA"/>
    <w:rsid w:val="00BD162B"/>
    <w:rsid w:val="00BD1869"/>
    <w:rsid w:val="00BD1A5D"/>
    <w:rsid w:val="00BD2304"/>
    <w:rsid w:val="00BD3E41"/>
    <w:rsid w:val="00BD413D"/>
    <w:rsid w:val="00BD4937"/>
    <w:rsid w:val="00BD5F2D"/>
    <w:rsid w:val="00BD5FCE"/>
    <w:rsid w:val="00BD73C3"/>
    <w:rsid w:val="00BD7556"/>
    <w:rsid w:val="00BE0649"/>
    <w:rsid w:val="00BE2893"/>
    <w:rsid w:val="00BE2A37"/>
    <w:rsid w:val="00BE333D"/>
    <w:rsid w:val="00BE3BAF"/>
    <w:rsid w:val="00BE3D20"/>
    <w:rsid w:val="00BE3EB5"/>
    <w:rsid w:val="00BE3EB9"/>
    <w:rsid w:val="00BE43E9"/>
    <w:rsid w:val="00BE4D6F"/>
    <w:rsid w:val="00BE4EBC"/>
    <w:rsid w:val="00BE55AC"/>
    <w:rsid w:val="00BE55B3"/>
    <w:rsid w:val="00BE5C8A"/>
    <w:rsid w:val="00BE5FE4"/>
    <w:rsid w:val="00BE6F7F"/>
    <w:rsid w:val="00BE7E82"/>
    <w:rsid w:val="00BF0393"/>
    <w:rsid w:val="00BF1551"/>
    <w:rsid w:val="00BF1F82"/>
    <w:rsid w:val="00BF2449"/>
    <w:rsid w:val="00BF27F5"/>
    <w:rsid w:val="00BF2FD6"/>
    <w:rsid w:val="00BF3394"/>
    <w:rsid w:val="00BF432A"/>
    <w:rsid w:val="00BF48CB"/>
    <w:rsid w:val="00BF4A8A"/>
    <w:rsid w:val="00BF63DC"/>
    <w:rsid w:val="00BF691D"/>
    <w:rsid w:val="00BF6FEA"/>
    <w:rsid w:val="00BF7A93"/>
    <w:rsid w:val="00BF7E67"/>
    <w:rsid w:val="00C0004A"/>
    <w:rsid w:val="00C015B2"/>
    <w:rsid w:val="00C017B4"/>
    <w:rsid w:val="00C01FB2"/>
    <w:rsid w:val="00C022E2"/>
    <w:rsid w:val="00C02F77"/>
    <w:rsid w:val="00C02FE6"/>
    <w:rsid w:val="00C03250"/>
    <w:rsid w:val="00C03618"/>
    <w:rsid w:val="00C0365E"/>
    <w:rsid w:val="00C03C96"/>
    <w:rsid w:val="00C03CAA"/>
    <w:rsid w:val="00C0411B"/>
    <w:rsid w:val="00C04AD0"/>
    <w:rsid w:val="00C05A12"/>
    <w:rsid w:val="00C064D3"/>
    <w:rsid w:val="00C0660C"/>
    <w:rsid w:val="00C06B72"/>
    <w:rsid w:val="00C06F9F"/>
    <w:rsid w:val="00C071A7"/>
    <w:rsid w:val="00C07CA1"/>
    <w:rsid w:val="00C07E5F"/>
    <w:rsid w:val="00C07F65"/>
    <w:rsid w:val="00C10FA1"/>
    <w:rsid w:val="00C11039"/>
    <w:rsid w:val="00C11C18"/>
    <w:rsid w:val="00C12331"/>
    <w:rsid w:val="00C125B2"/>
    <w:rsid w:val="00C12A4E"/>
    <w:rsid w:val="00C13157"/>
    <w:rsid w:val="00C13ED9"/>
    <w:rsid w:val="00C13FBD"/>
    <w:rsid w:val="00C152D0"/>
    <w:rsid w:val="00C15480"/>
    <w:rsid w:val="00C16844"/>
    <w:rsid w:val="00C168A9"/>
    <w:rsid w:val="00C17C3F"/>
    <w:rsid w:val="00C201F4"/>
    <w:rsid w:val="00C21160"/>
    <w:rsid w:val="00C21959"/>
    <w:rsid w:val="00C219B2"/>
    <w:rsid w:val="00C21C8B"/>
    <w:rsid w:val="00C21FFF"/>
    <w:rsid w:val="00C221BC"/>
    <w:rsid w:val="00C22C4D"/>
    <w:rsid w:val="00C22E0C"/>
    <w:rsid w:val="00C236B7"/>
    <w:rsid w:val="00C239EF"/>
    <w:rsid w:val="00C24C4B"/>
    <w:rsid w:val="00C24FC4"/>
    <w:rsid w:val="00C2592D"/>
    <w:rsid w:val="00C25C0A"/>
    <w:rsid w:val="00C25EB8"/>
    <w:rsid w:val="00C262CB"/>
    <w:rsid w:val="00C2728C"/>
    <w:rsid w:val="00C272A1"/>
    <w:rsid w:val="00C27A1C"/>
    <w:rsid w:val="00C27D8D"/>
    <w:rsid w:val="00C313A9"/>
    <w:rsid w:val="00C3164F"/>
    <w:rsid w:val="00C318F6"/>
    <w:rsid w:val="00C3193A"/>
    <w:rsid w:val="00C31D34"/>
    <w:rsid w:val="00C320A4"/>
    <w:rsid w:val="00C3233B"/>
    <w:rsid w:val="00C324C1"/>
    <w:rsid w:val="00C32D78"/>
    <w:rsid w:val="00C3344C"/>
    <w:rsid w:val="00C33B3E"/>
    <w:rsid w:val="00C33BEB"/>
    <w:rsid w:val="00C33C0A"/>
    <w:rsid w:val="00C33E3B"/>
    <w:rsid w:val="00C33E75"/>
    <w:rsid w:val="00C34738"/>
    <w:rsid w:val="00C347AC"/>
    <w:rsid w:val="00C350EF"/>
    <w:rsid w:val="00C3561B"/>
    <w:rsid w:val="00C36C45"/>
    <w:rsid w:val="00C373FA"/>
    <w:rsid w:val="00C37F64"/>
    <w:rsid w:val="00C40579"/>
    <w:rsid w:val="00C418BE"/>
    <w:rsid w:val="00C41A28"/>
    <w:rsid w:val="00C41B44"/>
    <w:rsid w:val="00C41F78"/>
    <w:rsid w:val="00C41FEA"/>
    <w:rsid w:val="00C42609"/>
    <w:rsid w:val="00C435AD"/>
    <w:rsid w:val="00C436EB"/>
    <w:rsid w:val="00C446BD"/>
    <w:rsid w:val="00C4483B"/>
    <w:rsid w:val="00C45280"/>
    <w:rsid w:val="00C45EF7"/>
    <w:rsid w:val="00C4716F"/>
    <w:rsid w:val="00C472C0"/>
    <w:rsid w:val="00C475FE"/>
    <w:rsid w:val="00C476C7"/>
    <w:rsid w:val="00C47BC4"/>
    <w:rsid w:val="00C50AC7"/>
    <w:rsid w:val="00C514D5"/>
    <w:rsid w:val="00C51D96"/>
    <w:rsid w:val="00C52046"/>
    <w:rsid w:val="00C523EB"/>
    <w:rsid w:val="00C5272B"/>
    <w:rsid w:val="00C52D05"/>
    <w:rsid w:val="00C53C2C"/>
    <w:rsid w:val="00C53F21"/>
    <w:rsid w:val="00C54521"/>
    <w:rsid w:val="00C54D56"/>
    <w:rsid w:val="00C55D3F"/>
    <w:rsid w:val="00C56553"/>
    <w:rsid w:val="00C566DA"/>
    <w:rsid w:val="00C604A6"/>
    <w:rsid w:val="00C605D2"/>
    <w:rsid w:val="00C60BAE"/>
    <w:rsid w:val="00C60FA5"/>
    <w:rsid w:val="00C62D27"/>
    <w:rsid w:val="00C63403"/>
    <w:rsid w:val="00C640BA"/>
    <w:rsid w:val="00C64A42"/>
    <w:rsid w:val="00C65152"/>
    <w:rsid w:val="00C65C9F"/>
    <w:rsid w:val="00C65FC8"/>
    <w:rsid w:val="00C65FF5"/>
    <w:rsid w:val="00C66A1D"/>
    <w:rsid w:val="00C66E55"/>
    <w:rsid w:val="00C66FCA"/>
    <w:rsid w:val="00C67504"/>
    <w:rsid w:val="00C67C8E"/>
    <w:rsid w:val="00C67F85"/>
    <w:rsid w:val="00C70206"/>
    <w:rsid w:val="00C70D4E"/>
    <w:rsid w:val="00C70D8E"/>
    <w:rsid w:val="00C713B1"/>
    <w:rsid w:val="00C714A7"/>
    <w:rsid w:val="00C71D7D"/>
    <w:rsid w:val="00C72152"/>
    <w:rsid w:val="00C72168"/>
    <w:rsid w:val="00C721A0"/>
    <w:rsid w:val="00C7282E"/>
    <w:rsid w:val="00C7284C"/>
    <w:rsid w:val="00C72F88"/>
    <w:rsid w:val="00C73351"/>
    <w:rsid w:val="00C734BC"/>
    <w:rsid w:val="00C738F2"/>
    <w:rsid w:val="00C73C3E"/>
    <w:rsid w:val="00C73D07"/>
    <w:rsid w:val="00C74ED7"/>
    <w:rsid w:val="00C755E9"/>
    <w:rsid w:val="00C75E61"/>
    <w:rsid w:val="00C75EB9"/>
    <w:rsid w:val="00C75FF7"/>
    <w:rsid w:val="00C77418"/>
    <w:rsid w:val="00C77A72"/>
    <w:rsid w:val="00C77B76"/>
    <w:rsid w:val="00C77F37"/>
    <w:rsid w:val="00C806B3"/>
    <w:rsid w:val="00C808C5"/>
    <w:rsid w:val="00C815E3"/>
    <w:rsid w:val="00C82132"/>
    <w:rsid w:val="00C8213C"/>
    <w:rsid w:val="00C824FC"/>
    <w:rsid w:val="00C82973"/>
    <w:rsid w:val="00C82CFC"/>
    <w:rsid w:val="00C82E32"/>
    <w:rsid w:val="00C82F45"/>
    <w:rsid w:val="00C8314F"/>
    <w:rsid w:val="00C834D2"/>
    <w:rsid w:val="00C840D5"/>
    <w:rsid w:val="00C84861"/>
    <w:rsid w:val="00C84E9B"/>
    <w:rsid w:val="00C853E5"/>
    <w:rsid w:val="00C85517"/>
    <w:rsid w:val="00C85E5A"/>
    <w:rsid w:val="00C860B4"/>
    <w:rsid w:val="00C8648E"/>
    <w:rsid w:val="00C875D9"/>
    <w:rsid w:val="00C878F5"/>
    <w:rsid w:val="00C90434"/>
    <w:rsid w:val="00C90717"/>
    <w:rsid w:val="00C909ED"/>
    <w:rsid w:val="00C90E11"/>
    <w:rsid w:val="00C90FB3"/>
    <w:rsid w:val="00C91FE3"/>
    <w:rsid w:val="00C9266C"/>
    <w:rsid w:val="00C94A54"/>
    <w:rsid w:val="00C94B70"/>
    <w:rsid w:val="00C950E8"/>
    <w:rsid w:val="00C95630"/>
    <w:rsid w:val="00C95707"/>
    <w:rsid w:val="00C95985"/>
    <w:rsid w:val="00C95C17"/>
    <w:rsid w:val="00C95C25"/>
    <w:rsid w:val="00C95D6C"/>
    <w:rsid w:val="00C95D71"/>
    <w:rsid w:val="00C96461"/>
    <w:rsid w:val="00C965DE"/>
    <w:rsid w:val="00C96ACA"/>
    <w:rsid w:val="00C96CEA"/>
    <w:rsid w:val="00C971B9"/>
    <w:rsid w:val="00C979DF"/>
    <w:rsid w:val="00CA051D"/>
    <w:rsid w:val="00CA2F26"/>
    <w:rsid w:val="00CA3618"/>
    <w:rsid w:val="00CA3930"/>
    <w:rsid w:val="00CA3EB9"/>
    <w:rsid w:val="00CA4AF1"/>
    <w:rsid w:val="00CA5071"/>
    <w:rsid w:val="00CA5D4F"/>
    <w:rsid w:val="00CA6E5A"/>
    <w:rsid w:val="00CA7271"/>
    <w:rsid w:val="00CA73C3"/>
    <w:rsid w:val="00CA7FCD"/>
    <w:rsid w:val="00CB037F"/>
    <w:rsid w:val="00CB0901"/>
    <w:rsid w:val="00CB0974"/>
    <w:rsid w:val="00CB175C"/>
    <w:rsid w:val="00CB1AB5"/>
    <w:rsid w:val="00CB29BE"/>
    <w:rsid w:val="00CB36F8"/>
    <w:rsid w:val="00CB39C4"/>
    <w:rsid w:val="00CB3C3E"/>
    <w:rsid w:val="00CB52CD"/>
    <w:rsid w:val="00CB534F"/>
    <w:rsid w:val="00CB53E0"/>
    <w:rsid w:val="00CB556A"/>
    <w:rsid w:val="00CB59EC"/>
    <w:rsid w:val="00CB65E5"/>
    <w:rsid w:val="00CB69ED"/>
    <w:rsid w:val="00CB6C79"/>
    <w:rsid w:val="00CB7042"/>
    <w:rsid w:val="00CB7159"/>
    <w:rsid w:val="00CB7750"/>
    <w:rsid w:val="00CB7A26"/>
    <w:rsid w:val="00CC0D9B"/>
    <w:rsid w:val="00CC0DC3"/>
    <w:rsid w:val="00CC14EB"/>
    <w:rsid w:val="00CC24C0"/>
    <w:rsid w:val="00CC273A"/>
    <w:rsid w:val="00CC2BC6"/>
    <w:rsid w:val="00CC2C39"/>
    <w:rsid w:val="00CC316D"/>
    <w:rsid w:val="00CC32AF"/>
    <w:rsid w:val="00CC3682"/>
    <w:rsid w:val="00CC37EC"/>
    <w:rsid w:val="00CC4B5C"/>
    <w:rsid w:val="00CC4DF7"/>
    <w:rsid w:val="00CC5430"/>
    <w:rsid w:val="00CC56F9"/>
    <w:rsid w:val="00CC590D"/>
    <w:rsid w:val="00CC6276"/>
    <w:rsid w:val="00CC656F"/>
    <w:rsid w:val="00CC74A2"/>
    <w:rsid w:val="00CC7AE3"/>
    <w:rsid w:val="00CD1D43"/>
    <w:rsid w:val="00CD2367"/>
    <w:rsid w:val="00CD2373"/>
    <w:rsid w:val="00CD248E"/>
    <w:rsid w:val="00CD25FD"/>
    <w:rsid w:val="00CD2DBE"/>
    <w:rsid w:val="00CD3786"/>
    <w:rsid w:val="00CD379B"/>
    <w:rsid w:val="00CD3A98"/>
    <w:rsid w:val="00CD3F95"/>
    <w:rsid w:val="00CD40D0"/>
    <w:rsid w:val="00CD4AEA"/>
    <w:rsid w:val="00CD5174"/>
    <w:rsid w:val="00CD64B6"/>
    <w:rsid w:val="00CD7810"/>
    <w:rsid w:val="00CD7D1A"/>
    <w:rsid w:val="00CD7DA8"/>
    <w:rsid w:val="00CE0765"/>
    <w:rsid w:val="00CE0F62"/>
    <w:rsid w:val="00CE12DD"/>
    <w:rsid w:val="00CE1486"/>
    <w:rsid w:val="00CE17A3"/>
    <w:rsid w:val="00CE1C65"/>
    <w:rsid w:val="00CE37CF"/>
    <w:rsid w:val="00CE3972"/>
    <w:rsid w:val="00CE3A57"/>
    <w:rsid w:val="00CE3CD1"/>
    <w:rsid w:val="00CE445F"/>
    <w:rsid w:val="00CE5FD1"/>
    <w:rsid w:val="00CE634B"/>
    <w:rsid w:val="00CE668D"/>
    <w:rsid w:val="00CF015B"/>
    <w:rsid w:val="00CF0A3A"/>
    <w:rsid w:val="00CF0A96"/>
    <w:rsid w:val="00CF10BE"/>
    <w:rsid w:val="00CF17EB"/>
    <w:rsid w:val="00CF18EF"/>
    <w:rsid w:val="00CF1CA1"/>
    <w:rsid w:val="00CF202F"/>
    <w:rsid w:val="00CF294A"/>
    <w:rsid w:val="00CF29FB"/>
    <w:rsid w:val="00CF2E57"/>
    <w:rsid w:val="00CF3250"/>
    <w:rsid w:val="00CF3768"/>
    <w:rsid w:val="00CF467A"/>
    <w:rsid w:val="00CF479F"/>
    <w:rsid w:val="00CF4CAC"/>
    <w:rsid w:val="00CF58DC"/>
    <w:rsid w:val="00CF5D28"/>
    <w:rsid w:val="00CF6E7C"/>
    <w:rsid w:val="00CF770D"/>
    <w:rsid w:val="00D00363"/>
    <w:rsid w:val="00D00A64"/>
    <w:rsid w:val="00D00D06"/>
    <w:rsid w:val="00D01582"/>
    <w:rsid w:val="00D01C75"/>
    <w:rsid w:val="00D01D33"/>
    <w:rsid w:val="00D01D5C"/>
    <w:rsid w:val="00D01FC8"/>
    <w:rsid w:val="00D02149"/>
    <w:rsid w:val="00D02472"/>
    <w:rsid w:val="00D02708"/>
    <w:rsid w:val="00D0271F"/>
    <w:rsid w:val="00D02C5C"/>
    <w:rsid w:val="00D035B7"/>
    <w:rsid w:val="00D038FA"/>
    <w:rsid w:val="00D03AAA"/>
    <w:rsid w:val="00D04149"/>
    <w:rsid w:val="00D0454F"/>
    <w:rsid w:val="00D05199"/>
    <w:rsid w:val="00D05449"/>
    <w:rsid w:val="00D05B3A"/>
    <w:rsid w:val="00D05E9C"/>
    <w:rsid w:val="00D0614D"/>
    <w:rsid w:val="00D06872"/>
    <w:rsid w:val="00D06C4A"/>
    <w:rsid w:val="00D07127"/>
    <w:rsid w:val="00D076A6"/>
    <w:rsid w:val="00D07ABB"/>
    <w:rsid w:val="00D07F08"/>
    <w:rsid w:val="00D109B9"/>
    <w:rsid w:val="00D10E67"/>
    <w:rsid w:val="00D10FA5"/>
    <w:rsid w:val="00D11002"/>
    <w:rsid w:val="00D11305"/>
    <w:rsid w:val="00D115E4"/>
    <w:rsid w:val="00D11C57"/>
    <w:rsid w:val="00D120F1"/>
    <w:rsid w:val="00D12236"/>
    <w:rsid w:val="00D1263E"/>
    <w:rsid w:val="00D1408C"/>
    <w:rsid w:val="00D148B0"/>
    <w:rsid w:val="00D14A9F"/>
    <w:rsid w:val="00D15038"/>
    <w:rsid w:val="00D15A59"/>
    <w:rsid w:val="00D15CD4"/>
    <w:rsid w:val="00D16020"/>
    <w:rsid w:val="00D1626C"/>
    <w:rsid w:val="00D16B47"/>
    <w:rsid w:val="00D16CBC"/>
    <w:rsid w:val="00D177FA"/>
    <w:rsid w:val="00D17B26"/>
    <w:rsid w:val="00D20A33"/>
    <w:rsid w:val="00D20EA5"/>
    <w:rsid w:val="00D21872"/>
    <w:rsid w:val="00D2241A"/>
    <w:rsid w:val="00D22C9B"/>
    <w:rsid w:val="00D2339D"/>
    <w:rsid w:val="00D23FBF"/>
    <w:rsid w:val="00D24362"/>
    <w:rsid w:val="00D2578B"/>
    <w:rsid w:val="00D270C1"/>
    <w:rsid w:val="00D272E8"/>
    <w:rsid w:val="00D3013D"/>
    <w:rsid w:val="00D305C8"/>
    <w:rsid w:val="00D306A7"/>
    <w:rsid w:val="00D307FE"/>
    <w:rsid w:val="00D31497"/>
    <w:rsid w:val="00D31E6A"/>
    <w:rsid w:val="00D334FB"/>
    <w:rsid w:val="00D34118"/>
    <w:rsid w:val="00D343D0"/>
    <w:rsid w:val="00D34F6D"/>
    <w:rsid w:val="00D35018"/>
    <w:rsid w:val="00D3554A"/>
    <w:rsid w:val="00D357A6"/>
    <w:rsid w:val="00D35B42"/>
    <w:rsid w:val="00D35C30"/>
    <w:rsid w:val="00D35CF5"/>
    <w:rsid w:val="00D369FB"/>
    <w:rsid w:val="00D36B6F"/>
    <w:rsid w:val="00D377CC"/>
    <w:rsid w:val="00D37BB8"/>
    <w:rsid w:val="00D37FB5"/>
    <w:rsid w:val="00D403AF"/>
    <w:rsid w:val="00D4060D"/>
    <w:rsid w:val="00D41246"/>
    <w:rsid w:val="00D412A1"/>
    <w:rsid w:val="00D41322"/>
    <w:rsid w:val="00D42968"/>
    <w:rsid w:val="00D43111"/>
    <w:rsid w:val="00D44477"/>
    <w:rsid w:val="00D44558"/>
    <w:rsid w:val="00D44984"/>
    <w:rsid w:val="00D452F8"/>
    <w:rsid w:val="00D45522"/>
    <w:rsid w:val="00D4569E"/>
    <w:rsid w:val="00D468BE"/>
    <w:rsid w:val="00D46BBC"/>
    <w:rsid w:val="00D46D3A"/>
    <w:rsid w:val="00D4705F"/>
    <w:rsid w:val="00D47094"/>
    <w:rsid w:val="00D475EE"/>
    <w:rsid w:val="00D4765F"/>
    <w:rsid w:val="00D47B54"/>
    <w:rsid w:val="00D47F1C"/>
    <w:rsid w:val="00D50D07"/>
    <w:rsid w:val="00D5132B"/>
    <w:rsid w:val="00D54235"/>
    <w:rsid w:val="00D5496A"/>
    <w:rsid w:val="00D5525D"/>
    <w:rsid w:val="00D55540"/>
    <w:rsid w:val="00D557CD"/>
    <w:rsid w:val="00D55D41"/>
    <w:rsid w:val="00D56B80"/>
    <w:rsid w:val="00D56F44"/>
    <w:rsid w:val="00D57605"/>
    <w:rsid w:val="00D603BD"/>
    <w:rsid w:val="00D603BE"/>
    <w:rsid w:val="00D60EBB"/>
    <w:rsid w:val="00D60EEA"/>
    <w:rsid w:val="00D60F25"/>
    <w:rsid w:val="00D61F82"/>
    <w:rsid w:val="00D62526"/>
    <w:rsid w:val="00D629EF"/>
    <w:rsid w:val="00D63CAF"/>
    <w:rsid w:val="00D63F67"/>
    <w:rsid w:val="00D64998"/>
    <w:rsid w:val="00D65381"/>
    <w:rsid w:val="00D65906"/>
    <w:rsid w:val="00D65C2D"/>
    <w:rsid w:val="00D665D2"/>
    <w:rsid w:val="00D6754B"/>
    <w:rsid w:val="00D67F31"/>
    <w:rsid w:val="00D701CB"/>
    <w:rsid w:val="00D704CB"/>
    <w:rsid w:val="00D70BDE"/>
    <w:rsid w:val="00D70EFF"/>
    <w:rsid w:val="00D7116A"/>
    <w:rsid w:val="00D71E07"/>
    <w:rsid w:val="00D72027"/>
    <w:rsid w:val="00D726E6"/>
    <w:rsid w:val="00D726FD"/>
    <w:rsid w:val="00D7364F"/>
    <w:rsid w:val="00D74CD6"/>
    <w:rsid w:val="00D75329"/>
    <w:rsid w:val="00D7569F"/>
    <w:rsid w:val="00D75AF4"/>
    <w:rsid w:val="00D77D0B"/>
    <w:rsid w:val="00D811BA"/>
    <w:rsid w:val="00D813F1"/>
    <w:rsid w:val="00D829B4"/>
    <w:rsid w:val="00D82E4A"/>
    <w:rsid w:val="00D83629"/>
    <w:rsid w:val="00D83926"/>
    <w:rsid w:val="00D8523B"/>
    <w:rsid w:val="00D8551B"/>
    <w:rsid w:val="00D85C58"/>
    <w:rsid w:val="00D867AE"/>
    <w:rsid w:val="00D86898"/>
    <w:rsid w:val="00D86A42"/>
    <w:rsid w:val="00D86A50"/>
    <w:rsid w:val="00D87224"/>
    <w:rsid w:val="00D87BC3"/>
    <w:rsid w:val="00D87C67"/>
    <w:rsid w:val="00D87CFC"/>
    <w:rsid w:val="00D90200"/>
    <w:rsid w:val="00D903CF"/>
    <w:rsid w:val="00D90740"/>
    <w:rsid w:val="00D9154C"/>
    <w:rsid w:val="00D9187A"/>
    <w:rsid w:val="00D9196F"/>
    <w:rsid w:val="00D91B35"/>
    <w:rsid w:val="00D92650"/>
    <w:rsid w:val="00D92C8F"/>
    <w:rsid w:val="00D939DE"/>
    <w:rsid w:val="00D93B40"/>
    <w:rsid w:val="00D942DD"/>
    <w:rsid w:val="00D94650"/>
    <w:rsid w:val="00D949FC"/>
    <w:rsid w:val="00D94E3F"/>
    <w:rsid w:val="00D966B4"/>
    <w:rsid w:val="00D9670B"/>
    <w:rsid w:val="00D96B78"/>
    <w:rsid w:val="00D96CDB"/>
    <w:rsid w:val="00D97CDE"/>
    <w:rsid w:val="00DA0967"/>
    <w:rsid w:val="00DA1CDA"/>
    <w:rsid w:val="00DA20F5"/>
    <w:rsid w:val="00DA2AAB"/>
    <w:rsid w:val="00DA36D3"/>
    <w:rsid w:val="00DA4065"/>
    <w:rsid w:val="00DA43CE"/>
    <w:rsid w:val="00DA4880"/>
    <w:rsid w:val="00DA49F3"/>
    <w:rsid w:val="00DA5FBD"/>
    <w:rsid w:val="00DA624B"/>
    <w:rsid w:val="00DA66DB"/>
    <w:rsid w:val="00DA67FE"/>
    <w:rsid w:val="00DA6F7C"/>
    <w:rsid w:val="00DB002C"/>
    <w:rsid w:val="00DB00C5"/>
    <w:rsid w:val="00DB13C8"/>
    <w:rsid w:val="00DB309F"/>
    <w:rsid w:val="00DB44DF"/>
    <w:rsid w:val="00DB5137"/>
    <w:rsid w:val="00DB5808"/>
    <w:rsid w:val="00DB5A2F"/>
    <w:rsid w:val="00DB5BED"/>
    <w:rsid w:val="00DB5CEE"/>
    <w:rsid w:val="00DB5D34"/>
    <w:rsid w:val="00DB5EBB"/>
    <w:rsid w:val="00DB70BA"/>
    <w:rsid w:val="00DB7BEC"/>
    <w:rsid w:val="00DC0366"/>
    <w:rsid w:val="00DC0407"/>
    <w:rsid w:val="00DC0860"/>
    <w:rsid w:val="00DC0ACA"/>
    <w:rsid w:val="00DC15B5"/>
    <w:rsid w:val="00DC181C"/>
    <w:rsid w:val="00DC193B"/>
    <w:rsid w:val="00DC1F62"/>
    <w:rsid w:val="00DC239E"/>
    <w:rsid w:val="00DC23E6"/>
    <w:rsid w:val="00DC28C3"/>
    <w:rsid w:val="00DC356E"/>
    <w:rsid w:val="00DC3E3F"/>
    <w:rsid w:val="00DC4696"/>
    <w:rsid w:val="00DC4A55"/>
    <w:rsid w:val="00DC57E1"/>
    <w:rsid w:val="00DC585C"/>
    <w:rsid w:val="00DC5D4E"/>
    <w:rsid w:val="00DC5FAC"/>
    <w:rsid w:val="00DC62A7"/>
    <w:rsid w:val="00DC683B"/>
    <w:rsid w:val="00DC6885"/>
    <w:rsid w:val="00DC7DBC"/>
    <w:rsid w:val="00DD0377"/>
    <w:rsid w:val="00DD06B4"/>
    <w:rsid w:val="00DD0C40"/>
    <w:rsid w:val="00DD1578"/>
    <w:rsid w:val="00DD23A7"/>
    <w:rsid w:val="00DD2465"/>
    <w:rsid w:val="00DD2C69"/>
    <w:rsid w:val="00DD33AB"/>
    <w:rsid w:val="00DD45A2"/>
    <w:rsid w:val="00DD48A5"/>
    <w:rsid w:val="00DD4EB0"/>
    <w:rsid w:val="00DD4FB2"/>
    <w:rsid w:val="00DD6076"/>
    <w:rsid w:val="00DD608F"/>
    <w:rsid w:val="00DD66F9"/>
    <w:rsid w:val="00DD7CC5"/>
    <w:rsid w:val="00DD7F36"/>
    <w:rsid w:val="00DE007B"/>
    <w:rsid w:val="00DE0E50"/>
    <w:rsid w:val="00DE13F1"/>
    <w:rsid w:val="00DE1DC6"/>
    <w:rsid w:val="00DE20BF"/>
    <w:rsid w:val="00DE24C7"/>
    <w:rsid w:val="00DE2F47"/>
    <w:rsid w:val="00DE3397"/>
    <w:rsid w:val="00DE4B2C"/>
    <w:rsid w:val="00DE5772"/>
    <w:rsid w:val="00DE5A31"/>
    <w:rsid w:val="00DE5F12"/>
    <w:rsid w:val="00DF00E9"/>
    <w:rsid w:val="00DF048E"/>
    <w:rsid w:val="00DF1251"/>
    <w:rsid w:val="00DF14A7"/>
    <w:rsid w:val="00DF268A"/>
    <w:rsid w:val="00DF2712"/>
    <w:rsid w:val="00DF2A87"/>
    <w:rsid w:val="00DF2E7C"/>
    <w:rsid w:val="00DF2E9B"/>
    <w:rsid w:val="00DF3EDB"/>
    <w:rsid w:val="00DF4C0A"/>
    <w:rsid w:val="00DF542F"/>
    <w:rsid w:val="00DF581B"/>
    <w:rsid w:val="00DF5FE0"/>
    <w:rsid w:val="00DF7096"/>
    <w:rsid w:val="00DF759E"/>
    <w:rsid w:val="00DF7F62"/>
    <w:rsid w:val="00E00626"/>
    <w:rsid w:val="00E012C3"/>
    <w:rsid w:val="00E01EB7"/>
    <w:rsid w:val="00E023C5"/>
    <w:rsid w:val="00E0308A"/>
    <w:rsid w:val="00E03CD0"/>
    <w:rsid w:val="00E04369"/>
    <w:rsid w:val="00E04CA2"/>
    <w:rsid w:val="00E04ED7"/>
    <w:rsid w:val="00E05A80"/>
    <w:rsid w:val="00E05F09"/>
    <w:rsid w:val="00E06288"/>
    <w:rsid w:val="00E0702C"/>
    <w:rsid w:val="00E07466"/>
    <w:rsid w:val="00E07A73"/>
    <w:rsid w:val="00E07C78"/>
    <w:rsid w:val="00E10D20"/>
    <w:rsid w:val="00E110C0"/>
    <w:rsid w:val="00E111C4"/>
    <w:rsid w:val="00E12419"/>
    <w:rsid w:val="00E1247B"/>
    <w:rsid w:val="00E131C2"/>
    <w:rsid w:val="00E14AA8"/>
    <w:rsid w:val="00E150E6"/>
    <w:rsid w:val="00E15291"/>
    <w:rsid w:val="00E16151"/>
    <w:rsid w:val="00E1623B"/>
    <w:rsid w:val="00E1696D"/>
    <w:rsid w:val="00E16CC3"/>
    <w:rsid w:val="00E17110"/>
    <w:rsid w:val="00E17942"/>
    <w:rsid w:val="00E17D05"/>
    <w:rsid w:val="00E202EC"/>
    <w:rsid w:val="00E21810"/>
    <w:rsid w:val="00E21A31"/>
    <w:rsid w:val="00E21ABF"/>
    <w:rsid w:val="00E21D4B"/>
    <w:rsid w:val="00E21DA7"/>
    <w:rsid w:val="00E2292C"/>
    <w:rsid w:val="00E22E97"/>
    <w:rsid w:val="00E232EE"/>
    <w:rsid w:val="00E23E8A"/>
    <w:rsid w:val="00E23EF1"/>
    <w:rsid w:val="00E2449C"/>
    <w:rsid w:val="00E24719"/>
    <w:rsid w:val="00E2477B"/>
    <w:rsid w:val="00E2556C"/>
    <w:rsid w:val="00E2566B"/>
    <w:rsid w:val="00E26C30"/>
    <w:rsid w:val="00E26FAB"/>
    <w:rsid w:val="00E27535"/>
    <w:rsid w:val="00E27EAF"/>
    <w:rsid w:val="00E300A3"/>
    <w:rsid w:val="00E31A3B"/>
    <w:rsid w:val="00E31C79"/>
    <w:rsid w:val="00E31EB7"/>
    <w:rsid w:val="00E32764"/>
    <w:rsid w:val="00E3277C"/>
    <w:rsid w:val="00E338C1"/>
    <w:rsid w:val="00E33940"/>
    <w:rsid w:val="00E33B58"/>
    <w:rsid w:val="00E33C35"/>
    <w:rsid w:val="00E33DD5"/>
    <w:rsid w:val="00E349EE"/>
    <w:rsid w:val="00E34E40"/>
    <w:rsid w:val="00E357E7"/>
    <w:rsid w:val="00E35F3C"/>
    <w:rsid w:val="00E364D0"/>
    <w:rsid w:val="00E3668D"/>
    <w:rsid w:val="00E36B63"/>
    <w:rsid w:val="00E3703B"/>
    <w:rsid w:val="00E3734A"/>
    <w:rsid w:val="00E4015F"/>
    <w:rsid w:val="00E40446"/>
    <w:rsid w:val="00E407C3"/>
    <w:rsid w:val="00E408DF"/>
    <w:rsid w:val="00E409ED"/>
    <w:rsid w:val="00E40C91"/>
    <w:rsid w:val="00E41833"/>
    <w:rsid w:val="00E4236C"/>
    <w:rsid w:val="00E426AC"/>
    <w:rsid w:val="00E43655"/>
    <w:rsid w:val="00E43A5D"/>
    <w:rsid w:val="00E44595"/>
    <w:rsid w:val="00E4477A"/>
    <w:rsid w:val="00E44BC8"/>
    <w:rsid w:val="00E461DA"/>
    <w:rsid w:val="00E462A3"/>
    <w:rsid w:val="00E4704A"/>
    <w:rsid w:val="00E47ACA"/>
    <w:rsid w:val="00E47FF2"/>
    <w:rsid w:val="00E5036A"/>
    <w:rsid w:val="00E50B77"/>
    <w:rsid w:val="00E51476"/>
    <w:rsid w:val="00E5160F"/>
    <w:rsid w:val="00E52C2A"/>
    <w:rsid w:val="00E53A42"/>
    <w:rsid w:val="00E53C57"/>
    <w:rsid w:val="00E5416C"/>
    <w:rsid w:val="00E544CD"/>
    <w:rsid w:val="00E54640"/>
    <w:rsid w:val="00E54808"/>
    <w:rsid w:val="00E55303"/>
    <w:rsid w:val="00E5548D"/>
    <w:rsid w:val="00E56239"/>
    <w:rsid w:val="00E565B2"/>
    <w:rsid w:val="00E572C2"/>
    <w:rsid w:val="00E574CD"/>
    <w:rsid w:val="00E57BB4"/>
    <w:rsid w:val="00E607D8"/>
    <w:rsid w:val="00E61038"/>
    <w:rsid w:val="00E6141F"/>
    <w:rsid w:val="00E61BD3"/>
    <w:rsid w:val="00E62148"/>
    <w:rsid w:val="00E62C6C"/>
    <w:rsid w:val="00E63579"/>
    <w:rsid w:val="00E64FF0"/>
    <w:rsid w:val="00E66054"/>
    <w:rsid w:val="00E66623"/>
    <w:rsid w:val="00E66C5E"/>
    <w:rsid w:val="00E678DB"/>
    <w:rsid w:val="00E7049E"/>
    <w:rsid w:val="00E705FA"/>
    <w:rsid w:val="00E70EEC"/>
    <w:rsid w:val="00E718BB"/>
    <w:rsid w:val="00E73B0B"/>
    <w:rsid w:val="00E73BD8"/>
    <w:rsid w:val="00E74618"/>
    <w:rsid w:val="00E7468C"/>
    <w:rsid w:val="00E7511D"/>
    <w:rsid w:val="00E75681"/>
    <w:rsid w:val="00E76678"/>
    <w:rsid w:val="00E7692F"/>
    <w:rsid w:val="00E76B58"/>
    <w:rsid w:val="00E7755C"/>
    <w:rsid w:val="00E775CC"/>
    <w:rsid w:val="00E80094"/>
    <w:rsid w:val="00E8069E"/>
    <w:rsid w:val="00E80D2C"/>
    <w:rsid w:val="00E81D42"/>
    <w:rsid w:val="00E82521"/>
    <w:rsid w:val="00E82DA1"/>
    <w:rsid w:val="00E83D8B"/>
    <w:rsid w:val="00E84710"/>
    <w:rsid w:val="00E84B91"/>
    <w:rsid w:val="00E84D15"/>
    <w:rsid w:val="00E85AA9"/>
    <w:rsid w:val="00E85AE0"/>
    <w:rsid w:val="00E85D51"/>
    <w:rsid w:val="00E86197"/>
    <w:rsid w:val="00E861DD"/>
    <w:rsid w:val="00E86BB7"/>
    <w:rsid w:val="00E87872"/>
    <w:rsid w:val="00E879DC"/>
    <w:rsid w:val="00E904E7"/>
    <w:rsid w:val="00E90835"/>
    <w:rsid w:val="00E90984"/>
    <w:rsid w:val="00E91018"/>
    <w:rsid w:val="00E911E4"/>
    <w:rsid w:val="00E91CC3"/>
    <w:rsid w:val="00E91EEF"/>
    <w:rsid w:val="00E9253E"/>
    <w:rsid w:val="00E9364A"/>
    <w:rsid w:val="00E93AC6"/>
    <w:rsid w:val="00E956FC"/>
    <w:rsid w:val="00E95921"/>
    <w:rsid w:val="00E95E41"/>
    <w:rsid w:val="00E96198"/>
    <w:rsid w:val="00E96264"/>
    <w:rsid w:val="00E96FC8"/>
    <w:rsid w:val="00EA064B"/>
    <w:rsid w:val="00EA2CE2"/>
    <w:rsid w:val="00EA51A2"/>
    <w:rsid w:val="00EA520F"/>
    <w:rsid w:val="00EA540C"/>
    <w:rsid w:val="00EA5582"/>
    <w:rsid w:val="00EA70BC"/>
    <w:rsid w:val="00EA73AF"/>
    <w:rsid w:val="00EB0220"/>
    <w:rsid w:val="00EB0356"/>
    <w:rsid w:val="00EB066E"/>
    <w:rsid w:val="00EB0719"/>
    <w:rsid w:val="00EB1EB1"/>
    <w:rsid w:val="00EB23A2"/>
    <w:rsid w:val="00EB2956"/>
    <w:rsid w:val="00EB43D5"/>
    <w:rsid w:val="00EB596E"/>
    <w:rsid w:val="00EB5A72"/>
    <w:rsid w:val="00EB5AFB"/>
    <w:rsid w:val="00EB5C3B"/>
    <w:rsid w:val="00EB5CBF"/>
    <w:rsid w:val="00EB606C"/>
    <w:rsid w:val="00EB6A01"/>
    <w:rsid w:val="00EB6C0F"/>
    <w:rsid w:val="00EB7140"/>
    <w:rsid w:val="00EB786B"/>
    <w:rsid w:val="00EB7BD4"/>
    <w:rsid w:val="00EC070C"/>
    <w:rsid w:val="00EC09F8"/>
    <w:rsid w:val="00EC0F2F"/>
    <w:rsid w:val="00EC1021"/>
    <w:rsid w:val="00EC1D54"/>
    <w:rsid w:val="00EC3937"/>
    <w:rsid w:val="00EC4601"/>
    <w:rsid w:val="00EC4C86"/>
    <w:rsid w:val="00EC5F9C"/>
    <w:rsid w:val="00EC610B"/>
    <w:rsid w:val="00EC61F9"/>
    <w:rsid w:val="00EC6438"/>
    <w:rsid w:val="00EC667E"/>
    <w:rsid w:val="00EC66C8"/>
    <w:rsid w:val="00ED0063"/>
    <w:rsid w:val="00ED261E"/>
    <w:rsid w:val="00ED29D4"/>
    <w:rsid w:val="00ED2D93"/>
    <w:rsid w:val="00ED37E7"/>
    <w:rsid w:val="00ED4F20"/>
    <w:rsid w:val="00ED581D"/>
    <w:rsid w:val="00ED6266"/>
    <w:rsid w:val="00ED69C2"/>
    <w:rsid w:val="00ED6A9E"/>
    <w:rsid w:val="00ED7923"/>
    <w:rsid w:val="00ED7DB3"/>
    <w:rsid w:val="00ED7DB6"/>
    <w:rsid w:val="00ED7DF3"/>
    <w:rsid w:val="00ED7F26"/>
    <w:rsid w:val="00EE03C3"/>
    <w:rsid w:val="00EE078E"/>
    <w:rsid w:val="00EE0964"/>
    <w:rsid w:val="00EE1059"/>
    <w:rsid w:val="00EE1D21"/>
    <w:rsid w:val="00EE2449"/>
    <w:rsid w:val="00EE25D7"/>
    <w:rsid w:val="00EE2E26"/>
    <w:rsid w:val="00EE2F1F"/>
    <w:rsid w:val="00EE379D"/>
    <w:rsid w:val="00EE41E8"/>
    <w:rsid w:val="00EE4679"/>
    <w:rsid w:val="00EE49E5"/>
    <w:rsid w:val="00EE4B2D"/>
    <w:rsid w:val="00EE4B39"/>
    <w:rsid w:val="00EE5BF1"/>
    <w:rsid w:val="00EE5E84"/>
    <w:rsid w:val="00EE64A3"/>
    <w:rsid w:val="00EE6577"/>
    <w:rsid w:val="00EE6593"/>
    <w:rsid w:val="00EE6604"/>
    <w:rsid w:val="00EE774B"/>
    <w:rsid w:val="00EE785F"/>
    <w:rsid w:val="00EF03E6"/>
    <w:rsid w:val="00EF0D19"/>
    <w:rsid w:val="00EF1152"/>
    <w:rsid w:val="00EF145C"/>
    <w:rsid w:val="00EF172E"/>
    <w:rsid w:val="00EF203C"/>
    <w:rsid w:val="00EF3402"/>
    <w:rsid w:val="00EF35A3"/>
    <w:rsid w:val="00EF3607"/>
    <w:rsid w:val="00EF3927"/>
    <w:rsid w:val="00EF40D2"/>
    <w:rsid w:val="00EF489C"/>
    <w:rsid w:val="00EF5979"/>
    <w:rsid w:val="00EF6249"/>
    <w:rsid w:val="00EF62F5"/>
    <w:rsid w:val="00EF6712"/>
    <w:rsid w:val="00EF67DB"/>
    <w:rsid w:val="00EF698F"/>
    <w:rsid w:val="00EF7418"/>
    <w:rsid w:val="00EF7436"/>
    <w:rsid w:val="00EF7559"/>
    <w:rsid w:val="00EF7F6C"/>
    <w:rsid w:val="00F016D8"/>
    <w:rsid w:val="00F018A6"/>
    <w:rsid w:val="00F01958"/>
    <w:rsid w:val="00F01F9A"/>
    <w:rsid w:val="00F025B5"/>
    <w:rsid w:val="00F02BDA"/>
    <w:rsid w:val="00F02EA4"/>
    <w:rsid w:val="00F0357D"/>
    <w:rsid w:val="00F036EE"/>
    <w:rsid w:val="00F039AF"/>
    <w:rsid w:val="00F03A34"/>
    <w:rsid w:val="00F03E26"/>
    <w:rsid w:val="00F04927"/>
    <w:rsid w:val="00F04B4E"/>
    <w:rsid w:val="00F053DF"/>
    <w:rsid w:val="00F06267"/>
    <w:rsid w:val="00F069CA"/>
    <w:rsid w:val="00F072E9"/>
    <w:rsid w:val="00F0735F"/>
    <w:rsid w:val="00F07A80"/>
    <w:rsid w:val="00F07C87"/>
    <w:rsid w:val="00F106A2"/>
    <w:rsid w:val="00F10F4B"/>
    <w:rsid w:val="00F11445"/>
    <w:rsid w:val="00F114A4"/>
    <w:rsid w:val="00F11A23"/>
    <w:rsid w:val="00F11B3B"/>
    <w:rsid w:val="00F11CCF"/>
    <w:rsid w:val="00F1201B"/>
    <w:rsid w:val="00F12047"/>
    <w:rsid w:val="00F138FF"/>
    <w:rsid w:val="00F13BAB"/>
    <w:rsid w:val="00F13D09"/>
    <w:rsid w:val="00F14137"/>
    <w:rsid w:val="00F14747"/>
    <w:rsid w:val="00F14AC5"/>
    <w:rsid w:val="00F14FDE"/>
    <w:rsid w:val="00F16862"/>
    <w:rsid w:val="00F16A26"/>
    <w:rsid w:val="00F1747D"/>
    <w:rsid w:val="00F20132"/>
    <w:rsid w:val="00F20797"/>
    <w:rsid w:val="00F20A66"/>
    <w:rsid w:val="00F20A93"/>
    <w:rsid w:val="00F2282E"/>
    <w:rsid w:val="00F22D58"/>
    <w:rsid w:val="00F23888"/>
    <w:rsid w:val="00F24059"/>
    <w:rsid w:val="00F2422B"/>
    <w:rsid w:val="00F24A4A"/>
    <w:rsid w:val="00F24E35"/>
    <w:rsid w:val="00F24F08"/>
    <w:rsid w:val="00F2529B"/>
    <w:rsid w:val="00F25394"/>
    <w:rsid w:val="00F258C9"/>
    <w:rsid w:val="00F25A15"/>
    <w:rsid w:val="00F25ADC"/>
    <w:rsid w:val="00F25FD8"/>
    <w:rsid w:val="00F26BAB"/>
    <w:rsid w:val="00F277AD"/>
    <w:rsid w:val="00F278D1"/>
    <w:rsid w:val="00F279D8"/>
    <w:rsid w:val="00F3043C"/>
    <w:rsid w:val="00F30842"/>
    <w:rsid w:val="00F308E8"/>
    <w:rsid w:val="00F30DE5"/>
    <w:rsid w:val="00F30FD1"/>
    <w:rsid w:val="00F31E56"/>
    <w:rsid w:val="00F33439"/>
    <w:rsid w:val="00F336E3"/>
    <w:rsid w:val="00F33941"/>
    <w:rsid w:val="00F34019"/>
    <w:rsid w:val="00F35B24"/>
    <w:rsid w:val="00F35C1B"/>
    <w:rsid w:val="00F361F8"/>
    <w:rsid w:val="00F363A7"/>
    <w:rsid w:val="00F364D6"/>
    <w:rsid w:val="00F36A75"/>
    <w:rsid w:val="00F36E06"/>
    <w:rsid w:val="00F37808"/>
    <w:rsid w:val="00F37C96"/>
    <w:rsid w:val="00F40236"/>
    <w:rsid w:val="00F40B53"/>
    <w:rsid w:val="00F40C51"/>
    <w:rsid w:val="00F4187A"/>
    <w:rsid w:val="00F418E0"/>
    <w:rsid w:val="00F4199F"/>
    <w:rsid w:val="00F41F71"/>
    <w:rsid w:val="00F438F0"/>
    <w:rsid w:val="00F440C5"/>
    <w:rsid w:val="00F44213"/>
    <w:rsid w:val="00F448A5"/>
    <w:rsid w:val="00F452C6"/>
    <w:rsid w:val="00F47229"/>
    <w:rsid w:val="00F47778"/>
    <w:rsid w:val="00F47DCD"/>
    <w:rsid w:val="00F5040D"/>
    <w:rsid w:val="00F52507"/>
    <w:rsid w:val="00F52FF6"/>
    <w:rsid w:val="00F53142"/>
    <w:rsid w:val="00F5398D"/>
    <w:rsid w:val="00F53C7D"/>
    <w:rsid w:val="00F54593"/>
    <w:rsid w:val="00F55515"/>
    <w:rsid w:val="00F56F0A"/>
    <w:rsid w:val="00F57331"/>
    <w:rsid w:val="00F5750A"/>
    <w:rsid w:val="00F579DE"/>
    <w:rsid w:val="00F57AFF"/>
    <w:rsid w:val="00F602A9"/>
    <w:rsid w:val="00F6068C"/>
    <w:rsid w:val="00F60CDF"/>
    <w:rsid w:val="00F60E44"/>
    <w:rsid w:val="00F61074"/>
    <w:rsid w:val="00F61AD8"/>
    <w:rsid w:val="00F627A1"/>
    <w:rsid w:val="00F64491"/>
    <w:rsid w:val="00F64AEC"/>
    <w:rsid w:val="00F6527B"/>
    <w:rsid w:val="00F65370"/>
    <w:rsid w:val="00F65FAC"/>
    <w:rsid w:val="00F660ED"/>
    <w:rsid w:val="00F66825"/>
    <w:rsid w:val="00F66926"/>
    <w:rsid w:val="00F67EA9"/>
    <w:rsid w:val="00F7034D"/>
    <w:rsid w:val="00F70A71"/>
    <w:rsid w:val="00F71516"/>
    <w:rsid w:val="00F716ED"/>
    <w:rsid w:val="00F7178F"/>
    <w:rsid w:val="00F71F65"/>
    <w:rsid w:val="00F72A52"/>
    <w:rsid w:val="00F73853"/>
    <w:rsid w:val="00F73D26"/>
    <w:rsid w:val="00F73F7F"/>
    <w:rsid w:val="00F73FBA"/>
    <w:rsid w:val="00F747F1"/>
    <w:rsid w:val="00F749B3"/>
    <w:rsid w:val="00F758BB"/>
    <w:rsid w:val="00F7634B"/>
    <w:rsid w:val="00F76C91"/>
    <w:rsid w:val="00F77B7D"/>
    <w:rsid w:val="00F80E39"/>
    <w:rsid w:val="00F80EF1"/>
    <w:rsid w:val="00F813F7"/>
    <w:rsid w:val="00F81828"/>
    <w:rsid w:val="00F8226B"/>
    <w:rsid w:val="00F824B7"/>
    <w:rsid w:val="00F8342F"/>
    <w:rsid w:val="00F84AC5"/>
    <w:rsid w:val="00F84CD7"/>
    <w:rsid w:val="00F85B9E"/>
    <w:rsid w:val="00F86455"/>
    <w:rsid w:val="00F86D4A"/>
    <w:rsid w:val="00F878EC"/>
    <w:rsid w:val="00F87915"/>
    <w:rsid w:val="00F87CE7"/>
    <w:rsid w:val="00F9069D"/>
    <w:rsid w:val="00F908F4"/>
    <w:rsid w:val="00F90AE2"/>
    <w:rsid w:val="00F90D3A"/>
    <w:rsid w:val="00F91E0C"/>
    <w:rsid w:val="00F91F7E"/>
    <w:rsid w:val="00F9242A"/>
    <w:rsid w:val="00F928FE"/>
    <w:rsid w:val="00F92985"/>
    <w:rsid w:val="00F92AA8"/>
    <w:rsid w:val="00F93097"/>
    <w:rsid w:val="00F93517"/>
    <w:rsid w:val="00F9354D"/>
    <w:rsid w:val="00F938C8"/>
    <w:rsid w:val="00F9439A"/>
    <w:rsid w:val="00F944B1"/>
    <w:rsid w:val="00F948A2"/>
    <w:rsid w:val="00F94F43"/>
    <w:rsid w:val="00F9517D"/>
    <w:rsid w:val="00F961A6"/>
    <w:rsid w:val="00F97C87"/>
    <w:rsid w:val="00F97C94"/>
    <w:rsid w:val="00FA0E89"/>
    <w:rsid w:val="00FA14DA"/>
    <w:rsid w:val="00FA38A8"/>
    <w:rsid w:val="00FA3CF0"/>
    <w:rsid w:val="00FA4EB5"/>
    <w:rsid w:val="00FA5556"/>
    <w:rsid w:val="00FA55F2"/>
    <w:rsid w:val="00FA56C9"/>
    <w:rsid w:val="00FA5AB5"/>
    <w:rsid w:val="00FA63EE"/>
    <w:rsid w:val="00FA6FAD"/>
    <w:rsid w:val="00FA7BF1"/>
    <w:rsid w:val="00FA7C78"/>
    <w:rsid w:val="00FA7E26"/>
    <w:rsid w:val="00FB05D5"/>
    <w:rsid w:val="00FB08BB"/>
    <w:rsid w:val="00FB0DC2"/>
    <w:rsid w:val="00FB249E"/>
    <w:rsid w:val="00FB3C42"/>
    <w:rsid w:val="00FB3EC9"/>
    <w:rsid w:val="00FB3ED2"/>
    <w:rsid w:val="00FB567A"/>
    <w:rsid w:val="00FB5FB7"/>
    <w:rsid w:val="00FC0726"/>
    <w:rsid w:val="00FC09D8"/>
    <w:rsid w:val="00FC111E"/>
    <w:rsid w:val="00FC14AF"/>
    <w:rsid w:val="00FC14BC"/>
    <w:rsid w:val="00FC1D53"/>
    <w:rsid w:val="00FC224A"/>
    <w:rsid w:val="00FC34DB"/>
    <w:rsid w:val="00FC35C5"/>
    <w:rsid w:val="00FC4A77"/>
    <w:rsid w:val="00FC4D1B"/>
    <w:rsid w:val="00FC55F5"/>
    <w:rsid w:val="00FC6233"/>
    <w:rsid w:val="00FC6C77"/>
    <w:rsid w:val="00FC6CA3"/>
    <w:rsid w:val="00FC7162"/>
    <w:rsid w:val="00FC7441"/>
    <w:rsid w:val="00FD06B1"/>
    <w:rsid w:val="00FD0C4C"/>
    <w:rsid w:val="00FD0F03"/>
    <w:rsid w:val="00FD0F5F"/>
    <w:rsid w:val="00FD1622"/>
    <w:rsid w:val="00FD1745"/>
    <w:rsid w:val="00FD1ADD"/>
    <w:rsid w:val="00FD237A"/>
    <w:rsid w:val="00FD24F9"/>
    <w:rsid w:val="00FD2943"/>
    <w:rsid w:val="00FD3B1F"/>
    <w:rsid w:val="00FD3F72"/>
    <w:rsid w:val="00FD41AE"/>
    <w:rsid w:val="00FD41FE"/>
    <w:rsid w:val="00FD4E68"/>
    <w:rsid w:val="00FD50CD"/>
    <w:rsid w:val="00FD5912"/>
    <w:rsid w:val="00FD6BD7"/>
    <w:rsid w:val="00FE086A"/>
    <w:rsid w:val="00FE0AAF"/>
    <w:rsid w:val="00FE0E7C"/>
    <w:rsid w:val="00FE14BF"/>
    <w:rsid w:val="00FE2BE0"/>
    <w:rsid w:val="00FE38BA"/>
    <w:rsid w:val="00FE4274"/>
    <w:rsid w:val="00FE4579"/>
    <w:rsid w:val="00FE4A25"/>
    <w:rsid w:val="00FE5257"/>
    <w:rsid w:val="00FE55DA"/>
    <w:rsid w:val="00FE5AC3"/>
    <w:rsid w:val="00FE626F"/>
    <w:rsid w:val="00FE66BF"/>
    <w:rsid w:val="00FE7934"/>
    <w:rsid w:val="00FF0E5B"/>
    <w:rsid w:val="00FF1032"/>
    <w:rsid w:val="00FF11F2"/>
    <w:rsid w:val="00FF1330"/>
    <w:rsid w:val="00FF1859"/>
    <w:rsid w:val="00FF2C18"/>
    <w:rsid w:val="00FF338B"/>
    <w:rsid w:val="00FF36FB"/>
    <w:rsid w:val="00FF3B8A"/>
    <w:rsid w:val="00FF4133"/>
    <w:rsid w:val="00FF728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C78"/>
    <w:rPr>
      <w:rFonts w:ascii="Eurobank Sans" w:hAnsi="Eurobank San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1B2C78"/>
    <w:rPr>
      <w:rFonts w:ascii="Eurobank Sans" w:eastAsiaTheme="minorEastAsia" w:hAnsi="Eurobank Sans"/>
      <w:sz w:val="22"/>
      <w:szCs w:val="22"/>
      <w:lang w:eastAsia="zh-CN"/>
    </w:rPr>
  </w:style>
  <w:style w:type="character" w:customStyle="1" w:styleId="Char">
    <w:name w:val="Χωρίς διάστιχο Char"/>
    <w:basedOn w:val="a0"/>
    <w:link w:val="a3"/>
    <w:uiPriority w:val="1"/>
    <w:rsid w:val="001B2C78"/>
    <w:rPr>
      <w:rFonts w:ascii="Eurobank Sans" w:eastAsiaTheme="minorEastAsia" w:hAnsi="Eurobank Sans"/>
      <w:sz w:val="22"/>
      <w:szCs w:val="22"/>
      <w:lang w:eastAsia="zh-CN"/>
    </w:rPr>
  </w:style>
  <w:style w:type="paragraph" w:styleId="a4">
    <w:name w:val="header"/>
    <w:basedOn w:val="a"/>
    <w:link w:val="Char0"/>
    <w:uiPriority w:val="99"/>
    <w:unhideWhenUsed/>
    <w:rsid w:val="001B2C78"/>
    <w:pPr>
      <w:tabs>
        <w:tab w:val="center" w:pos="4680"/>
        <w:tab w:val="right" w:pos="9360"/>
      </w:tabs>
    </w:pPr>
  </w:style>
  <w:style w:type="character" w:customStyle="1" w:styleId="Char0">
    <w:name w:val="Κεφαλίδα Char"/>
    <w:basedOn w:val="a0"/>
    <w:link w:val="a4"/>
    <w:uiPriority w:val="99"/>
    <w:rsid w:val="001B2C78"/>
    <w:rPr>
      <w:rFonts w:ascii="Eurobank Sans" w:hAnsi="Eurobank Sans"/>
    </w:rPr>
  </w:style>
  <w:style w:type="paragraph" w:styleId="a5">
    <w:name w:val="footer"/>
    <w:basedOn w:val="a"/>
    <w:link w:val="Char1"/>
    <w:uiPriority w:val="99"/>
    <w:unhideWhenUsed/>
    <w:rsid w:val="001B2C78"/>
    <w:pPr>
      <w:tabs>
        <w:tab w:val="center" w:pos="4680"/>
        <w:tab w:val="right" w:pos="9360"/>
      </w:tabs>
    </w:pPr>
  </w:style>
  <w:style w:type="character" w:customStyle="1" w:styleId="Char1">
    <w:name w:val="Υποσέλιδο Char"/>
    <w:basedOn w:val="a0"/>
    <w:link w:val="a5"/>
    <w:uiPriority w:val="99"/>
    <w:rsid w:val="001B2C78"/>
    <w:rPr>
      <w:rFonts w:ascii="Eurobank Sans" w:hAnsi="Eurobank Sans"/>
    </w:rPr>
  </w:style>
  <w:style w:type="character" w:styleId="a6">
    <w:name w:val="page number"/>
    <w:basedOn w:val="a0"/>
    <w:uiPriority w:val="99"/>
    <w:semiHidden/>
    <w:unhideWhenUsed/>
    <w:rsid w:val="00430532"/>
  </w:style>
  <w:style w:type="paragraph" w:styleId="a7">
    <w:name w:val="List Paragraph"/>
    <w:basedOn w:val="a"/>
    <w:uiPriority w:val="34"/>
    <w:qFormat/>
    <w:rsid w:val="009F1D18"/>
    <w:pPr>
      <w:ind w:left="720"/>
      <w:contextualSpacing/>
    </w:pPr>
  </w:style>
  <w:style w:type="character" w:styleId="-">
    <w:name w:val="Hyperlink"/>
    <w:basedOn w:val="a0"/>
    <w:uiPriority w:val="99"/>
    <w:unhideWhenUsed/>
    <w:rsid w:val="001B2C78"/>
    <w:rPr>
      <w:rFonts w:ascii="Eurobank Sans" w:hAnsi="Eurobank Sans"/>
      <w:color w:val="0563C1" w:themeColor="hyperlink"/>
      <w:u w:val="single"/>
    </w:rPr>
  </w:style>
  <w:style w:type="character" w:customStyle="1" w:styleId="UnresolvedMention1">
    <w:name w:val="Unresolved Mention1"/>
    <w:basedOn w:val="a0"/>
    <w:uiPriority w:val="99"/>
    <w:semiHidden/>
    <w:unhideWhenUsed/>
    <w:rsid w:val="00C324C1"/>
    <w:rPr>
      <w:color w:val="605E5C"/>
      <w:shd w:val="clear" w:color="auto" w:fill="E1DFDD"/>
    </w:rPr>
  </w:style>
  <w:style w:type="character" w:styleId="-0">
    <w:name w:val="FollowedHyperlink"/>
    <w:basedOn w:val="a0"/>
    <w:uiPriority w:val="99"/>
    <w:semiHidden/>
    <w:unhideWhenUsed/>
    <w:rsid w:val="0074352E"/>
    <w:rPr>
      <w:color w:val="954F72" w:themeColor="followedHyperlink"/>
      <w:u w:val="single"/>
    </w:rPr>
  </w:style>
  <w:style w:type="paragraph" w:styleId="a8">
    <w:name w:val="Balloon Text"/>
    <w:basedOn w:val="a"/>
    <w:link w:val="Char2"/>
    <w:uiPriority w:val="99"/>
    <w:semiHidden/>
    <w:unhideWhenUsed/>
    <w:rsid w:val="003B594A"/>
    <w:rPr>
      <w:rFonts w:ascii="Times New Roman" w:hAnsi="Times New Roman" w:cs="Times New Roman"/>
      <w:sz w:val="18"/>
      <w:szCs w:val="18"/>
    </w:rPr>
  </w:style>
  <w:style w:type="character" w:customStyle="1" w:styleId="Char2">
    <w:name w:val="Κείμενο πλαισίου Char"/>
    <w:basedOn w:val="a0"/>
    <w:link w:val="a8"/>
    <w:uiPriority w:val="99"/>
    <w:semiHidden/>
    <w:rsid w:val="003B594A"/>
    <w:rPr>
      <w:rFonts w:ascii="Times New Roman" w:hAnsi="Times New Roman" w:cs="Times New Roman"/>
      <w:sz w:val="18"/>
      <w:szCs w:val="18"/>
    </w:rPr>
  </w:style>
  <w:style w:type="paragraph" w:styleId="a9">
    <w:name w:val="footnote text"/>
    <w:aliases w:val="Footnote Text Char Char,Footnote Text Char Char Char Char,Footnote Text Char Char Char Char Char"/>
    <w:basedOn w:val="a"/>
    <w:link w:val="Char3"/>
    <w:uiPriority w:val="99"/>
    <w:unhideWhenUsed/>
    <w:rsid w:val="00882E02"/>
    <w:rPr>
      <w:sz w:val="20"/>
      <w:szCs w:val="20"/>
      <w:lang w:val="el-GR"/>
    </w:rPr>
  </w:style>
  <w:style w:type="character" w:customStyle="1" w:styleId="Char3">
    <w:name w:val="Κείμενο υποσημείωσης Char"/>
    <w:aliases w:val="Footnote Text Char Char Char1,Footnote Text Char Char Char Char Char2,Footnote Text Char Char Char Char Char Char1"/>
    <w:basedOn w:val="a0"/>
    <w:link w:val="a9"/>
    <w:uiPriority w:val="99"/>
    <w:semiHidden/>
    <w:rsid w:val="00882E02"/>
    <w:rPr>
      <w:sz w:val="20"/>
      <w:szCs w:val="20"/>
      <w:lang w:val="el-GR"/>
    </w:rPr>
  </w:style>
  <w:style w:type="character" w:styleId="aa">
    <w:name w:val="footnote reference"/>
    <w:basedOn w:val="a0"/>
    <w:uiPriority w:val="99"/>
    <w:unhideWhenUsed/>
    <w:rsid w:val="00882E02"/>
    <w:rPr>
      <w:vertAlign w:val="superscript"/>
    </w:rPr>
  </w:style>
  <w:style w:type="table" w:styleId="ab">
    <w:name w:val="Table Grid"/>
    <w:basedOn w:val="a1"/>
    <w:uiPriority w:val="39"/>
    <w:rsid w:val="00061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Char4"/>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Char4">
    <w:name w:val="Σώμα κειμένου Char"/>
    <w:basedOn w:val="a0"/>
    <w:link w:val="ac"/>
    <w:uiPriority w:val="1"/>
    <w:rsid w:val="00061077"/>
    <w:rPr>
      <w:rFonts w:ascii="Eurobank Sans" w:eastAsia="Eurobank Sans" w:hAnsi="Eurobank Sans" w:cs="Eurobank Sans"/>
      <w:sz w:val="13"/>
      <w:szCs w:val="13"/>
      <w:lang w:bidi="en-US"/>
    </w:rPr>
  </w:style>
  <w:style w:type="paragraph" w:styleId="Web">
    <w:name w:val="Normal (Web)"/>
    <w:basedOn w:val="a"/>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a0"/>
    <w:uiPriority w:val="99"/>
    <w:semiHidden/>
    <w:unhideWhenUsed/>
    <w:rsid w:val="00CE0F62"/>
    <w:rPr>
      <w:color w:val="605E5C"/>
      <w:shd w:val="clear" w:color="auto" w:fill="E1DFDD"/>
    </w:rPr>
  </w:style>
  <w:style w:type="table" w:customStyle="1" w:styleId="GridTableLight">
    <w:name w:val="Grid Table Light"/>
    <w:basedOn w:val="a1"/>
    <w:uiPriority w:val="40"/>
    <w:rsid w:val="004970C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4970C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4970C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1"/>
    <w:uiPriority w:val="43"/>
    <w:rsid w:val="001A386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1A386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a"/>
    <w:uiPriority w:val="99"/>
    <w:rsid w:val="001B2C78"/>
    <w:pPr>
      <w:autoSpaceDE w:val="0"/>
      <w:autoSpaceDN w:val="0"/>
      <w:adjustRightInd w:val="0"/>
      <w:spacing w:line="288" w:lineRule="auto"/>
      <w:textAlignment w:val="center"/>
    </w:pPr>
    <w:rPr>
      <w:rFonts w:eastAsia="Calibri" w:cs="Times New Roman"/>
      <w:color w:val="000000"/>
    </w:rPr>
  </w:style>
  <w:style w:type="paragraph" w:styleId="ad">
    <w:name w:val="caption"/>
    <w:basedOn w:val="a"/>
    <w:next w:val="a"/>
    <w:uiPriority w:val="35"/>
    <w:unhideWhenUsed/>
    <w:qFormat/>
    <w:rsid w:val="00A22733"/>
    <w:pPr>
      <w:spacing w:after="200"/>
    </w:pPr>
    <w:rPr>
      <w:i/>
      <w:iCs/>
      <w:color w:val="44546A" w:themeColor="text2"/>
      <w:sz w:val="18"/>
      <w:szCs w:val="18"/>
    </w:rPr>
  </w:style>
  <w:style w:type="table" w:styleId="-4">
    <w:name w:val="Light Shading Accent 4"/>
    <w:basedOn w:val="a1"/>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a"/>
    <w:qFormat/>
    <w:rsid w:val="001B2C78"/>
    <w:rPr>
      <w:rFonts w:ascii="Eurobank Sans Black" w:hAnsi="Eurobank Sans Black"/>
      <w:b/>
      <w:color w:val="023F88"/>
      <w:sz w:val="56"/>
      <w:szCs w:val="56"/>
    </w:rPr>
  </w:style>
  <w:style w:type="paragraph" w:customStyle="1" w:styleId="MainSubtitle">
    <w:name w:val="Main Subtitle"/>
    <w:basedOn w:val="a"/>
    <w:qFormat/>
    <w:rsid w:val="001B2C78"/>
    <w:rPr>
      <w:rFonts w:ascii="Eurobank Sans Light" w:hAnsi="Eurobank Sans Light"/>
      <w:color w:val="023F88"/>
      <w:sz w:val="36"/>
      <w:szCs w:val="36"/>
    </w:rPr>
  </w:style>
  <w:style w:type="paragraph" w:customStyle="1" w:styleId="H3Title">
    <w:name w:val="H3 Title"/>
    <w:basedOn w:val="a"/>
    <w:link w:val="H3TitleChar"/>
    <w:qFormat/>
    <w:rsid w:val="005564E8"/>
    <w:pPr>
      <w:spacing w:after="100"/>
    </w:pPr>
    <w:rPr>
      <w:b/>
      <w:color w:val="023F88"/>
      <w:sz w:val="32"/>
      <w:szCs w:val="36"/>
    </w:rPr>
  </w:style>
  <w:style w:type="paragraph" w:customStyle="1" w:styleId="SecondarySubtitle">
    <w:name w:val="Secondary Subtitle"/>
    <w:basedOn w:val="a"/>
    <w:qFormat/>
    <w:rsid w:val="00C971B9"/>
    <w:pPr>
      <w:spacing w:after="100"/>
    </w:pPr>
    <w:rPr>
      <w:rFonts w:ascii="Eurobank Sans Light" w:hAnsi="Eurobank Sans Light"/>
      <w:color w:val="023F88"/>
      <w:sz w:val="28"/>
      <w:szCs w:val="28"/>
    </w:rPr>
  </w:style>
  <w:style w:type="paragraph" w:customStyle="1" w:styleId="1stPageBodyText">
    <w:name w:val="1st Page Body Text"/>
    <w:basedOn w:val="a"/>
    <w:link w:val="1stPageBodyTextChar"/>
    <w:qFormat/>
    <w:rsid w:val="005564E8"/>
    <w:pPr>
      <w:spacing w:before="80" w:line="320" w:lineRule="exact"/>
      <w:jc w:val="both"/>
    </w:pPr>
    <w:rPr>
      <w:color w:val="023F88"/>
      <w:sz w:val="21"/>
    </w:rPr>
  </w:style>
  <w:style w:type="paragraph" w:customStyle="1" w:styleId="GenericBodyText">
    <w:name w:val="Generic Body Text"/>
    <w:basedOn w:val="a"/>
    <w:link w:val="GenericBodyTextChar"/>
    <w:qFormat/>
    <w:rsid w:val="005564E8"/>
    <w:pPr>
      <w:spacing w:before="80" w:line="320" w:lineRule="exact"/>
      <w:jc w:val="both"/>
    </w:pPr>
    <w:rPr>
      <w:color w:val="000000" w:themeColor="text1"/>
      <w:sz w:val="21"/>
    </w:rPr>
  </w:style>
  <w:style w:type="paragraph" w:customStyle="1" w:styleId="ImageTitle">
    <w:name w:val="Image Title"/>
    <w:basedOn w:val="a3"/>
    <w:qFormat/>
    <w:rsid w:val="00407AF4"/>
    <w:rPr>
      <w:b/>
      <w:color w:val="013F88"/>
      <w:sz w:val="20"/>
    </w:rPr>
  </w:style>
  <w:style w:type="paragraph" w:customStyle="1" w:styleId="ImageCaption">
    <w:name w:val="Image Caption"/>
    <w:basedOn w:val="a3"/>
    <w:qFormat/>
    <w:rsid w:val="005564E8"/>
    <w:rPr>
      <w:color w:val="013F88"/>
      <w:sz w:val="16"/>
    </w:rPr>
  </w:style>
  <w:style w:type="character" w:customStyle="1" w:styleId="1stPageBodyTextChar">
    <w:name w:val="1st Page Body Text Char"/>
    <w:basedOn w:val="a0"/>
    <w:link w:val="1stPageBodyText"/>
    <w:rsid w:val="005564E8"/>
    <w:rPr>
      <w:rFonts w:ascii="Eurobank Sans" w:hAnsi="Eurobank Sans"/>
      <w:color w:val="023F88"/>
      <w:sz w:val="21"/>
    </w:rPr>
  </w:style>
  <w:style w:type="character" w:customStyle="1" w:styleId="GenericBodyTextChar">
    <w:name w:val="Generic Body Text Char"/>
    <w:basedOn w:val="a0"/>
    <w:link w:val="GenericBodyText"/>
    <w:rsid w:val="005564E8"/>
    <w:rPr>
      <w:rFonts w:ascii="Eurobank Sans" w:hAnsi="Eurobank Sans"/>
      <w:color w:val="000000" w:themeColor="text1"/>
      <w:sz w:val="21"/>
    </w:rPr>
  </w:style>
  <w:style w:type="character" w:customStyle="1" w:styleId="H3TitleChar">
    <w:name w:val="H3 Title Char"/>
    <w:basedOn w:val="a0"/>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
    <w:name w:val="HTML Preformatted"/>
    <w:basedOn w:val="a"/>
    <w:link w:val="-HTML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Char">
    <w:name w:val="Προ-διαμορφωμένο HTML Char"/>
    <w:basedOn w:val="a0"/>
    <w:link w:val="-HTML"/>
    <w:uiPriority w:val="99"/>
    <w:semiHidden/>
    <w:rsid w:val="003B6E8A"/>
    <w:rPr>
      <w:rFonts w:ascii="Courier New" w:eastAsia="Times New Roman" w:hAnsi="Courier New" w:cs="Times New Roman"/>
      <w:sz w:val="20"/>
      <w:szCs w:val="20"/>
    </w:rPr>
  </w:style>
  <w:style w:type="numbering" w:customStyle="1" w:styleId="NoList1">
    <w:name w:val="No List1"/>
    <w:next w:val="a2"/>
    <w:uiPriority w:val="99"/>
    <w:semiHidden/>
    <w:unhideWhenUsed/>
    <w:rsid w:val="00E66054"/>
  </w:style>
  <w:style w:type="paragraph" w:customStyle="1" w:styleId="msonormal0">
    <w:name w:val="msonormal"/>
    <w:basedOn w:val="a"/>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a"/>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a"/>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a"/>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a"/>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a"/>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a"/>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a"/>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a"/>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a"/>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a"/>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a"/>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a"/>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a"/>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a"/>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a"/>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a"/>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a"/>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a"/>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a"/>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a"/>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a"/>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a"/>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a"/>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a"/>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a"/>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a2"/>
    <w:uiPriority w:val="99"/>
    <w:semiHidden/>
    <w:unhideWhenUsed/>
    <w:rsid w:val="00E66054"/>
  </w:style>
  <w:style w:type="paragraph" w:customStyle="1" w:styleId="xl158">
    <w:name w:val="xl158"/>
    <w:basedOn w:val="a"/>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a2"/>
    <w:uiPriority w:val="99"/>
    <w:semiHidden/>
    <w:unhideWhenUsed/>
    <w:rsid w:val="003E550C"/>
  </w:style>
  <w:style w:type="character" w:customStyle="1" w:styleId="apple-converted-space">
    <w:name w:val="apple-converted-space"/>
    <w:basedOn w:val="a0"/>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
    <w:name w:val="Unresolved Mention"/>
    <w:basedOn w:val="a0"/>
    <w:uiPriority w:val="99"/>
    <w:semiHidden/>
    <w:unhideWhenUsed/>
    <w:rsid w:val="00891FAA"/>
    <w:rPr>
      <w:color w:val="605E5C"/>
      <w:shd w:val="clear" w:color="auto" w:fill="E1DFDD"/>
    </w:rPr>
  </w:style>
  <w:style w:type="character" w:styleId="ae">
    <w:name w:val="Book Title"/>
    <w:basedOn w:val="a0"/>
    <w:uiPriority w:val="33"/>
    <w:qFormat/>
    <w:rsid w:val="00B86C20"/>
    <w:rPr>
      <w:b/>
      <w:bCs/>
      <w:i/>
      <w:iCs/>
      <w:spacing w:val="5"/>
    </w:rPr>
  </w:style>
  <w:style w:type="paragraph" w:customStyle="1" w:styleId="ParagraphStyle1">
    <w:name w:val="Paragraph Style 1"/>
    <w:basedOn w:val="a"/>
    <w:uiPriority w:val="99"/>
    <w:rsid w:val="00EA5582"/>
    <w:pPr>
      <w:autoSpaceDE w:val="0"/>
      <w:autoSpaceDN w:val="0"/>
      <w:adjustRightInd w:val="0"/>
      <w:spacing w:before="57" w:line="220" w:lineRule="atLeast"/>
      <w:jc w:val="both"/>
      <w:textAlignment w:val="center"/>
    </w:pPr>
    <w:rPr>
      <w:rFonts w:ascii="Myriad Pro" w:eastAsia="Calibri" w:hAnsi="Myriad Pro" w:cs="Myriad Pro"/>
      <w:color w:val="B84812"/>
      <w:sz w:val="18"/>
      <w:szCs w:val="18"/>
    </w:rPr>
  </w:style>
  <w:style w:type="character" w:styleId="af">
    <w:name w:val="Placeholder Text"/>
    <w:basedOn w:val="a0"/>
    <w:uiPriority w:val="99"/>
    <w:semiHidden/>
    <w:rsid w:val="0086623B"/>
    <w:rPr>
      <w:color w:val="808080"/>
    </w:rPr>
  </w:style>
  <w:style w:type="character" w:styleId="af0">
    <w:name w:val="annotation reference"/>
    <w:basedOn w:val="a0"/>
    <w:uiPriority w:val="99"/>
    <w:semiHidden/>
    <w:unhideWhenUsed/>
    <w:rsid w:val="00963FD1"/>
    <w:rPr>
      <w:sz w:val="16"/>
      <w:szCs w:val="16"/>
    </w:rPr>
  </w:style>
  <w:style w:type="paragraph" w:styleId="af1">
    <w:name w:val="annotation text"/>
    <w:basedOn w:val="a"/>
    <w:link w:val="Char5"/>
    <w:uiPriority w:val="99"/>
    <w:semiHidden/>
    <w:unhideWhenUsed/>
    <w:rsid w:val="00963FD1"/>
    <w:rPr>
      <w:sz w:val="20"/>
      <w:szCs w:val="20"/>
    </w:rPr>
  </w:style>
  <w:style w:type="character" w:customStyle="1" w:styleId="Char5">
    <w:name w:val="Κείμενο σχολίου Char"/>
    <w:basedOn w:val="a0"/>
    <w:link w:val="af1"/>
    <w:uiPriority w:val="99"/>
    <w:semiHidden/>
    <w:rsid w:val="00963FD1"/>
    <w:rPr>
      <w:rFonts w:ascii="Eurobank Sans" w:hAnsi="Eurobank Sans"/>
      <w:sz w:val="20"/>
      <w:szCs w:val="20"/>
    </w:rPr>
  </w:style>
  <w:style w:type="paragraph" w:styleId="af2">
    <w:name w:val="annotation subject"/>
    <w:basedOn w:val="af1"/>
    <w:next w:val="af1"/>
    <w:link w:val="Char6"/>
    <w:uiPriority w:val="99"/>
    <w:semiHidden/>
    <w:unhideWhenUsed/>
    <w:rsid w:val="00963FD1"/>
    <w:rPr>
      <w:b/>
      <w:bCs/>
    </w:rPr>
  </w:style>
  <w:style w:type="character" w:customStyle="1" w:styleId="Char6">
    <w:name w:val="Θέμα σχολίου Char"/>
    <w:basedOn w:val="Char5"/>
    <w:link w:val="af2"/>
    <w:uiPriority w:val="99"/>
    <w:semiHidden/>
    <w:rsid w:val="00963FD1"/>
    <w:rPr>
      <w:rFonts w:ascii="Eurobank Sans" w:hAnsi="Eurobank Sans"/>
      <w:b/>
      <w:bCs/>
      <w:sz w:val="20"/>
      <w:szCs w:val="20"/>
    </w:rPr>
  </w:style>
</w:styles>
</file>

<file path=word/webSettings.xml><?xml version="1.0" encoding="utf-8"?>
<w:webSettings xmlns:r="http://schemas.openxmlformats.org/officeDocument/2006/relationships" xmlns:w="http://schemas.openxmlformats.org/wordprocessingml/2006/main">
  <w:divs>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0581358">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914171134">
      <w:bodyDiv w:val="1"/>
      <w:marLeft w:val="0"/>
      <w:marRight w:val="0"/>
      <w:marTop w:val="0"/>
      <w:marBottom w:val="0"/>
      <w:divBdr>
        <w:top w:val="none" w:sz="0" w:space="0" w:color="auto"/>
        <w:left w:val="none" w:sz="0" w:space="0" w:color="auto"/>
        <w:bottom w:val="none" w:sz="0" w:space="0" w:color="auto"/>
        <w:right w:val="none" w:sz="0" w:space="0" w:color="auto"/>
      </w:divBdr>
    </w:div>
    <w:div w:id="917597129">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88512540">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528248526">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24811905">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45114954">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image" Target="media/image5.jpeg"/><Relationship Id="rId39" Type="http://schemas.openxmlformats.org/officeDocument/2006/relationships/hyperlink" Target="mailto:tanastasatos@eurobank.gr"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s://www.linkedin.com/company/eurobank" TargetMode="External"/><Relationship Id="rId63" Type="http://schemas.openxmlformats.org/officeDocument/2006/relationships/image" Target="media/image15.sv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4.emf"/><Relationship Id="rId33" Type="http://schemas.openxmlformats.org/officeDocument/2006/relationships/hyperlink" Target="mailto:sgogos@eurobank.gr" TargetMode="External"/><Relationship Id="rId38" Type="http://schemas.openxmlformats.org/officeDocument/2006/relationships/image" Target="media/image11.jpeg"/><Relationship Id="rId46" Type="http://schemas.openxmlformats.org/officeDocument/2006/relationships/hyperlink" Target="https://twitter.com/Eurobank_Group"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mailto:tanastasatos@eurobank.gr" TargetMode="External"/><Relationship Id="rId41" Type="http://schemas.openxmlformats.org/officeDocument/2006/relationships/hyperlink" Target="mailto:tanastasatos@eurobank.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image" Target="media/image8.jpeg"/><Relationship Id="rId37" Type="http://schemas.openxmlformats.org/officeDocument/2006/relationships/hyperlink" Target="mailto:tanastasatos@eurobank.gr" TargetMode="External"/><Relationship Id="rId40" Type="http://schemas.openxmlformats.org/officeDocument/2006/relationships/image" Target="media/image12.jpeg"/><Relationship Id="rId45" Type="http://schemas.openxmlformats.org/officeDocument/2006/relationships/hyperlink" Target="https://www.eurobank.gr/el/omilos/oikonomikes-analuseis/forma-ekdilosis-endiaferontos"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hyperlink" Target="mailto:tanastasatos@eurobank.gr" TargetMode="External"/><Relationship Id="rId44" Type="http://schemas.openxmlformats.org/officeDocument/2006/relationships/hyperlink" Target="https://www.eurobank.gr/en/group/economic-research"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mailto:tanastasatos@eurobank.gr" TargetMode="External"/><Relationship Id="rId30" Type="http://schemas.openxmlformats.org/officeDocument/2006/relationships/image" Target="media/image7.jpeg"/><Relationship Id="rId35" Type="http://schemas.openxmlformats.org/officeDocument/2006/relationships/hyperlink" Target="mailto:tanastasatos@eurobank.gr" TargetMode="External"/><Relationship Id="rId43" Type="http://schemas.openxmlformats.org/officeDocument/2006/relationships/hyperlink" Target="mailto:etsiampaou@eurobank.gr" TargetMode="External"/><Relationship Id="rId48" Type="http://schemas.openxmlformats.org/officeDocument/2006/relationships/hyperlink" Target="https://www.eurobank.gr/el/omilos/oikonomikes-analuseis" TargetMode="External"/><Relationship Id="rId64" Type="http://schemas.openxmlformats.org/officeDocument/2006/relationships/fontTable" Target="fontTable.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gogos\Desktop\BPM6_&#921;&#963;&#959;&#950;&#973;&#947;&#953;&#959;_&#933;&#960;&#951;&#961;&#949;&#963;&#953;&#974;&#957;-&#917;&#964;&#942;&#963;&#953;&#945;_&#963;&#964;&#959;&#953;&#967;&#949;&#943;&#945;%2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gogos\Desktop\7DE_D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l-GR"/>
  <c:chart>
    <c:autoTitleDeleted val="1"/>
    <c:plotArea>
      <c:layout/>
      <c:lineChart>
        <c:grouping val="standard"/>
        <c:ser>
          <c:idx val="0"/>
          <c:order val="0"/>
          <c:tx>
            <c:v>Δείκτης PMI Μεταποίησης (αριστερός άξονας)</c:v>
          </c:tx>
          <c:spPr>
            <a:ln w="19050" cap="rnd">
              <a:solidFill>
                <a:srgbClr val="0070C0"/>
              </a:solidFill>
              <a:round/>
            </a:ln>
            <a:effectLst/>
          </c:spPr>
          <c:marker>
            <c:symbol val="none"/>
          </c:marker>
          <c:dLbls>
            <c:dLbl>
              <c:idx val="16"/>
              <c:layout>
                <c:manualLayout>
                  <c:x val="-0.11307420494699651"/>
                  <c:y val="-8.00000000000001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06-42C8-B58C-BF99139B28DD}"/>
                </c:ext>
              </c:extLst>
            </c:dLbl>
            <c:dLbl>
              <c:idx val="72"/>
              <c:layout>
                <c:manualLayout>
                  <c:x val="-9.0395480225988784E-2"/>
                  <c:y val="0.1111111111111111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9F-44E4-B755-E20381AB554F}"/>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INDCOM!$A$178:$A$250</c:f>
              <c:numCache>
                <c:formatCode>[$-408]mmm\-yy;@</c:formatCode>
                <c:ptCount val="73"/>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pt idx="49">
                  <c:v>43191</c:v>
                </c:pt>
                <c:pt idx="50">
                  <c:v>43221</c:v>
                </c:pt>
                <c:pt idx="51">
                  <c:v>43252</c:v>
                </c:pt>
                <c:pt idx="52">
                  <c:v>43282</c:v>
                </c:pt>
                <c:pt idx="53">
                  <c:v>43313</c:v>
                </c:pt>
                <c:pt idx="54">
                  <c:v>43344</c:v>
                </c:pt>
                <c:pt idx="55">
                  <c:v>43374</c:v>
                </c:pt>
                <c:pt idx="56">
                  <c:v>43405</c:v>
                </c:pt>
                <c:pt idx="57">
                  <c:v>43435</c:v>
                </c:pt>
                <c:pt idx="58">
                  <c:v>43466</c:v>
                </c:pt>
                <c:pt idx="59">
                  <c:v>43497</c:v>
                </c:pt>
                <c:pt idx="60">
                  <c:v>43525</c:v>
                </c:pt>
                <c:pt idx="61">
                  <c:v>43556</c:v>
                </c:pt>
                <c:pt idx="62">
                  <c:v>43586</c:v>
                </c:pt>
                <c:pt idx="63">
                  <c:v>43617</c:v>
                </c:pt>
                <c:pt idx="64">
                  <c:v>43647</c:v>
                </c:pt>
                <c:pt idx="65">
                  <c:v>43678</c:v>
                </c:pt>
                <c:pt idx="66">
                  <c:v>43709</c:v>
                </c:pt>
                <c:pt idx="67">
                  <c:v>43739</c:v>
                </c:pt>
                <c:pt idx="68">
                  <c:v>43770</c:v>
                </c:pt>
                <c:pt idx="69">
                  <c:v>43800</c:v>
                </c:pt>
                <c:pt idx="70">
                  <c:v>43831</c:v>
                </c:pt>
                <c:pt idx="71">
                  <c:v>43862</c:v>
                </c:pt>
                <c:pt idx="72">
                  <c:v>43891</c:v>
                </c:pt>
              </c:numCache>
            </c:numRef>
          </c:cat>
          <c:val>
            <c:numRef>
              <c:f>INDCOM!$C$178:$C$250</c:f>
              <c:numCache>
                <c:formatCode>0.0</c:formatCode>
                <c:ptCount val="73"/>
                <c:pt idx="0">
                  <c:v>49.7</c:v>
                </c:pt>
                <c:pt idx="1">
                  <c:v>51.1</c:v>
                </c:pt>
                <c:pt idx="2">
                  <c:v>51</c:v>
                </c:pt>
                <c:pt idx="3">
                  <c:v>49.4</c:v>
                </c:pt>
                <c:pt idx="4">
                  <c:v>48.7</c:v>
                </c:pt>
                <c:pt idx="5">
                  <c:v>50.1</c:v>
                </c:pt>
                <c:pt idx="6">
                  <c:v>48.4</c:v>
                </c:pt>
                <c:pt idx="7">
                  <c:v>48.8</c:v>
                </c:pt>
                <c:pt idx="8">
                  <c:v>49.1</c:v>
                </c:pt>
                <c:pt idx="9">
                  <c:v>49.4</c:v>
                </c:pt>
                <c:pt idx="10">
                  <c:v>48.3</c:v>
                </c:pt>
                <c:pt idx="11">
                  <c:v>48.4</c:v>
                </c:pt>
                <c:pt idx="12">
                  <c:v>48.9</c:v>
                </c:pt>
                <c:pt idx="13">
                  <c:v>46.5</c:v>
                </c:pt>
                <c:pt idx="14">
                  <c:v>48</c:v>
                </c:pt>
                <c:pt idx="15">
                  <c:v>46.9</c:v>
                </c:pt>
                <c:pt idx="16">
                  <c:v>30.2</c:v>
                </c:pt>
                <c:pt idx="17">
                  <c:v>39.1</c:v>
                </c:pt>
                <c:pt idx="18">
                  <c:v>43.3</c:v>
                </c:pt>
                <c:pt idx="19">
                  <c:v>47.3</c:v>
                </c:pt>
                <c:pt idx="20">
                  <c:v>48.1</c:v>
                </c:pt>
                <c:pt idx="21">
                  <c:v>50.2</c:v>
                </c:pt>
                <c:pt idx="22">
                  <c:v>50</c:v>
                </c:pt>
                <c:pt idx="23">
                  <c:v>48.4</c:v>
                </c:pt>
                <c:pt idx="24">
                  <c:v>49</c:v>
                </c:pt>
                <c:pt idx="25">
                  <c:v>49.7</c:v>
                </c:pt>
                <c:pt idx="26">
                  <c:v>48.4</c:v>
                </c:pt>
                <c:pt idx="27">
                  <c:v>50.4</c:v>
                </c:pt>
                <c:pt idx="28">
                  <c:v>48.7</c:v>
                </c:pt>
                <c:pt idx="29">
                  <c:v>50.4</c:v>
                </c:pt>
                <c:pt idx="30">
                  <c:v>49.2</c:v>
                </c:pt>
                <c:pt idx="31">
                  <c:v>48.6</c:v>
                </c:pt>
                <c:pt idx="32">
                  <c:v>48.3</c:v>
                </c:pt>
                <c:pt idx="33">
                  <c:v>49.3</c:v>
                </c:pt>
                <c:pt idx="34">
                  <c:v>46.6</c:v>
                </c:pt>
                <c:pt idx="35">
                  <c:v>47.7</c:v>
                </c:pt>
                <c:pt idx="36">
                  <c:v>46.7</c:v>
                </c:pt>
                <c:pt idx="37" formatCode="General">
                  <c:v>48.2</c:v>
                </c:pt>
                <c:pt idx="38">
                  <c:v>49.6</c:v>
                </c:pt>
                <c:pt idx="39">
                  <c:v>50.5</c:v>
                </c:pt>
                <c:pt idx="40">
                  <c:v>50.5</c:v>
                </c:pt>
                <c:pt idx="41">
                  <c:v>52.2</c:v>
                </c:pt>
                <c:pt idx="42">
                  <c:v>52.8</c:v>
                </c:pt>
                <c:pt idx="43">
                  <c:v>52.1</c:v>
                </c:pt>
                <c:pt idx="44">
                  <c:v>52.2</c:v>
                </c:pt>
                <c:pt idx="45">
                  <c:v>53.1</c:v>
                </c:pt>
                <c:pt idx="46">
                  <c:v>55.2</c:v>
                </c:pt>
                <c:pt idx="47">
                  <c:v>56.1</c:v>
                </c:pt>
                <c:pt idx="48">
                  <c:v>55</c:v>
                </c:pt>
                <c:pt idx="49">
                  <c:v>52.9</c:v>
                </c:pt>
                <c:pt idx="50">
                  <c:v>54.2</c:v>
                </c:pt>
                <c:pt idx="51">
                  <c:v>53.5</c:v>
                </c:pt>
                <c:pt idx="52">
                  <c:v>53.5</c:v>
                </c:pt>
                <c:pt idx="53">
                  <c:v>53.9</c:v>
                </c:pt>
                <c:pt idx="54">
                  <c:v>53.6</c:v>
                </c:pt>
                <c:pt idx="55">
                  <c:v>53.1</c:v>
                </c:pt>
                <c:pt idx="56">
                  <c:v>54</c:v>
                </c:pt>
                <c:pt idx="57">
                  <c:v>53.8</c:v>
                </c:pt>
                <c:pt idx="58">
                  <c:v>53.7</c:v>
                </c:pt>
                <c:pt idx="59">
                  <c:v>54.2</c:v>
                </c:pt>
                <c:pt idx="60">
                  <c:v>54.7</c:v>
                </c:pt>
                <c:pt idx="61">
                  <c:v>56.6</c:v>
                </c:pt>
                <c:pt idx="62">
                  <c:v>54.2</c:v>
                </c:pt>
                <c:pt idx="63">
                  <c:v>52.4</c:v>
                </c:pt>
                <c:pt idx="64">
                  <c:v>54.6</c:v>
                </c:pt>
                <c:pt idx="65">
                  <c:v>54.9</c:v>
                </c:pt>
                <c:pt idx="66">
                  <c:v>53.6</c:v>
                </c:pt>
                <c:pt idx="67">
                  <c:v>53.5</c:v>
                </c:pt>
                <c:pt idx="68">
                  <c:v>54.1</c:v>
                </c:pt>
                <c:pt idx="69">
                  <c:v>53.9</c:v>
                </c:pt>
                <c:pt idx="70">
                  <c:v>54.4</c:v>
                </c:pt>
                <c:pt idx="71">
                  <c:v>56.2</c:v>
                </c:pt>
                <c:pt idx="72">
                  <c:v>42.5</c:v>
                </c:pt>
              </c:numCache>
            </c:numRef>
          </c:val>
          <c:extLst xmlns:c16r2="http://schemas.microsoft.com/office/drawing/2015/06/chart">
            <c:ext xmlns:c16="http://schemas.microsoft.com/office/drawing/2014/chart" uri="{C3380CC4-5D6E-409C-BE32-E72D297353CC}">
              <c16:uniqueId val="{00000001-2B9F-44E4-B755-E20381AB554F}"/>
            </c:ext>
          </c:extLst>
        </c:ser>
        <c:ser>
          <c:idx val="2"/>
          <c:order val="2"/>
          <c:tx>
            <c:v>Όριο Βελτίωσης-Χειροτέρευσης 50 Μονάδων Δείκτη</c:v>
          </c:tx>
          <c:spPr>
            <a:ln w="19050" cap="rnd">
              <a:solidFill>
                <a:srgbClr val="002060"/>
              </a:solidFill>
              <a:prstDash val="sysDot"/>
              <a:round/>
            </a:ln>
            <a:effectLst/>
          </c:spPr>
          <c:marker>
            <c:symbol val="none"/>
          </c:marker>
          <c:dLbls>
            <c:dLbl>
              <c:idx val="0"/>
              <c:layout>
                <c:manualLayout>
                  <c:x val="1.6489988221436987E-2"/>
                  <c:y val="-0.120000000000000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9F-44E4-B755-E20381AB554F}"/>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INDCOM!$A$178:$A$250</c:f>
              <c:numCache>
                <c:formatCode>[$-408]mmm\-yy;@</c:formatCode>
                <c:ptCount val="73"/>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pt idx="49">
                  <c:v>43191</c:v>
                </c:pt>
                <c:pt idx="50">
                  <c:v>43221</c:v>
                </c:pt>
                <c:pt idx="51">
                  <c:v>43252</c:v>
                </c:pt>
                <c:pt idx="52">
                  <c:v>43282</c:v>
                </c:pt>
                <c:pt idx="53">
                  <c:v>43313</c:v>
                </c:pt>
                <c:pt idx="54">
                  <c:v>43344</c:v>
                </c:pt>
                <c:pt idx="55">
                  <c:v>43374</c:v>
                </c:pt>
                <c:pt idx="56">
                  <c:v>43405</c:v>
                </c:pt>
                <c:pt idx="57">
                  <c:v>43435</c:v>
                </c:pt>
                <c:pt idx="58">
                  <c:v>43466</c:v>
                </c:pt>
                <c:pt idx="59">
                  <c:v>43497</c:v>
                </c:pt>
                <c:pt idx="60">
                  <c:v>43525</c:v>
                </c:pt>
                <c:pt idx="61">
                  <c:v>43556</c:v>
                </c:pt>
                <c:pt idx="62">
                  <c:v>43586</c:v>
                </c:pt>
                <c:pt idx="63">
                  <c:v>43617</c:v>
                </c:pt>
                <c:pt idx="64">
                  <c:v>43647</c:v>
                </c:pt>
                <c:pt idx="65">
                  <c:v>43678</c:v>
                </c:pt>
                <c:pt idx="66">
                  <c:v>43709</c:v>
                </c:pt>
                <c:pt idx="67">
                  <c:v>43739</c:v>
                </c:pt>
                <c:pt idx="68">
                  <c:v>43770</c:v>
                </c:pt>
                <c:pt idx="69">
                  <c:v>43800</c:v>
                </c:pt>
                <c:pt idx="70">
                  <c:v>43831</c:v>
                </c:pt>
                <c:pt idx="71">
                  <c:v>43862</c:v>
                </c:pt>
                <c:pt idx="72">
                  <c:v>43891</c:v>
                </c:pt>
              </c:numCache>
            </c:numRef>
          </c:cat>
          <c:val>
            <c:numRef>
              <c:f>INDCOM!$H$178:$H$250</c:f>
              <c:numCache>
                <c:formatCode>General</c:formatCode>
                <c:ptCount val="7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numCache>
            </c:numRef>
          </c:val>
          <c:extLst xmlns:c16r2="http://schemas.microsoft.com/office/drawing/2015/06/chart">
            <c:ext xmlns:c16="http://schemas.microsoft.com/office/drawing/2014/chart" uri="{C3380CC4-5D6E-409C-BE32-E72D297353CC}">
              <c16:uniqueId val="{00000002-2B9F-44E4-B755-E20381AB554F}"/>
            </c:ext>
          </c:extLst>
        </c:ser>
        <c:marker val="1"/>
        <c:axId val="69801088"/>
        <c:axId val="70230400"/>
      </c:lineChart>
      <c:lineChart>
        <c:grouping val="standard"/>
        <c:ser>
          <c:idx val="1"/>
          <c:order val="1"/>
          <c:tx>
            <c:v>Δείκτης Οικονομικού Κλίματος (δεξιός άξονας)</c:v>
          </c:tx>
          <c:spPr>
            <a:ln w="19050" cap="rnd">
              <a:solidFill>
                <a:srgbClr val="00B050"/>
              </a:solidFill>
              <a:prstDash val="sysDash"/>
              <a:round/>
            </a:ln>
            <a:effectLst/>
          </c:spPr>
          <c:marker>
            <c:symbol val="none"/>
          </c:marker>
          <c:dLbls>
            <c:dLbl>
              <c:idx val="17"/>
              <c:layout>
                <c:manualLayout>
                  <c:x val="3.5335689045936355E-2"/>
                  <c:y val="-8.1480540211328067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06-42C8-B58C-BF99139B28DD}"/>
                </c:ext>
              </c:extLst>
            </c:dLbl>
            <c:dLbl>
              <c:idx val="72"/>
              <c:layout>
                <c:manualLayout>
                  <c:x val="-0.13559322033898316"/>
                  <c:y val="0.1848146981627297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9F-44E4-B755-E20381AB554F}"/>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INDCOM!$A$178:$A$250</c:f>
              <c:numCache>
                <c:formatCode>[$-408]mmm\-yy;@</c:formatCode>
                <c:ptCount val="73"/>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pt idx="49">
                  <c:v>43191</c:v>
                </c:pt>
                <c:pt idx="50">
                  <c:v>43221</c:v>
                </c:pt>
                <c:pt idx="51">
                  <c:v>43252</c:v>
                </c:pt>
                <c:pt idx="52">
                  <c:v>43282</c:v>
                </c:pt>
                <c:pt idx="53">
                  <c:v>43313</c:v>
                </c:pt>
                <c:pt idx="54">
                  <c:v>43344</c:v>
                </c:pt>
                <c:pt idx="55">
                  <c:v>43374</c:v>
                </c:pt>
                <c:pt idx="56">
                  <c:v>43405</c:v>
                </c:pt>
                <c:pt idx="57">
                  <c:v>43435</c:v>
                </c:pt>
                <c:pt idx="58">
                  <c:v>43466</c:v>
                </c:pt>
                <c:pt idx="59">
                  <c:v>43497</c:v>
                </c:pt>
                <c:pt idx="60">
                  <c:v>43525</c:v>
                </c:pt>
                <c:pt idx="61">
                  <c:v>43556</c:v>
                </c:pt>
                <c:pt idx="62">
                  <c:v>43586</c:v>
                </c:pt>
                <c:pt idx="63">
                  <c:v>43617</c:v>
                </c:pt>
                <c:pt idx="64">
                  <c:v>43647</c:v>
                </c:pt>
                <c:pt idx="65">
                  <c:v>43678</c:v>
                </c:pt>
                <c:pt idx="66">
                  <c:v>43709</c:v>
                </c:pt>
                <c:pt idx="67">
                  <c:v>43739</c:v>
                </c:pt>
                <c:pt idx="68">
                  <c:v>43770</c:v>
                </c:pt>
                <c:pt idx="69">
                  <c:v>43800</c:v>
                </c:pt>
                <c:pt idx="70">
                  <c:v>43831</c:v>
                </c:pt>
                <c:pt idx="71">
                  <c:v>43862</c:v>
                </c:pt>
                <c:pt idx="72">
                  <c:v>43891</c:v>
                </c:pt>
              </c:numCache>
            </c:numRef>
          </c:cat>
          <c:val>
            <c:numRef>
              <c:f>SENTIMENT!$M$211:$M$283</c:f>
              <c:numCache>
                <c:formatCode>0.0</c:formatCode>
                <c:ptCount val="73"/>
                <c:pt idx="0">
                  <c:v>100.4</c:v>
                </c:pt>
                <c:pt idx="1">
                  <c:v>98.1</c:v>
                </c:pt>
                <c:pt idx="2">
                  <c:v>101.1</c:v>
                </c:pt>
                <c:pt idx="3">
                  <c:v>105.9</c:v>
                </c:pt>
                <c:pt idx="4">
                  <c:v>105.3</c:v>
                </c:pt>
                <c:pt idx="5">
                  <c:v>104.8</c:v>
                </c:pt>
                <c:pt idx="6">
                  <c:v>101.9</c:v>
                </c:pt>
                <c:pt idx="7">
                  <c:v>104.8</c:v>
                </c:pt>
                <c:pt idx="8">
                  <c:v>105.8</c:v>
                </c:pt>
                <c:pt idx="9">
                  <c:v>102.3</c:v>
                </c:pt>
                <c:pt idx="10">
                  <c:v>97.9</c:v>
                </c:pt>
                <c:pt idx="11">
                  <c:v>99.5</c:v>
                </c:pt>
                <c:pt idx="12">
                  <c:v>98.5</c:v>
                </c:pt>
                <c:pt idx="13">
                  <c:v>94.9</c:v>
                </c:pt>
                <c:pt idx="14">
                  <c:v>93.7</c:v>
                </c:pt>
                <c:pt idx="15">
                  <c:v>93.3</c:v>
                </c:pt>
                <c:pt idx="16">
                  <c:v>84.8</c:v>
                </c:pt>
                <c:pt idx="17">
                  <c:v>79.3</c:v>
                </c:pt>
                <c:pt idx="18">
                  <c:v>87.1</c:v>
                </c:pt>
                <c:pt idx="19">
                  <c:v>89.9</c:v>
                </c:pt>
                <c:pt idx="20">
                  <c:v>90.1</c:v>
                </c:pt>
                <c:pt idx="21">
                  <c:v>90.9</c:v>
                </c:pt>
                <c:pt idx="22">
                  <c:v>94.5</c:v>
                </c:pt>
                <c:pt idx="23">
                  <c:v>91.7</c:v>
                </c:pt>
                <c:pt idx="24">
                  <c:v>93</c:v>
                </c:pt>
                <c:pt idx="25">
                  <c:v>93.5</c:v>
                </c:pt>
                <c:pt idx="26">
                  <c:v>92.8</c:v>
                </c:pt>
                <c:pt idx="27">
                  <c:v>92.8</c:v>
                </c:pt>
                <c:pt idx="28">
                  <c:v>94.2</c:v>
                </c:pt>
                <c:pt idx="29">
                  <c:v>95.7</c:v>
                </c:pt>
                <c:pt idx="30">
                  <c:v>94.5</c:v>
                </c:pt>
                <c:pt idx="31">
                  <c:v>96.7</c:v>
                </c:pt>
                <c:pt idx="32">
                  <c:v>95.5</c:v>
                </c:pt>
                <c:pt idx="33">
                  <c:v>97.3</c:v>
                </c:pt>
                <c:pt idx="34">
                  <c:v>97.5</c:v>
                </c:pt>
                <c:pt idx="35">
                  <c:v>95.7</c:v>
                </c:pt>
                <c:pt idx="36">
                  <c:v>95.9</c:v>
                </c:pt>
                <c:pt idx="37">
                  <c:v>98</c:v>
                </c:pt>
                <c:pt idx="38">
                  <c:v>96.1</c:v>
                </c:pt>
                <c:pt idx="39">
                  <c:v>96.4</c:v>
                </c:pt>
                <c:pt idx="40">
                  <c:v>100</c:v>
                </c:pt>
                <c:pt idx="41">
                  <c:v>101.2</c:v>
                </c:pt>
                <c:pt idx="42">
                  <c:v>102.4</c:v>
                </c:pt>
                <c:pt idx="43">
                  <c:v>100.3</c:v>
                </c:pt>
                <c:pt idx="44">
                  <c:v>100.4</c:v>
                </c:pt>
                <c:pt idx="45">
                  <c:v>102.5</c:v>
                </c:pt>
                <c:pt idx="46">
                  <c:v>103</c:v>
                </c:pt>
                <c:pt idx="47">
                  <c:v>105.4</c:v>
                </c:pt>
                <c:pt idx="48">
                  <c:v>101.1</c:v>
                </c:pt>
                <c:pt idx="49">
                  <c:v>104.4</c:v>
                </c:pt>
                <c:pt idx="50">
                  <c:v>105.3</c:v>
                </c:pt>
                <c:pt idx="51">
                  <c:v>103.8</c:v>
                </c:pt>
                <c:pt idx="52">
                  <c:v>106.2</c:v>
                </c:pt>
                <c:pt idx="53">
                  <c:v>105.9</c:v>
                </c:pt>
                <c:pt idx="54">
                  <c:v>102.3</c:v>
                </c:pt>
                <c:pt idx="55">
                  <c:v>102.2</c:v>
                </c:pt>
                <c:pt idx="56">
                  <c:v>102.8</c:v>
                </c:pt>
                <c:pt idx="57">
                  <c:v>102.7</c:v>
                </c:pt>
                <c:pt idx="58">
                  <c:v>101.3</c:v>
                </c:pt>
                <c:pt idx="59">
                  <c:v>102.9</c:v>
                </c:pt>
                <c:pt idx="60">
                  <c:v>103</c:v>
                </c:pt>
                <c:pt idx="61">
                  <c:v>102</c:v>
                </c:pt>
                <c:pt idx="62">
                  <c:v>102.4</c:v>
                </c:pt>
                <c:pt idx="63">
                  <c:v>102.7</c:v>
                </c:pt>
                <c:pt idx="64">
                  <c:v>106.6</c:v>
                </c:pt>
                <c:pt idx="65">
                  <c:v>109.5</c:v>
                </c:pt>
                <c:pt idx="66">
                  <c:v>108.3</c:v>
                </c:pt>
                <c:pt idx="67">
                  <c:v>107.8</c:v>
                </c:pt>
                <c:pt idx="68">
                  <c:v>108.1</c:v>
                </c:pt>
                <c:pt idx="69">
                  <c:v>110.4</c:v>
                </c:pt>
                <c:pt idx="70">
                  <c:v>109.5</c:v>
                </c:pt>
                <c:pt idx="71">
                  <c:v>113.2</c:v>
                </c:pt>
                <c:pt idx="72">
                  <c:v>109.4</c:v>
                </c:pt>
              </c:numCache>
            </c:numRef>
          </c:val>
          <c:extLst xmlns:c16r2="http://schemas.microsoft.com/office/drawing/2015/06/chart">
            <c:ext xmlns:c16="http://schemas.microsoft.com/office/drawing/2014/chart" uri="{C3380CC4-5D6E-409C-BE32-E72D297353CC}">
              <c16:uniqueId val="{00000004-2B9F-44E4-B755-E20381AB554F}"/>
            </c:ext>
          </c:extLst>
        </c:ser>
        <c:marker val="1"/>
        <c:axId val="78554624"/>
        <c:axId val="70309376"/>
      </c:lineChart>
      <c:dateAx>
        <c:axId val="69801088"/>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r>
                  <a:rPr lang="el-GR" sz="900">
                    <a:solidFill>
                      <a:schemeClr val="tx1">
                        <a:lumMod val="85000"/>
                        <a:lumOff val="15000"/>
                      </a:schemeClr>
                    </a:solidFill>
                    <a:latin typeface="Eurobank Sans" panose="02000503000000020004" pitchFamily="2" charset="0"/>
                  </a:rPr>
                  <a:t>Μήνας-Έτος</a:t>
                </a:r>
                <a:endParaRPr lang="en-US" sz="900">
                  <a:solidFill>
                    <a:schemeClr val="tx1">
                      <a:lumMod val="85000"/>
                      <a:lumOff val="15000"/>
                    </a:schemeClr>
                  </a:solidFill>
                  <a:latin typeface="Eurobank Sans" panose="02000503000000020004" pitchFamily="2" charset="0"/>
                </a:endParaRPr>
              </a:p>
            </c:rich>
          </c:tx>
          <c:spPr>
            <a:noFill/>
            <a:ln>
              <a:noFill/>
            </a:ln>
            <a:effectLst/>
          </c:spPr>
        </c:title>
        <c:numFmt formatCode="[$-408]mmm\-yy;@" sourceLinked="1"/>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0230400"/>
        <c:crosses val="autoZero"/>
        <c:auto val="1"/>
        <c:lblOffset val="100"/>
        <c:baseTimeUnit val="months"/>
        <c:majorUnit val="6"/>
        <c:majorTimeUnit val="months"/>
      </c:dateAx>
      <c:valAx>
        <c:axId val="70230400"/>
        <c:scaling>
          <c:orientation val="minMax"/>
          <c:max val="60"/>
          <c:min val="28"/>
        </c:scaling>
        <c:axPos val="l"/>
        <c:title>
          <c:tx>
            <c:rich>
              <a:bodyPr rot="-54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r>
                  <a:rPr lang="el-GR" sz="900">
                    <a:solidFill>
                      <a:schemeClr val="tx1">
                        <a:lumMod val="85000"/>
                        <a:lumOff val="15000"/>
                      </a:schemeClr>
                    </a:solidFill>
                    <a:latin typeface="Eurobank Sans" panose="02000503000000020004" pitchFamily="2" charset="0"/>
                  </a:rPr>
                  <a:t>Μονάδες</a:t>
                </a:r>
                <a:r>
                  <a:rPr lang="el-GR" sz="900" baseline="0">
                    <a:solidFill>
                      <a:schemeClr val="tx1">
                        <a:lumMod val="85000"/>
                        <a:lumOff val="15000"/>
                      </a:schemeClr>
                    </a:solidFill>
                    <a:latin typeface="Eurobank Sans" panose="02000503000000020004" pitchFamily="2" charset="0"/>
                  </a:rPr>
                  <a:t> Δείκτη </a:t>
                </a:r>
                <a:r>
                  <a:rPr lang="en-US" sz="900" baseline="0">
                    <a:solidFill>
                      <a:schemeClr val="tx1">
                        <a:lumMod val="85000"/>
                        <a:lumOff val="15000"/>
                      </a:schemeClr>
                    </a:solidFill>
                    <a:latin typeface="Eurobank Sans" panose="02000503000000020004" pitchFamily="2" charset="0"/>
                  </a:rPr>
                  <a:t>PMI </a:t>
                </a:r>
                <a:r>
                  <a:rPr lang="el-GR" sz="900" baseline="0">
                    <a:solidFill>
                      <a:schemeClr val="tx1">
                        <a:lumMod val="85000"/>
                        <a:lumOff val="15000"/>
                      </a:schemeClr>
                    </a:solidFill>
                    <a:latin typeface="Eurobank Sans" panose="02000503000000020004" pitchFamily="2" charset="0"/>
                  </a:rPr>
                  <a:t>Μεταποίησης</a:t>
                </a:r>
                <a:endParaRPr lang="en-US" sz="900">
                  <a:solidFill>
                    <a:schemeClr val="tx1">
                      <a:lumMod val="85000"/>
                      <a:lumOff val="15000"/>
                    </a:schemeClr>
                  </a:solidFill>
                  <a:latin typeface="Eurobank Sans" panose="02000503000000020004" pitchFamily="2" charset="0"/>
                </a:endParaRPr>
              </a:p>
            </c:rich>
          </c:tx>
          <c:spPr>
            <a:noFill/>
            <a:ln>
              <a:noFill/>
            </a:ln>
            <a:effectLst/>
          </c:spPr>
        </c:title>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9801088"/>
        <c:crosses val="autoZero"/>
        <c:crossBetween val="between"/>
      </c:valAx>
      <c:valAx>
        <c:axId val="70309376"/>
        <c:scaling>
          <c:orientation val="minMax"/>
          <c:max val="118"/>
          <c:min val="75"/>
        </c:scaling>
        <c:axPos val="r"/>
        <c:title>
          <c:tx>
            <c:rich>
              <a:bodyPr rot="-54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r>
                  <a:rPr lang="el-GR" sz="900">
                    <a:solidFill>
                      <a:schemeClr val="tx1">
                        <a:lumMod val="85000"/>
                        <a:lumOff val="15000"/>
                      </a:schemeClr>
                    </a:solidFill>
                    <a:latin typeface="Eurobank Sans" panose="02000503000000020004" pitchFamily="2" charset="0"/>
                  </a:rPr>
                  <a:t>Μονάδες</a:t>
                </a:r>
                <a:r>
                  <a:rPr lang="el-GR" sz="900" baseline="0">
                    <a:solidFill>
                      <a:schemeClr val="tx1">
                        <a:lumMod val="85000"/>
                        <a:lumOff val="15000"/>
                      </a:schemeClr>
                    </a:solidFill>
                    <a:latin typeface="Eurobank Sans" panose="02000503000000020004" pitchFamily="2" charset="0"/>
                  </a:rPr>
                  <a:t> Δείκτη Οικονομικού Κλίματος</a:t>
                </a:r>
                <a:endParaRPr lang="en-US" sz="900">
                  <a:solidFill>
                    <a:schemeClr val="tx1">
                      <a:lumMod val="85000"/>
                      <a:lumOff val="15000"/>
                    </a:schemeClr>
                  </a:solidFill>
                  <a:latin typeface="Eurobank Sans" panose="02000503000000020004" pitchFamily="2" charset="0"/>
                </a:endParaRPr>
              </a:p>
            </c:rich>
          </c:tx>
          <c:spPr>
            <a:noFill/>
            <a:ln>
              <a:noFill/>
            </a:ln>
            <a:effectLst/>
          </c:spPr>
        </c:title>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8554624"/>
        <c:crosses val="max"/>
        <c:crossBetween val="between"/>
      </c:valAx>
      <c:dateAx>
        <c:axId val="78554624"/>
        <c:scaling>
          <c:orientation val="minMax"/>
        </c:scaling>
        <c:delete val="1"/>
        <c:axPos val="b"/>
        <c:numFmt formatCode="[$-408]mmm\-yy;@" sourceLinked="1"/>
        <c:tickLblPos val="none"/>
        <c:crossAx val="70309376"/>
        <c:crosses val="autoZero"/>
        <c:auto val="1"/>
        <c:lblOffset val="100"/>
        <c:baseTimeUnit val="months"/>
      </c:dateAx>
      <c:spPr>
        <a:noFill/>
        <a:ln>
          <a:noFill/>
        </a:ln>
        <a:effectLst/>
      </c:spPr>
    </c:plotArea>
    <c:legend>
      <c:legendPos val="r"/>
      <c:legendEntry>
        <c:idx val="1"/>
        <c:delete val="1"/>
      </c:legendEntry>
      <c:layout>
        <c:manualLayout>
          <c:xMode val="edge"/>
          <c:yMode val="edge"/>
          <c:x val="0.41276814779777982"/>
          <c:y val="0.45077480314960644"/>
          <c:w val="0.38833333333333331"/>
          <c:h val="0.2410929133858268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chemeClr val="bg1"/>
    </a:solidFill>
    <a:ln w="9525" cap="flat" cmpd="sng" algn="ctr">
      <a:noFill/>
      <a:round/>
    </a:ln>
    <a:effectLst/>
  </c:spPr>
  <c:txPr>
    <a:bodyPr/>
    <a:lstStyle/>
    <a:p>
      <a:pPr>
        <a:defRPr/>
      </a:pPr>
      <a:endParaRPr lang="el-G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l-GR"/>
  <c:chart>
    <c:autoTitleDeleted val="1"/>
    <c:plotArea>
      <c:layout/>
      <c:lineChart>
        <c:grouping val="standard"/>
        <c:ser>
          <c:idx val="0"/>
          <c:order val="0"/>
          <c:tx>
            <c:v>Δείκτης Βιομηχανικής Παραγωγής, YoY%</c:v>
          </c:tx>
          <c:spPr>
            <a:ln w="9525" cap="rnd">
              <a:solidFill>
                <a:srgbClr val="0070C0"/>
              </a:solidFill>
              <a:prstDash val="sysDash"/>
              <a:round/>
            </a:ln>
            <a:effectLst/>
          </c:spPr>
          <c:marker>
            <c:symbol val="none"/>
          </c:marker>
          <c:dLbls>
            <c:dLbl>
              <c:idx val="132"/>
              <c:layout>
                <c:manualLayout>
                  <c:x val="-1.2857046070460858E-2"/>
                  <c:y val="-0.1908469945355191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E1-435F-8791-D1158AE0BCF2}"/>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INDCOM!$A$116:$A$248</c:f>
              <c:numCache>
                <c:formatCode>[$-408]mmm\-yy;@</c:formatCode>
                <c:ptCount val="133"/>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pt idx="126">
                  <c:v>43647</c:v>
                </c:pt>
                <c:pt idx="127">
                  <c:v>43678</c:v>
                </c:pt>
                <c:pt idx="128">
                  <c:v>43709</c:v>
                </c:pt>
                <c:pt idx="129">
                  <c:v>43739</c:v>
                </c:pt>
                <c:pt idx="130">
                  <c:v>43770</c:v>
                </c:pt>
                <c:pt idx="131">
                  <c:v>43800</c:v>
                </c:pt>
                <c:pt idx="132">
                  <c:v>43831</c:v>
                </c:pt>
              </c:numCache>
            </c:numRef>
          </c:cat>
          <c:val>
            <c:numRef>
              <c:f>INDCOM!$K$116:$K$248</c:f>
              <c:numCache>
                <c:formatCode>0.0%</c:formatCode>
                <c:ptCount val="133"/>
                <c:pt idx="0">
                  <c:v>-0.15411689607960022</c:v>
                </c:pt>
                <c:pt idx="1">
                  <c:v>-6.8875352792287653E-2</c:v>
                </c:pt>
                <c:pt idx="2">
                  <c:v>-8.4285200485371622E-2</c:v>
                </c:pt>
                <c:pt idx="3">
                  <c:v>-0.13951809203425114</c:v>
                </c:pt>
                <c:pt idx="4">
                  <c:v>-8.5549629765959798E-2</c:v>
                </c:pt>
                <c:pt idx="5">
                  <c:v>-0.14100910477148823</c:v>
                </c:pt>
                <c:pt idx="6">
                  <c:v>-0.10844774313377599</c:v>
                </c:pt>
                <c:pt idx="7">
                  <c:v>-0.12645298101287492</c:v>
                </c:pt>
                <c:pt idx="8">
                  <c:v>-9.5497651826299143E-2</c:v>
                </c:pt>
                <c:pt idx="9">
                  <c:v>-0.1062373270885807</c:v>
                </c:pt>
                <c:pt idx="10">
                  <c:v>-6.0252168647192725E-2</c:v>
                </c:pt>
                <c:pt idx="11">
                  <c:v>-7.2096412412305175E-2</c:v>
                </c:pt>
                <c:pt idx="12">
                  <c:v>-5.894048561691858E-2</c:v>
                </c:pt>
                <c:pt idx="13">
                  <c:v>-9.7034915603374877E-2</c:v>
                </c:pt>
                <c:pt idx="14">
                  <c:v>-5.5211035803429502E-2</c:v>
                </c:pt>
                <c:pt idx="15">
                  <c:v>-7.5902795995083303E-2</c:v>
                </c:pt>
                <c:pt idx="16">
                  <c:v>-6.3971708668049784E-2</c:v>
                </c:pt>
                <c:pt idx="17">
                  <c:v>-5.8414605087612315E-2</c:v>
                </c:pt>
                <c:pt idx="18">
                  <c:v>-0.11547598067661201</c:v>
                </c:pt>
                <c:pt idx="19">
                  <c:v>-1.7973876531133765E-2</c:v>
                </c:pt>
                <c:pt idx="20">
                  <c:v>-0.11793644518908086</c:v>
                </c:pt>
                <c:pt idx="21">
                  <c:v>-3.9045792081627735E-2</c:v>
                </c:pt>
                <c:pt idx="22">
                  <c:v>-7.1204705071061497E-2</c:v>
                </c:pt>
                <c:pt idx="23">
                  <c:v>-4.8332267382493035E-2</c:v>
                </c:pt>
                <c:pt idx="24">
                  <c:v>-3.8835427980515515E-2</c:v>
                </c:pt>
                <c:pt idx="25">
                  <c:v>-4.3138675655848432E-2</c:v>
                </c:pt>
                <c:pt idx="26">
                  <c:v>-5.962158173643442E-2</c:v>
                </c:pt>
                <c:pt idx="27">
                  <c:v>-5.7038500550268094E-2</c:v>
                </c:pt>
                <c:pt idx="28">
                  <c:v>-7.2375349111736764E-2</c:v>
                </c:pt>
                <c:pt idx="29">
                  <c:v>-0.10052170467519742</c:v>
                </c:pt>
                <c:pt idx="30">
                  <c:v>1.475944294865068E-2</c:v>
                </c:pt>
                <c:pt idx="31">
                  <c:v>-9.1499958358240208E-2</c:v>
                </c:pt>
                <c:pt idx="32">
                  <c:v>3.0875188802103642E-2</c:v>
                </c:pt>
                <c:pt idx="33">
                  <c:v>-0.11320898276513802</c:v>
                </c:pt>
                <c:pt idx="34">
                  <c:v>-7.2796106871475669E-2</c:v>
                </c:pt>
                <c:pt idx="35">
                  <c:v>-0.11933176481087356</c:v>
                </c:pt>
                <c:pt idx="36">
                  <c:v>-6.8811985668717227E-2</c:v>
                </c:pt>
                <c:pt idx="37">
                  <c:v>-7.6082657072489665E-2</c:v>
                </c:pt>
                <c:pt idx="38">
                  <c:v>-7.9979572713991198E-2</c:v>
                </c:pt>
                <c:pt idx="39">
                  <c:v>-3.7969067856678716E-2</c:v>
                </c:pt>
                <c:pt idx="40">
                  <c:v>-2.6056709575493435E-2</c:v>
                </c:pt>
                <c:pt idx="41">
                  <c:v>-3.0122461416730762E-3</c:v>
                </c:pt>
                <c:pt idx="42">
                  <c:v>-3.9467188425916892E-2</c:v>
                </c:pt>
                <c:pt idx="43">
                  <c:v>3.8467344752615477E-3</c:v>
                </c:pt>
                <c:pt idx="44">
                  <c:v>-6.2417662773330079E-2</c:v>
                </c:pt>
                <c:pt idx="45">
                  <c:v>3.035220805781319E-2</c:v>
                </c:pt>
                <c:pt idx="46">
                  <c:v>-2.7756791931539085E-2</c:v>
                </c:pt>
                <c:pt idx="47">
                  <c:v>9.4315480725111426E-3</c:v>
                </c:pt>
                <c:pt idx="48">
                  <c:v>-3.0891844039644931E-2</c:v>
                </c:pt>
                <c:pt idx="49">
                  <c:v>-3.085025473181531E-2</c:v>
                </c:pt>
                <c:pt idx="50">
                  <c:v>-7.347651474282073E-4</c:v>
                </c:pt>
                <c:pt idx="51">
                  <c:v>-8.9397596263231204E-3</c:v>
                </c:pt>
                <c:pt idx="52">
                  <c:v>-3.2354237359283201E-2</c:v>
                </c:pt>
                <c:pt idx="53">
                  <c:v>2.1800158178125403E-2</c:v>
                </c:pt>
                <c:pt idx="54">
                  <c:v>-7.023635049550471E-2</c:v>
                </c:pt>
                <c:pt idx="55">
                  <c:v>-5.6158446738514049E-2</c:v>
                </c:pt>
                <c:pt idx="56">
                  <c:v>-2.6082053156010716E-2</c:v>
                </c:pt>
                <c:pt idx="57">
                  <c:v>-5.2378227788122476E-2</c:v>
                </c:pt>
                <c:pt idx="58">
                  <c:v>-5.4027201782115633E-2</c:v>
                </c:pt>
                <c:pt idx="59">
                  <c:v>-1.3180388178351618E-2</c:v>
                </c:pt>
                <c:pt idx="60">
                  <c:v>-2.9055068455508124E-2</c:v>
                </c:pt>
                <c:pt idx="61">
                  <c:v>4.73115560715131E-3</c:v>
                </c:pt>
                <c:pt idx="62">
                  <c:v>-3.9085566840915985E-2</c:v>
                </c:pt>
                <c:pt idx="63">
                  <c:v>-2.3451361920495042E-2</c:v>
                </c:pt>
                <c:pt idx="64">
                  <c:v>-6.984132546378515E-3</c:v>
                </c:pt>
                <c:pt idx="65">
                  <c:v>-4.977687138145042E-2</c:v>
                </c:pt>
                <c:pt idx="66">
                  <c:v>6.5719168441619484E-3</c:v>
                </c:pt>
                <c:pt idx="67">
                  <c:v>-3.3268917626396034E-2</c:v>
                </c:pt>
                <c:pt idx="68">
                  <c:v>-3.7825438469623385E-2</c:v>
                </c:pt>
                <c:pt idx="69">
                  <c:v>2.3053406032001425E-3</c:v>
                </c:pt>
                <c:pt idx="70">
                  <c:v>3.2245859646621522E-2</c:v>
                </c:pt>
                <c:pt idx="71">
                  <c:v>-2.621527623558071E-2</c:v>
                </c:pt>
                <c:pt idx="72">
                  <c:v>9.8119365079018788E-3</c:v>
                </c:pt>
                <c:pt idx="73">
                  <c:v>2.2529814843473585E-2</c:v>
                </c:pt>
                <c:pt idx="74">
                  <c:v>3.9118739242903634E-2</c:v>
                </c:pt>
                <c:pt idx="75">
                  <c:v>6.6494089456789517E-3</c:v>
                </c:pt>
                <c:pt idx="76">
                  <c:v>-5.2368732987978325E-2</c:v>
                </c:pt>
                <c:pt idx="77">
                  <c:v>-5.9858626636968108E-2</c:v>
                </c:pt>
                <c:pt idx="78">
                  <c:v>-1.7957557331106801E-2</c:v>
                </c:pt>
                <c:pt idx="79">
                  <c:v>4.2172336259982797E-2</c:v>
                </c:pt>
                <c:pt idx="80">
                  <c:v>3.2901246827560467E-2</c:v>
                </c:pt>
                <c:pt idx="81">
                  <c:v>-1.3615987214263528E-3</c:v>
                </c:pt>
                <c:pt idx="82">
                  <c:v>3.3579445846174331E-2</c:v>
                </c:pt>
                <c:pt idx="83">
                  <c:v>8.8488687596687002E-2</c:v>
                </c:pt>
                <c:pt idx="84">
                  <c:v>4.0157371276291334E-2</c:v>
                </c:pt>
                <c:pt idx="85">
                  <c:v>-3.5079494640700572E-2</c:v>
                </c:pt>
                <c:pt idx="86">
                  <c:v>-2.0391645036920193E-2</c:v>
                </c:pt>
                <c:pt idx="87">
                  <c:v>2.3244280743906182E-2</c:v>
                </c:pt>
                <c:pt idx="88">
                  <c:v>4.9838047573423166E-2</c:v>
                </c:pt>
                <c:pt idx="89">
                  <c:v>7.1993947677877188E-2</c:v>
                </c:pt>
                <c:pt idx="90">
                  <c:v>6.1214885156825591E-2</c:v>
                </c:pt>
                <c:pt idx="91">
                  <c:v>1.940886338161699E-2</c:v>
                </c:pt>
                <c:pt idx="92">
                  <c:v>1.1514177406910627E-2</c:v>
                </c:pt>
                <c:pt idx="93">
                  <c:v>6.0844212046538976E-2</c:v>
                </c:pt>
                <c:pt idx="94">
                  <c:v>2.0194587398798928E-2</c:v>
                </c:pt>
                <c:pt idx="95">
                  <c:v>1.0659527232671674E-2</c:v>
                </c:pt>
                <c:pt idx="96">
                  <c:v>4.0810569287073793E-2</c:v>
                </c:pt>
                <c:pt idx="97">
                  <c:v>0.10262853425334886</c:v>
                </c:pt>
                <c:pt idx="98">
                  <c:v>7.493557158677891E-2</c:v>
                </c:pt>
                <c:pt idx="99">
                  <c:v>7.549934987260626E-3</c:v>
                </c:pt>
                <c:pt idx="100">
                  <c:v>6.27514133046016E-2</c:v>
                </c:pt>
                <c:pt idx="101">
                  <c:v>4.4839433741694967E-2</c:v>
                </c:pt>
                <c:pt idx="102">
                  <c:v>2.0484539044341766E-2</c:v>
                </c:pt>
                <c:pt idx="103">
                  <c:v>4.8241407462503667E-2</c:v>
                </c:pt>
                <c:pt idx="104">
                  <c:v>2.5300844812307648E-2</c:v>
                </c:pt>
                <c:pt idx="105">
                  <c:v>1.4985945580798679E-2</c:v>
                </c:pt>
                <c:pt idx="106">
                  <c:v>1.5040708903349504E-2</c:v>
                </c:pt>
                <c:pt idx="107">
                  <c:v>1.4658073731903415E-2</c:v>
                </c:pt>
                <c:pt idx="108">
                  <c:v>3.6430606081112767E-3</c:v>
                </c:pt>
                <c:pt idx="109">
                  <c:v>-8.4865561162740591E-3</c:v>
                </c:pt>
                <c:pt idx="110">
                  <c:v>1.1495431282399543E-2</c:v>
                </c:pt>
                <c:pt idx="111">
                  <c:v>2.7891100528273757E-2</c:v>
                </c:pt>
                <c:pt idx="112">
                  <c:v>1.3187851107843917E-2</c:v>
                </c:pt>
                <c:pt idx="113">
                  <c:v>1.5218316103202371E-2</c:v>
                </c:pt>
                <c:pt idx="114">
                  <c:v>3.1642768383199994E-2</c:v>
                </c:pt>
                <c:pt idx="115">
                  <c:v>-1.0998701368846344E-4</c:v>
                </c:pt>
                <c:pt idx="116">
                  <c:v>3.4364936332272833E-2</c:v>
                </c:pt>
                <c:pt idx="117">
                  <c:v>1.0230685951469125E-3</c:v>
                </c:pt>
                <c:pt idx="118">
                  <c:v>5.5993363948118997E-2</c:v>
                </c:pt>
                <c:pt idx="119">
                  <c:v>2.0884240222229674E-2</c:v>
                </c:pt>
                <c:pt idx="120">
                  <c:v>2.7205789950656312E-2</c:v>
                </c:pt>
                <c:pt idx="121">
                  <c:v>1.4000543771570784E-2</c:v>
                </c:pt>
                <c:pt idx="122">
                  <c:v>-6.5889238413814246E-3</c:v>
                </c:pt>
                <c:pt idx="123">
                  <c:v>1.7299363879650018E-2</c:v>
                </c:pt>
                <c:pt idx="124">
                  <c:v>-1.3067982014093302E-2</c:v>
                </c:pt>
                <c:pt idx="125">
                  <c:v>1.4230989714037084E-3</c:v>
                </c:pt>
                <c:pt idx="126">
                  <c:v>-2.192684424687252E-2</c:v>
                </c:pt>
                <c:pt idx="127">
                  <c:v>1.4490431210756455E-3</c:v>
                </c:pt>
                <c:pt idx="128">
                  <c:v>1.3216302354403808E-2</c:v>
                </c:pt>
                <c:pt idx="129">
                  <c:v>-7.0255455285521224E-3</c:v>
                </c:pt>
                <c:pt idx="130">
                  <c:v>-9.151384585662245E-2</c:v>
                </c:pt>
                <c:pt idx="131">
                  <c:v>-4.1749798843023184E-2</c:v>
                </c:pt>
                <c:pt idx="132">
                  <c:v>-2.0461512553200441E-3</c:v>
                </c:pt>
              </c:numCache>
            </c:numRef>
          </c:val>
          <c:extLst xmlns:c16r2="http://schemas.microsoft.com/office/drawing/2015/06/chart">
            <c:ext xmlns:c16="http://schemas.microsoft.com/office/drawing/2014/chart" uri="{C3380CC4-5D6E-409C-BE32-E72D297353CC}">
              <c16:uniqueId val="{00000001-EAE1-435F-8791-D1158AE0BCF2}"/>
            </c:ext>
          </c:extLst>
        </c:ser>
        <c:ser>
          <c:idx val="1"/>
          <c:order val="1"/>
          <c:tx>
            <c:v>ΜΟ 3 Μηνών, YoY%</c:v>
          </c:tx>
          <c:spPr>
            <a:ln w="15875" cap="rnd">
              <a:solidFill>
                <a:srgbClr val="00B050"/>
              </a:solidFill>
              <a:round/>
            </a:ln>
            <a:effectLst/>
          </c:spPr>
          <c:marker>
            <c:symbol val="none"/>
          </c:marker>
          <c:dLbls>
            <c:dLbl>
              <c:idx val="132"/>
              <c:layout>
                <c:manualLayout>
                  <c:x val="-0.10749253664794678"/>
                  <c:y val="6.36156648451730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E1-435F-8791-D1158AE0BCF2}"/>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INDCOM!$A$116:$A$248</c:f>
              <c:numCache>
                <c:formatCode>[$-408]mmm\-yy;@</c:formatCode>
                <c:ptCount val="133"/>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pt idx="126">
                  <c:v>43647</c:v>
                </c:pt>
                <c:pt idx="127">
                  <c:v>43678</c:v>
                </c:pt>
                <c:pt idx="128">
                  <c:v>43709</c:v>
                </c:pt>
                <c:pt idx="129">
                  <c:v>43739</c:v>
                </c:pt>
                <c:pt idx="130">
                  <c:v>43770</c:v>
                </c:pt>
                <c:pt idx="131">
                  <c:v>43800</c:v>
                </c:pt>
                <c:pt idx="132">
                  <c:v>43831</c:v>
                </c:pt>
              </c:numCache>
            </c:numRef>
          </c:cat>
          <c:val>
            <c:numRef>
              <c:f>INDCOM!$N$116:$N$248</c:f>
              <c:numCache>
                <c:formatCode>0.0%</c:formatCode>
                <c:ptCount val="133"/>
                <c:pt idx="0">
                  <c:v>-0.11323241310558067</c:v>
                </c:pt>
                <c:pt idx="1">
                  <c:v>-0.1074504211951906</c:v>
                </c:pt>
                <c:pt idx="2">
                  <c:v>-0.10348793548718076</c:v>
                </c:pt>
                <c:pt idx="3">
                  <c:v>-9.8165161579191237E-2</c:v>
                </c:pt>
                <c:pt idx="4">
                  <c:v>-0.1037742624670817</c:v>
                </c:pt>
                <c:pt idx="5">
                  <c:v>-0.12267760556151597</c:v>
                </c:pt>
                <c:pt idx="6">
                  <c:v>-0.11214979802218089</c:v>
                </c:pt>
                <c:pt idx="7">
                  <c:v>-0.12544925484406963</c:v>
                </c:pt>
                <c:pt idx="8">
                  <c:v>-0.11015494348354521</c:v>
                </c:pt>
                <c:pt idx="9">
                  <c:v>-0.10944257745514197</c:v>
                </c:pt>
                <c:pt idx="10">
                  <c:v>-8.7630753465280847E-2</c:v>
                </c:pt>
                <c:pt idx="11">
                  <c:v>-7.9832588464378282E-2</c:v>
                </c:pt>
                <c:pt idx="12">
                  <c:v>-6.3818251248974597E-2</c:v>
                </c:pt>
                <c:pt idx="13">
                  <c:v>-7.6240428256822035E-2</c:v>
                </c:pt>
                <c:pt idx="14">
                  <c:v>-7.0687257532584064E-2</c:v>
                </c:pt>
                <c:pt idx="15">
                  <c:v>-7.624718300018711E-2</c:v>
                </c:pt>
                <c:pt idx="16">
                  <c:v>-6.498922938770206E-2</c:v>
                </c:pt>
                <c:pt idx="17">
                  <c:v>-6.6111474838734696E-2</c:v>
                </c:pt>
                <c:pt idx="18">
                  <c:v>-7.9331466413460394E-2</c:v>
                </c:pt>
                <c:pt idx="19">
                  <c:v>-6.4561777423738378E-2</c:v>
                </c:pt>
                <c:pt idx="20">
                  <c:v>-8.4520513128311367E-2</c:v>
                </c:pt>
                <c:pt idx="21">
                  <c:v>-5.8825747974828563E-2</c:v>
                </c:pt>
                <c:pt idx="22">
                  <c:v>-7.630799433183752E-2</c:v>
                </c:pt>
                <c:pt idx="23">
                  <c:v>-5.2981971125365471E-2</c:v>
                </c:pt>
                <c:pt idx="24">
                  <c:v>-5.3056365059952197E-2</c:v>
                </c:pt>
                <c:pt idx="25">
                  <c:v>-4.3481220927186801E-2</c:v>
                </c:pt>
                <c:pt idx="26">
                  <c:v>-4.7264030958206707E-2</c:v>
                </c:pt>
                <c:pt idx="27">
                  <c:v>-5.3282892786401699E-2</c:v>
                </c:pt>
                <c:pt idx="28">
                  <c:v>-6.3025666419997906E-2</c:v>
                </c:pt>
                <c:pt idx="29">
                  <c:v>-7.6714351847974413E-2</c:v>
                </c:pt>
                <c:pt idx="30">
                  <c:v>-5.3952126512105882E-2</c:v>
                </c:pt>
                <c:pt idx="31">
                  <c:v>-6.0532344617658634E-2</c:v>
                </c:pt>
                <c:pt idx="32">
                  <c:v>-1.7187468319060126E-2</c:v>
                </c:pt>
                <c:pt idx="33">
                  <c:v>-6.0016261987728886E-2</c:v>
                </c:pt>
                <c:pt idx="34">
                  <c:v>-5.3402287111322617E-2</c:v>
                </c:pt>
                <c:pt idx="35">
                  <c:v>-0.10184905199276122</c:v>
                </c:pt>
                <c:pt idx="36">
                  <c:v>-8.7097693105305546E-2</c:v>
                </c:pt>
                <c:pt idx="37">
                  <c:v>-8.8289203374387087E-2</c:v>
                </c:pt>
                <c:pt idx="38">
                  <c:v>-7.4944002732235712E-2</c:v>
                </c:pt>
                <c:pt idx="39">
                  <c:v>-6.4951525080980857E-2</c:v>
                </c:pt>
                <c:pt idx="40">
                  <c:v>-4.8330752453277843E-2</c:v>
                </c:pt>
                <c:pt idx="41">
                  <c:v>-2.2573740750631479E-2</c:v>
                </c:pt>
                <c:pt idx="42">
                  <c:v>-2.325057774828063E-2</c:v>
                </c:pt>
                <c:pt idx="43">
                  <c:v>-1.3349909157177181E-2</c:v>
                </c:pt>
                <c:pt idx="44">
                  <c:v>-3.3243633943568843E-2</c:v>
                </c:pt>
                <c:pt idx="45">
                  <c:v>-1.0743073992149185E-2</c:v>
                </c:pt>
                <c:pt idx="46">
                  <c:v>-2.1220228866129679E-2</c:v>
                </c:pt>
                <c:pt idx="47">
                  <c:v>3.6581958650415526E-3</c:v>
                </c:pt>
                <c:pt idx="48">
                  <c:v>-1.6773089846992068E-2</c:v>
                </c:pt>
                <c:pt idx="49">
                  <c:v>-1.7710068617930647E-2</c:v>
                </c:pt>
                <c:pt idx="50">
                  <c:v>-2.0903397480797191E-2</c:v>
                </c:pt>
                <c:pt idx="51">
                  <c:v>-1.3511931261034064E-2</c:v>
                </c:pt>
                <c:pt idx="52">
                  <c:v>-1.414787137835472E-2</c:v>
                </c:pt>
                <c:pt idx="53">
                  <c:v>-6.6055965745231574E-3</c:v>
                </c:pt>
                <c:pt idx="54">
                  <c:v>-2.7373415523045008E-2</c:v>
                </c:pt>
                <c:pt idx="55">
                  <c:v>-3.5407842146338568E-2</c:v>
                </c:pt>
                <c:pt idx="56">
                  <c:v>-5.1003880059889983E-2</c:v>
                </c:pt>
                <c:pt idx="57">
                  <c:v>-4.4976465464117633E-2</c:v>
                </c:pt>
                <c:pt idx="58">
                  <c:v>-4.4126941785920554E-2</c:v>
                </c:pt>
                <c:pt idx="59">
                  <c:v>-4.0086400457633189E-2</c:v>
                </c:pt>
                <c:pt idx="60">
                  <c:v>-3.2177177924987324E-2</c:v>
                </c:pt>
                <c:pt idx="61">
                  <c:v>-1.2585824403382703E-2</c:v>
                </c:pt>
                <c:pt idx="62">
                  <c:v>-2.1332395678713405E-2</c:v>
                </c:pt>
                <c:pt idx="63">
                  <c:v>-1.9485666390083863E-2</c:v>
                </c:pt>
                <c:pt idx="64">
                  <c:v>-2.3205294376819358E-2</c:v>
                </c:pt>
                <c:pt idx="65">
                  <c:v>-2.7048682011930832E-2</c:v>
                </c:pt>
                <c:pt idx="66">
                  <c:v>-1.7376356421845821E-2</c:v>
                </c:pt>
                <c:pt idx="67">
                  <c:v>-2.6059143223558484E-2</c:v>
                </c:pt>
                <c:pt idx="68">
                  <c:v>-2.1696949170131458E-2</c:v>
                </c:pt>
                <c:pt idx="69">
                  <c:v>-2.3043796360003171E-2</c:v>
                </c:pt>
                <c:pt idx="70">
                  <c:v>-1.6452949564708893E-3</c:v>
                </c:pt>
                <c:pt idx="71">
                  <c:v>2.4812002935317348E-3</c:v>
                </c:pt>
                <c:pt idx="72">
                  <c:v>4.9779853950616872E-3</c:v>
                </c:pt>
                <c:pt idx="73">
                  <c:v>1.9968695191362831E-3</c:v>
                </c:pt>
                <c:pt idx="74">
                  <c:v>2.3818455037802683E-2</c:v>
                </c:pt>
                <c:pt idx="75">
                  <c:v>2.2648962289828455E-2</c:v>
                </c:pt>
                <c:pt idx="76">
                  <c:v>-2.5885649524197392E-3</c:v>
                </c:pt>
                <c:pt idx="77">
                  <c:v>-3.5252373629930729E-2</c:v>
                </c:pt>
                <c:pt idx="78">
                  <c:v>-4.3465905613122253E-2</c:v>
                </c:pt>
                <c:pt idx="79">
                  <c:v>-1.2470473737732305E-2</c:v>
                </c:pt>
                <c:pt idx="80">
                  <c:v>1.8742030741390706E-2</c:v>
                </c:pt>
                <c:pt idx="81">
                  <c:v>2.4337948801280238E-2</c:v>
                </c:pt>
                <c:pt idx="82">
                  <c:v>2.1616776498786194E-2</c:v>
                </c:pt>
                <c:pt idx="83">
                  <c:v>3.977665640737843E-2</c:v>
                </c:pt>
                <c:pt idx="84">
                  <c:v>5.3805248961463679E-2</c:v>
                </c:pt>
                <c:pt idx="85">
                  <c:v>3.0146118919421719E-2</c:v>
                </c:pt>
                <c:pt idx="86">
                  <c:v>-5.5754069065222954E-3</c:v>
                </c:pt>
                <c:pt idx="87">
                  <c:v>-1.0874802581186732E-2</c:v>
                </c:pt>
                <c:pt idx="88">
                  <c:v>1.6849121013089233E-2</c:v>
                </c:pt>
                <c:pt idx="89">
                  <c:v>4.7816162428623923E-2</c:v>
                </c:pt>
                <c:pt idx="90">
                  <c:v>6.0981099650769477E-2</c:v>
                </c:pt>
                <c:pt idx="91">
                  <c:v>5.0267408346353418E-2</c:v>
                </c:pt>
                <c:pt idx="92">
                  <c:v>3.0396908344198108E-2</c:v>
                </c:pt>
                <c:pt idx="93">
                  <c:v>3.0469259093753042E-2</c:v>
                </c:pt>
                <c:pt idx="94">
                  <c:v>3.0664002368997679E-2</c:v>
                </c:pt>
                <c:pt idx="95">
                  <c:v>3.0071998648006002E-2</c:v>
                </c:pt>
                <c:pt idx="96">
                  <c:v>2.3758730800908266E-2</c:v>
                </c:pt>
                <c:pt idx="97">
                  <c:v>5.0255317043027756E-2</c:v>
                </c:pt>
                <c:pt idx="98">
                  <c:v>7.2341143810120009E-2</c:v>
                </c:pt>
                <c:pt idx="99">
                  <c:v>6.0921395680357544E-2</c:v>
                </c:pt>
                <c:pt idx="100">
                  <c:v>4.7975068058681784E-2</c:v>
                </c:pt>
                <c:pt idx="101">
                  <c:v>3.8102526703063827E-2</c:v>
                </c:pt>
                <c:pt idx="102">
                  <c:v>4.2426988262742424E-2</c:v>
                </c:pt>
                <c:pt idx="103">
                  <c:v>3.7771376633391106E-2</c:v>
                </c:pt>
                <c:pt idx="104">
                  <c:v>3.134008563982088E-2</c:v>
                </c:pt>
                <c:pt idx="105">
                  <c:v>2.9399301853407826E-2</c:v>
                </c:pt>
                <c:pt idx="106">
                  <c:v>1.8364741690117873E-2</c:v>
                </c:pt>
                <c:pt idx="107">
                  <c:v>1.4893932826403217E-2</c:v>
                </c:pt>
                <c:pt idx="108">
                  <c:v>1.1091792393912591E-2</c:v>
                </c:pt>
                <c:pt idx="109">
                  <c:v>3.2088629065931754E-3</c:v>
                </c:pt>
                <c:pt idx="110">
                  <c:v>2.1715980951549012E-3</c:v>
                </c:pt>
                <c:pt idx="111">
                  <c:v>1.0038866994095196E-2</c:v>
                </c:pt>
                <c:pt idx="112">
                  <c:v>1.7427401187443757E-2</c:v>
                </c:pt>
                <c:pt idx="113">
                  <c:v>1.8699920330603921E-2</c:v>
                </c:pt>
                <c:pt idx="114">
                  <c:v>2.0011133909425355E-2</c:v>
                </c:pt>
                <c:pt idx="115">
                  <c:v>1.5478685546576311E-2</c:v>
                </c:pt>
                <c:pt idx="116">
                  <c:v>2.1762733355404535E-2</c:v>
                </c:pt>
                <c:pt idx="117">
                  <c:v>1.1532283860063258E-2</c:v>
                </c:pt>
                <c:pt idx="118">
                  <c:v>3.0377952297909256E-2</c:v>
                </c:pt>
                <c:pt idx="119">
                  <c:v>2.5896960419479503E-2</c:v>
                </c:pt>
                <c:pt idx="120">
                  <c:v>3.4618162783688559E-2</c:v>
                </c:pt>
                <c:pt idx="121">
                  <c:v>2.0691789406610785E-2</c:v>
                </c:pt>
                <c:pt idx="122">
                  <c:v>1.1480636511991044E-2</c:v>
                </c:pt>
                <c:pt idx="123">
                  <c:v>8.1765135858567952E-3</c:v>
                </c:pt>
                <c:pt idx="124">
                  <c:v>-8.5483595989841149E-4</c:v>
                </c:pt>
                <c:pt idx="125">
                  <c:v>1.835723597867926E-3</c:v>
                </c:pt>
                <c:pt idx="126">
                  <c:v>-1.1258800258830019E-2</c:v>
                </c:pt>
                <c:pt idx="127">
                  <c:v>-6.4283563161390061E-3</c:v>
                </c:pt>
                <c:pt idx="128">
                  <c:v>-2.490752609531167E-3</c:v>
                </c:pt>
                <c:pt idx="129">
                  <c:v>2.5655776689436122E-3</c:v>
                </c:pt>
                <c:pt idx="130">
                  <c:v>-2.937366383756489E-2</c:v>
                </c:pt>
                <c:pt idx="131">
                  <c:v>-4.7429991949421518E-2</c:v>
                </c:pt>
                <c:pt idx="132">
                  <c:v>-4.5458325742789137E-2</c:v>
                </c:pt>
              </c:numCache>
            </c:numRef>
          </c:val>
          <c:extLst xmlns:c16r2="http://schemas.microsoft.com/office/drawing/2015/06/chart">
            <c:ext xmlns:c16="http://schemas.microsoft.com/office/drawing/2014/chart" uri="{C3380CC4-5D6E-409C-BE32-E72D297353CC}">
              <c16:uniqueId val="{00000003-EAE1-435F-8791-D1158AE0BCF2}"/>
            </c:ext>
          </c:extLst>
        </c:ser>
        <c:ser>
          <c:idx val="2"/>
          <c:order val="2"/>
          <c:tx>
            <c:v>ΜΟ 12 Μηνών, YoY%</c:v>
          </c:tx>
          <c:spPr>
            <a:ln w="15875" cap="rnd">
              <a:solidFill>
                <a:srgbClr val="92D050"/>
              </a:solidFill>
              <a:round/>
            </a:ln>
            <a:effectLst/>
          </c:spPr>
          <c:marker>
            <c:symbol val="none"/>
          </c:marker>
          <c:dLbls>
            <c:dLbl>
              <c:idx val="132"/>
              <c:layout>
                <c:manualLayout>
                  <c:x val="-0.10759112466124666"/>
                  <c:y val="6.36156648451730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E1-435F-8791-D1158AE0BCF2}"/>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INDCOM!$A$116:$A$248</c:f>
              <c:numCache>
                <c:formatCode>[$-408]mmm\-yy;@</c:formatCode>
                <c:ptCount val="133"/>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pt idx="126">
                  <c:v>43647</c:v>
                </c:pt>
                <c:pt idx="127">
                  <c:v>43678</c:v>
                </c:pt>
                <c:pt idx="128">
                  <c:v>43709</c:v>
                </c:pt>
                <c:pt idx="129">
                  <c:v>43739</c:v>
                </c:pt>
                <c:pt idx="130">
                  <c:v>43770</c:v>
                </c:pt>
                <c:pt idx="131">
                  <c:v>43800</c:v>
                </c:pt>
                <c:pt idx="132">
                  <c:v>43831</c:v>
                </c:pt>
              </c:numCache>
            </c:numRef>
          </c:cat>
          <c:val>
            <c:numRef>
              <c:f>INDCOM!$O$116:$O$248</c:f>
              <c:numCache>
                <c:formatCode>0.0%</c:formatCode>
                <c:ptCount val="133"/>
                <c:pt idx="0">
                  <c:v>-5.593480862101121E-2</c:v>
                </c:pt>
                <c:pt idx="1">
                  <c:v>-5.6522961285211677E-2</c:v>
                </c:pt>
                <c:pt idx="2">
                  <c:v>-6.107135846737563E-2</c:v>
                </c:pt>
                <c:pt idx="3">
                  <c:v>-7.3600824166473788E-2</c:v>
                </c:pt>
                <c:pt idx="4">
                  <c:v>-7.5063797793993567E-2</c:v>
                </c:pt>
                <c:pt idx="5">
                  <c:v>-8.6596429276058262E-2</c:v>
                </c:pt>
                <c:pt idx="6">
                  <c:v>-9.2579920626813417E-2</c:v>
                </c:pt>
                <c:pt idx="7">
                  <c:v>-9.9654148669138631E-2</c:v>
                </c:pt>
                <c:pt idx="8">
                  <c:v>-0.10348135327894442</c:v>
                </c:pt>
                <c:pt idx="9">
                  <c:v>-0.1082765551718553</c:v>
                </c:pt>
                <c:pt idx="10">
                  <c:v>-0.10628777343832413</c:v>
                </c:pt>
                <c:pt idx="11">
                  <c:v>-0.10441811386594176</c:v>
                </c:pt>
                <c:pt idx="12">
                  <c:v>-9.6483288324753821E-2</c:v>
                </c:pt>
                <c:pt idx="13">
                  <c:v>-9.8887915592602918E-2</c:v>
                </c:pt>
                <c:pt idx="14">
                  <c:v>-9.6725483899869902E-2</c:v>
                </c:pt>
                <c:pt idx="15">
                  <c:v>-9.1218077193028532E-2</c:v>
                </c:pt>
                <c:pt idx="16">
                  <c:v>-8.9556400353118251E-2</c:v>
                </c:pt>
                <c:pt idx="17">
                  <c:v>-8.2355019649609951E-2</c:v>
                </c:pt>
                <c:pt idx="18">
                  <c:v>-8.2665456125854755E-2</c:v>
                </c:pt>
                <c:pt idx="19">
                  <c:v>-7.3668226661719211E-2</c:v>
                </c:pt>
                <c:pt idx="20">
                  <c:v>-7.5304858190572352E-2</c:v>
                </c:pt>
                <c:pt idx="21">
                  <c:v>-6.9603396288576785E-2</c:v>
                </c:pt>
                <c:pt idx="22">
                  <c:v>-7.0555524293507449E-2</c:v>
                </c:pt>
                <c:pt idx="23">
                  <c:v>-6.861810457447616E-2</c:v>
                </c:pt>
                <c:pt idx="24">
                  <c:v>-6.7072029213514503E-2</c:v>
                </c:pt>
                <c:pt idx="25">
                  <c:v>-6.2515156086864226E-2</c:v>
                </c:pt>
                <c:pt idx="26">
                  <c:v>-6.2909719156742705E-2</c:v>
                </c:pt>
                <c:pt idx="27">
                  <c:v>-6.1327648940487332E-2</c:v>
                </c:pt>
                <c:pt idx="28">
                  <c:v>-6.1995079933367427E-2</c:v>
                </c:pt>
                <c:pt idx="29">
                  <c:v>-6.543069926665665E-2</c:v>
                </c:pt>
                <c:pt idx="30">
                  <c:v>-5.4809044440228945E-2</c:v>
                </c:pt>
                <c:pt idx="31">
                  <c:v>-6.0973034275451671E-2</c:v>
                </c:pt>
                <c:pt idx="32">
                  <c:v>-4.8843735369876122E-2</c:v>
                </c:pt>
                <c:pt idx="33">
                  <c:v>-5.5039317137198486E-2</c:v>
                </c:pt>
                <c:pt idx="34">
                  <c:v>-5.5068317619672527E-2</c:v>
                </c:pt>
                <c:pt idx="35">
                  <c:v>-6.0981474929578804E-2</c:v>
                </c:pt>
                <c:pt idx="36">
                  <c:v>-6.3503360046071974E-2</c:v>
                </c:pt>
                <c:pt idx="37">
                  <c:v>-6.62608042043875E-2</c:v>
                </c:pt>
                <c:pt idx="38">
                  <c:v>-6.7961593888267224E-2</c:v>
                </c:pt>
                <c:pt idx="39">
                  <c:v>-6.6493719801722306E-2</c:v>
                </c:pt>
                <c:pt idx="40">
                  <c:v>-6.2738944003042307E-2</c:v>
                </c:pt>
                <c:pt idx="41">
                  <c:v>-5.4791984512218068E-2</c:v>
                </c:pt>
                <c:pt idx="42">
                  <c:v>-5.9228914529602522E-2</c:v>
                </c:pt>
                <c:pt idx="43">
                  <c:v>-5.130451241084328E-2</c:v>
                </c:pt>
                <c:pt idx="44">
                  <c:v>-5.8937810733017897E-2</c:v>
                </c:pt>
                <c:pt idx="45">
                  <c:v>-4.7202829051287414E-2</c:v>
                </c:pt>
                <c:pt idx="46">
                  <c:v>-4.3400466650060407E-2</c:v>
                </c:pt>
                <c:pt idx="47">
                  <c:v>-3.2591296940569434E-2</c:v>
                </c:pt>
                <c:pt idx="48">
                  <c:v>-2.9293743216715476E-2</c:v>
                </c:pt>
                <c:pt idx="49">
                  <c:v>-2.5338688118961453E-2</c:v>
                </c:pt>
                <c:pt idx="50">
                  <c:v>-1.8552218950343619E-2</c:v>
                </c:pt>
                <c:pt idx="51">
                  <c:v>-1.6103775654391368E-2</c:v>
                </c:pt>
                <c:pt idx="52">
                  <c:v>-1.6606844000490985E-2</c:v>
                </c:pt>
                <c:pt idx="53">
                  <c:v>-1.4565784642410845E-2</c:v>
                </c:pt>
                <c:pt idx="54">
                  <c:v>-1.7098025636035501E-2</c:v>
                </c:pt>
                <c:pt idx="55">
                  <c:v>-2.2194283090774432E-2</c:v>
                </c:pt>
                <c:pt idx="56">
                  <c:v>-1.8927799380248418E-2</c:v>
                </c:pt>
                <c:pt idx="57">
                  <c:v>-2.5781708797558606E-2</c:v>
                </c:pt>
                <c:pt idx="58">
                  <c:v>-2.7934909387008242E-2</c:v>
                </c:pt>
                <c:pt idx="59">
                  <c:v>-2.9740675640251475E-2</c:v>
                </c:pt>
                <c:pt idx="60">
                  <c:v>-2.9588749650745746E-2</c:v>
                </c:pt>
                <c:pt idx="61">
                  <c:v>-2.6734771559455198E-2</c:v>
                </c:pt>
                <c:pt idx="62">
                  <c:v>-2.9891197383102461E-2</c:v>
                </c:pt>
                <c:pt idx="63">
                  <c:v>-3.110800764110749E-2</c:v>
                </c:pt>
                <c:pt idx="64">
                  <c:v>-2.9022345530043441E-2</c:v>
                </c:pt>
                <c:pt idx="65">
                  <c:v>-3.5045013978861256E-2</c:v>
                </c:pt>
                <c:pt idx="66">
                  <c:v>-2.8645837401945023E-2</c:v>
                </c:pt>
                <c:pt idx="67">
                  <c:v>-2.6632454187550291E-2</c:v>
                </c:pt>
                <c:pt idx="68">
                  <c:v>-2.7609750312098436E-2</c:v>
                </c:pt>
                <c:pt idx="69">
                  <c:v>-2.3012099908691932E-2</c:v>
                </c:pt>
                <c:pt idx="70">
                  <c:v>-1.5974315358471367E-2</c:v>
                </c:pt>
                <c:pt idx="71">
                  <c:v>-1.7052716737662801E-2</c:v>
                </c:pt>
                <c:pt idx="72">
                  <c:v>-1.3869986690295441E-2</c:v>
                </c:pt>
                <c:pt idx="73">
                  <c:v>-1.2390620914531822E-2</c:v>
                </c:pt>
                <c:pt idx="74">
                  <c:v>-5.929793831828927E-3</c:v>
                </c:pt>
                <c:pt idx="75">
                  <c:v>-3.3834736097325445E-3</c:v>
                </c:pt>
                <c:pt idx="76">
                  <c:v>-7.1908169145053135E-3</c:v>
                </c:pt>
                <c:pt idx="77">
                  <c:v>-7.8513326765799127E-3</c:v>
                </c:pt>
                <c:pt idx="78">
                  <c:v>-9.8903639896692867E-3</c:v>
                </c:pt>
                <c:pt idx="79">
                  <c:v>-3.6740183565374777E-3</c:v>
                </c:pt>
                <c:pt idx="80">
                  <c:v>2.2532069533544013E-3</c:v>
                </c:pt>
                <c:pt idx="81">
                  <c:v>1.9446463141875963E-3</c:v>
                </c:pt>
                <c:pt idx="82">
                  <c:v>2.1358404826133208E-3</c:v>
                </c:pt>
                <c:pt idx="83">
                  <c:v>1.1572601772399249E-2</c:v>
                </c:pt>
                <c:pt idx="84">
                  <c:v>1.4092474928471436E-2</c:v>
                </c:pt>
                <c:pt idx="85">
                  <c:v>9.1750696713014026E-3</c:v>
                </c:pt>
                <c:pt idx="86">
                  <c:v>4.2022305525511276E-3</c:v>
                </c:pt>
                <c:pt idx="87">
                  <c:v>5.6019900554486121E-3</c:v>
                </c:pt>
                <c:pt idx="88">
                  <c:v>1.4047249498801281E-2</c:v>
                </c:pt>
                <c:pt idx="89">
                  <c:v>2.4933973291326298E-2</c:v>
                </c:pt>
                <c:pt idx="90">
                  <c:v>3.1551691375266804E-2</c:v>
                </c:pt>
                <c:pt idx="91">
                  <c:v>2.9647029036334618E-2</c:v>
                </c:pt>
                <c:pt idx="92">
                  <c:v>2.7843081237244195E-2</c:v>
                </c:pt>
                <c:pt idx="93">
                  <c:v>3.3063729135630215E-2</c:v>
                </c:pt>
                <c:pt idx="94">
                  <c:v>3.1907622466530013E-2</c:v>
                </c:pt>
                <c:pt idx="95">
                  <c:v>2.5467758843277111E-2</c:v>
                </c:pt>
                <c:pt idx="96">
                  <c:v>2.5571756961254077E-2</c:v>
                </c:pt>
                <c:pt idx="97">
                  <c:v>3.7027680898843618E-2</c:v>
                </c:pt>
                <c:pt idx="98">
                  <c:v>4.5047725592544975E-2</c:v>
                </c:pt>
                <c:pt idx="99">
                  <c:v>4.3659541572681537E-2</c:v>
                </c:pt>
                <c:pt idx="100">
                  <c:v>4.4754977668121018E-2</c:v>
                </c:pt>
                <c:pt idx="101">
                  <c:v>4.2643295875318225E-2</c:v>
                </c:pt>
                <c:pt idx="102">
                  <c:v>3.9266475695015318E-2</c:v>
                </c:pt>
                <c:pt idx="103">
                  <c:v>4.1669000208675269E-2</c:v>
                </c:pt>
                <c:pt idx="104">
                  <c:v>4.2790340353196198E-2</c:v>
                </c:pt>
                <c:pt idx="105">
                  <c:v>3.8929881116592388E-2</c:v>
                </c:pt>
                <c:pt idx="106">
                  <c:v>3.8457511243049684E-2</c:v>
                </c:pt>
                <c:pt idx="107">
                  <c:v>3.8778658532902431E-2</c:v>
                </c:pt>
                <c:pt idx="108">
                  <c:v>3.5570994611983188E-2</c:v>
                </c:pt>
                <c:pt idx="109">
                  <c:v>2.6440858861363884E-2</c:v>
                </c:pt>
                <c:pt idx="110">
                  <c:v>2.1307798714514235E-2</c:v>
                </c:pt>
                <c:pt idx="111">
                  <c:v>2.2983076303039127E-2</c:v>
                </c:pt>
                <c:pt idx="112">
                  <c:v>1.8999304122588823E-2</c:v>
                </c:pt>
                <c:pt idx="113">
                  <c:v>1.6616873137634942E-2</c:v>
                </c:pt>
                <c:pt idx="114">
                  <c:v>1.7556275224131151E-2</c:v>
                </c:pt>
                <c:pt idx="115">
                  <c:v>1.356800255856676E-2</c:v>
                </c:pt>
                <c:pt idx="116">
                  <c:v>1.4335119852590459E-2</c:v>
                </c:pt>
                <c:pt idx="117">
                  <c:v>1.3161061309003229E-2</c:v>
                </c:pt>
                <c:pt idx="118">
                  <c:v>1.6585917640659777E-2</c:v>
                </c:pt>
                <c:pt idx="119">
                  <c:v>1.711065800187728E-2</c:v>
                </c:pt>
                <c:pt idx="120">
                  <c:v>1.9081629759203893E-2</c:v>
                </c:pt>
                <c:pt idx="121">
                  <c:v>2.0992549595658876E-2</c:v>
                </c:pt>
                <c:pt idx="122">
                  <c:v>1.9452661028342963E-2</c:v>
                </c:pt>
                <c:pt idx="123">
                  <c:v>1.8590731117907364E-2</c:v>
                </c:pt>
                <c:pt idx="124">
                  <c:v>1.6382144433119264E-2</c:v>
                </c:pt>
                <c:pt idx="125">
                  <c:v>1.5229568934306313E-2</c:v>
                </c:pt>
                <c:pt idx="126">
                  <c:v>1.0731421233441419E-2</c:v>
                </c:pt>
                <c:pt idx="127">
                  <c:v>1.0862199280554062E-2</c:v>
                </c:pt>
                <c:pt idx="128">
                  <c:v>9.1587916898674022E-3</c:v>
                </c:pt>
                <c:pt idx="129">
                  <c:v>8.4889858056491768E-3</c:v>
                </c:pt>
                <c:pt idx="130">
                  <c:v>-4.0978088601220089E-3</c:v>
                </c:pt>
                <c:pt idx="131">
                  <c:v>-9.3765616159018766E-3</c:v>
                </c:pt>
                <c:pt idx="132">
                  <c:v>-1.1766196095272165E-2</c:v>
                </c:pt>
              </c:numCache>
            </c:numRef>
          </c:val>
          <c:extLst xmlns:c16r2="http://schemas.microsoft.com/office/drawing/2015/06/chart">
            <c:ext xmlns:c16="http://schemas.microsoft.com/office/drawing/2014/chart" uri="{C3380CC4-5D6E-409C-BE32-E72D297353CC}">
              <c16:uniqueId val="{00000005-EAE1-435F-8791-D1158AE0BCF2}"/>
            </c:ext>
          </c:extLst>
        </c:ser>
        <c:marker val="1"/>
        <c:axId val="83845504"/>
        <c:axId val="83847040"/>
      </c:lineChart>
      <c:dateAx>
        <c:axId val="83845504"/>
        <c:scaling>
          <c:orientation val="minMax"/>
        </c:scaling>
        <c:axPos val="b"/>
        <c:numFmt formatCode="[$-408]mmm\-yy;@" sourceLinked="0"/>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3847040"/>
        <c:crosses val="autoZero"/>
        <c:auto val="1"/>
        <c:lblOffset val="100"/>
        <c:baseTimeUnit val="months"/>
        <c:majorUnit val="12"/>
        <c:majorTimeUnit val="months"/>
        <c:minorUnit val="12"/>
      </c:dateAx>
      <c:valAx>
        <c:axId val="83847040"/>
        <c:scaling>
          <c:orientation val="minMax"/>
          <c:max val="0.12000000000000002"/>
          <c:min val="-0.15000000000000008"/>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3845504"/>
        <c:crosses val="autoZero"/>
        <c:crossBetween val="between"/>
      </c:valAx>
      <c:spPr>
        <a:noFill/>
        <a:ln>
          <a:noFill/>
        </a:ln>
        <a:effectLst/>
      </c:spPr>
    </c:plotArea>
    <c:legend>
      <c:legendPos val="t"/>
      <c:layout>
        <c:manualLayout>
          <c:xMode val="edge"/>
          <c:yMode val="edge"/>
          <c:x val="0.12097899728997293"/>
          <c:y val="4.0202641165755906E-2"/>
          <c:w val="0.74618868563685659"/>
          <c:h val="0.2805664916885389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chemeClr val="bg1"/>
    </a:solidFill>
    <a:ln w="9525" cap="flat" cmpd="sng" algn="ctr">
      <a:noFill/>
      <a:round/>
    </a:ln>
    <a:effectLst/>
  </c:spPr>
  <c:txPr>
    <a:bodyPr/>
    <a:lstStyle/>
    <a:p>
      <a:pPr>
        <a:defRPr/>
      </a:pPr>
      <a:endParaRPr lang="el-G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l-GR"/>
  <c:chart>
    <c:autoTitleDeleted val="1"/>
    <c:plotArea>
      <c:layout/>
      <c:lineChart>
        <c:grouping val="standard"/>
        <c:ser>
          <c:idx val="0"/>
          <c:order val="0"/>
          <c:tx>
            <c:v>Δείκτης PMI Μεταποίησης, ΜΔ</c:v>
          </c:tx>
          <c:spPr>
            <a:ln w="15875" cap="rnd">
              <a:solidFill>
                <a:srgbClr val="0070C0"/>
              </a:solidFill>
              <a:round/>
            </a:ln>
            <a:effectLst/>
          </c:spPr>
          <c:marker>
            <c:symbol val="none"/>
          </c:marker>
          <c:dLbls>
            <c:dLbl>
              <c:idx val="132"/>
              <c:layout>
                <c:manualLayout>
                  <c:x val="-8.57124585584223E-2"/>
                  <c:y val="4.04826958105646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11-4BCB-85BA-4E874ED96E47}"/>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INDCOM!$A$118:$A$250</c:f>
              <c:numCache>
                <c:formatCode>[$-408]mmm\-yy;@</c:formatCode>
                <c:ptCount val="133"/>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numCache>
            </c:numRef>
          </c:cat>
          <c:val>
            <c:numRef>
              <c:f>INDCOM!$C$118:$C$250</c:f>
              <c:numCache>
                <c:formatCode>0.0</c:formatCode>
                <c:ptCount val="133"/>
                <c:pt idx="0">
                  <c:v>38.200000000000003</c:v>
                </c:pt>
                <c:pt idx="1">
                  <c:v>40.9</c:v>
                </c:pt>
                <c:pt idx="2">
                  <c:v>46.1</c:v>
                </c:pt>
                <c:pt idx="3">
                  <c:v>47.7</c:v>
                </c:pt>
                <c:pt idx="4">
                  <c:v>48.8</c:v>
                </c:pt>
                <c:pt idx="5">
                  <c:v>51.1</c:v>
                </c:pt>
                <c:pt idx="6">
                  <c:v>48.5</c:v>
                </c:pt>
                <c:pt idx="7">
                  <c:v>48</c:v>
                </c:pt>
                <c:pt idx="8">
                  <c:v>47.3</c:v>
                </c:pt>
                <c:pt idx="9">
                  <c:v>48.8</c:v>
                </c:pt>
                <c:pt idx="10">
                  <c:v>46.8</c:v>
                </c:pt>
                <c:pt idx="11">
                  <c:v>44.2</c:v>
                </c:pt>
                <c:pt idx="12">
                  <c:v>42.9</c:v>
                </c:pt>
                <c:pt idx="13">
                  <c:v>43.6</c:v>
                </c:pt>
                <c:pt idx="14">
                  <c:v>41.8</c:v>
                </c:pt>
                <c:pt idx="15">
                  <c:v>42.217796040000003</c:v>
                </c:pt>
                <c:pt idx="16">
                  <c:v>45.269975310000028</c:v>
                </c:pt>
                <c:pt idx="17">
                  <c:v>43</c:v>
                </c:pt>
                <c:pt idx="18">
                  <c:v>44.67248</c:v>
                </c:pt>
                <c:pt idx="19">
                  <c:v>43.6</c:v>
                </c:pt>
                <c:pt idx="20">
                  <c:v>43.894732200000014</c:v>
                </c:pt>
                <c:pt idx="21">
                  <c:v>43.053600159999995</c:v>
                </c:pt>
                <c:pt idx="22">
                  <c:v>42.831291389999997</c:v>
                </c:pt>
                <c:pt idx="23">
                  <c:v>42.767583740000013</c:v>
                </c:pt>
                <c:pt idx="24">
                  <c:v>45.383262409999986</c:v>
                </c:pt>
                <c:pt idx="25">
                  <c:v>46.8</c:v>
                </c:pt>
                <c:pt idx="26">
                  <c:v>44.5</c:v>
                </c:pt>
                <c:pt idx="27">
                  <c:v>45.5</c:v>
                </c:pt>
                <c:pt idx="28">
                  <c:v>45.2</c:v>
                </c:pt>
                <c:pt idx="29">
                  <c:v>43.3</c:v>
                </c:pt>
                <c:pt idx="30">
                  <c:v>43.228381560000003</c:v>
                </c:pt>
                <c:pt idx="31">
                  <c:v>40.472383930000014</c:v>
                </c:pt>
                <c:pt idx="32">
                  <c:v>40.906513120000014</c:v>
                </c:pt>
                <c:pt idx="33">
                  <c:v>42.027923990000012</c:v>
                </c:pt>
                <c:pt idx="34">
                  <c:v>41</c:v>
                </c:pt>
                <c:pt idx="35">
                  <c:v>37.67174163</c:v>
                </c:pt>
                <c:pt idx="36">
                  <c:v>41.318080959999996</c:v>
                </c:pt>
                <c:pt idx="37">
                  <c:v>40.700000000000003</c:v>
                </c:pt>
                <c:pt idx="38">
                  <c:v>43.1</c:v>
                </c:pt>
                <c:pt idx="39">
                  <c:v>40.1</c:v>
                </c:pt>
                <c:pt idx="40">
                  <c:v>41.9</c:v>
                </c:pt>
                <c:pt idx="41">
                  <c:v>42.1</c:v>
                </c:pt>
                <c:pt idx="42">
                  <c:v>42.2</c:v>
                </c:pt>
                <c:pt idx="43">
                  <c:v>41</c:v>
                </c:pt>
                <c:pt idx="44">
                  <c:v>41.8</c:v>
                </c:pt>
                <c:pt idx="45">
                  <c:v>41.4</c:v>
                </c:pt>
                <c:pt idx="46">
                  <c:v>41.7</c:v>
                </c:pt>
                <c:pt idx="47">
                  <c:v>43</c:v>
                </c:pt>
                <c:pt idx="48">
                  <c:v>42.1</c:v>
                </c:pt>
                <c:pt idx="49">
                  <c:v>45</c:v>
                </c:pt>
                <c:pt idx="50">
                  <c:v>45.3</c:v>
                </c:pt>
                <c:pt idx="51">
                  <c:v>45.4</c:v>
                </c:pt>
                <c:pt idx="52">
                  <c:v>47</c:v>
                </c:pt>
                <c:pt idx="53">
                  <c:v>48.7</c:v>
                </c:pt>
                <c:pt idx="54">
                  <c:v>47.5</c:v>
                </c:pt>
                <c:pt idx="55">
                  <c:v>47.3</c:v>
                </c:pt>
                <c:pt idx="56">
                  <c:v>49.2</c:v>
                </c:pt>
                <c:pt idx="57">
                  <c:v>49.6</c:v>
                </c:pt>
                <c:pt idx="58">
                  <c:v>51.2</c:v>
                </c:pt>
                <c:pt idx="59">
                  <c:v>51.3</c:v>
                </c:pt>
                <c:pt idx="60">
                  <c:v>49.7</c:v>
                </c:pt>
                <c:pt idx="61">
                  <c:v>51.1</c:v>
                </c:pt>
                <c:pt idx="62">
                  <c:v>51</c:v>
                </c:pt>
                <c:pt idx="63">
                  <c:v>49.4</c:v>
                </c:pt>
                <c:pt idx="64">
                  <c:v>48.7</c:v>
                </c:pt>
                <c:pt idx="65">
                  <c:v>50.1</c:v>
                </c:pt>
                <c:pt idx="66">
                  <c:v>48.4</c:v>
                </c:pt>
                <c:pt idx="67">
                  <c:v>48.8</c:v>
                </c:pt>
                <c:pt idx="68">
                  <c:v>49.1</c:v>
                </c:pt>
                <c:pt idx="69">
                  <c:v>49.4</c:v>
                </c:pt>
                <c:pt idx="70">
                  <c:v>48.3</c:v>
                </c:pt>
                <c:pt idx="71">
                  <c:v>48.4</c:v>
                </c:pt>
                <c:pt idx="72">
                  <c:v>48.9</c:v>
                </c:pt>
                <c:pt idx="73">
                  <c:v>46.5</c:v>
                </c:pt>
                <c:pt idx="74">
                  <c:v>48</c:v>
                </c:pt>
                <c:pt idx="75">
                  <c:v>46.9</c:v>
                </c:pt>
                <c:pt idx="76">
                  <c:v>30.2</c:v>
                </c:pt>
                <c:pt idx="77">
                  <c:v>39.1</c:v>
                </c:pt>
                <c:pt idx="78">
                  <c:v>43.3</c:v>
                </c:pt>
                <c:pt idx="79">
                  <c:v>47.3</c:v>
                </c:pt>
                <c:pt idx="80">
                  <c:v>48.1</c:v>
                </c:pt>
                <c:pt idx="81">
                  <c:v>50.2</c:v>
                </c:pt>
                <c:pt idx="82">
                  <c:v>50</c:v>
                </c:pt>
                <c:pt idx="83">
                  <c:v>48.4</c:v>
                </c:pt>
                <c:pt idx="84">
                  <c:v>49</c:v>
                </c:pt>
                <c:pt idx="85">
                  <c:v>49.7</c:v>
                </c:pt>
                <c:pt idx="86">
                  <c:v>48.4</c:v>
                </c:pt>
                <c:pt idx="87">
                  <c:v>50.4</c:v>
                </c:pt>
                <c:pt idx="88">
                  <c:v>48.7</c:v>
                </c:pt>
                <c:pt idx="89">
                  <c:v>50.4</c:v>
                </c:pt>
                <c:pt idx="90">
                  <c:v>49.2</c:v>
                </c:pt>
                <c:pt idx="91">
                  <c:v>48.6</c:v>
                </c:pt>
                <c:pt idx="92">
                  <c:v>48.3</c:v>
                </c:pt>
                <c:pt idx="93">
                  <c:v>49.3</c:v>
                </c:pt>
                <c:pt idx="94">
                  <c:v>46.6</c:v>
                </c:pt>
                <c:pt idx="95">
                  <c:v>47.7</c:v>
                </c:pt>
                <c:pt idx="96">
                  <c:v>46.7</c:v>
                </c:pt>
                <c:pt idx="97" formatCode="General">
                  <c:v>48.2</c:v>
                </c:pt>
                <c:pt idx="98">
                  <c:v>49.6</c:v>
                </c:pt>
                <c:pt idx="99">
                  <c:v>50.5</c:v>
                </c:pt>
                <c:pt idx="100">
                  <c:v>50.5</c:v>
                </c:pt>
                <c:pt idx="101">
                  <c:v>52.2</c:v>
                </c:pt>
                <c:pt idx="102">
                  <c:v>52.8</c:v>
                </c:pt>
                <c:pt idx="103">
                  <c:v>52.1</c:v>
                </c:pt>
                <c:pt idx="104">
                  <c:v>52.2</c:v>
                </c:pt>
                <c:pt idx="105">
                  <c:v>53.1</c:v>
                </c:pt>
                <c:pt idx="106">
                  <c:v>55.2</c:v>
                </c:pt>
                <c:pt idx="107">
                  <c:v>56.1</c:v>
                </c:pt>
                <c:pt idx="108">
                  <c:v>55</c:v>
                </c:pt>
                <c:pt idx="109">
                  <c:v>52.9</c:v>
                </c:pt>
                <c:pt idx="110">
                  <c:v>54.2</c:v>
                </c:pt>
                <c:pt idx="111">
                  <c:v>53.5</c:v>
                </c:pt>
                <c:pt idx="112">
                  <c:v>53.5</c:v>
                </c:pt>
                <c:pt idx="113">
                  <c:v>53.9</c:v>
                </c:pt>
                <c:pt idx="114">
                  <c:v>53.6</c:v>
                </c:pt>
                <c:pt idx="115">
                  <c:v>53.1</c:v>
                </c:pt>
                <c:pt idx="116">
                  <c:v>54</c:v>
                </c:pt>
                <c:pt idx="117">
                  <c:v>53.8</c:v>
                </c:pt>
                <c:pt idx="118">
                  <c:v>53.7</c:v>
                </c:pt>
                <c:pt idx="119">
                  <c:v>54.2</c:v>
                </c:pt>
                <c:pt idx="120">
                  <c:v>54.7</c:v>
                </c:pt>
                <c:pt idx="121">
                  <c:v>56.6</c:v>
                </c:pt>
                <c:pt idx="122">
                  <c:v>54.2</c:v>
                </c:pt>
                <c:pt idx="123">
                  <c:v>52.4</c:v>
                </c:pt>
                <c:pt idx="124">
                  <c:v>54.6</c:v>
                </c:pt>
                <c:pt idx="125">
                  <c:v>54.9</c:v>
                </c:pt>
                <c:pt idx="126">
                  <c:v>53.6</c:v>
                </c:pt>
                <c:pt idx="127">
                  <c:v>53.5</c:v>
                </c:pt>
                <c:pt idx="128">
                  <c:v>54.1</c:v>
                </c:pt>
                <c:pt idx="129">
                  <c:v>53.9</c:v>
                </c:pt>
                <c:pt idx="130">
                  <c:v>54.4</c:v>
                </c:pt>
                <c:pt idx="131">
                  <c:v>56.2</c:v>
                </c:pt>
                <c:pt idx="132">
                  <c:v>42.5</c:v>
                </c:pt>
              </c:numCache>
            </c:numRef>
          </c:val>
          <c:extLst xmlns:c16r2="http://schemas.microsoft.com/office/drawing/2015/06/chart">
            <c:ext xmlns:c16="http://schemas.microsoft.com/office/drawing/2014/chart" uri="{C3380CC4-5D6E-409C-BE32-E72D297353CC}">
              <c16:uniqueId val="{00000001-CC11-4BCB-85BA-4E874ED96E47}"/>
            </c:ext>
          </c:extLst>
        </c:ser>
        <c:ser>
          <c:idx val="1"/>
          <c:order val="1"/>
          <c:tx>
            <c:v>Όριο Μηδενικής Μεταβολής 50 ΜΔ</c:v>
          </c:tx>
          <c:spPr>
            <a:ln w="15875" cap="rnd">
              <a:solidFill>
                <a:srgbClr val="92D050"/>
              </a:solidFill>
              <a:prstDash val="sysDash"/>
              <a:round/>
            </a:ln>
            <a:effectLst/>
          </c:spPr>
          <c:marker>
            <c:symbol val="none"/>
          </c:marker>
          <c:cat>
            <c:numRef>
              <c:f>INDCOM!$A$118:$A$250</c:f>
              <c:numCache>
                <c:formatCode>[$-408]mmm\-yy;@</c:formatCode>
                <c:ptCount val="133"/>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numCache>
            </c:numRef>
          </c:cat>
          <c:val>
            <c:numRef>
              <c:f>INDCOM!$H$118:$H$250</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extLst xmlns:c16r2="http://schemas.microsoft.com/office/drawing/2015/06/chart">
            <c:ext xmlns:c16="http://schemas.microsoft.com/office/drawing/2014/chart" uri="{C3380CC4-5D6E-409C-BE32-E72D297353CC}">
              <c16:uniqueId val="{00000002-CC11-4BCB-85BA-4E874ED96E47}"/>
            </c:ext>
          </c:extLst>
        </c:ser>
        <c:marker val="1"/>
        <c:axId val="83881984"/>
        <c:axId val="83883520"/>
      </c:lineChart>
      <c:dateAx>
        <c:axId val="83881984"/>
        <c:scaling>
          <c:orientation val="minMax"/>
        </c:scaling>
        <c:axPos val="b"/>
        <c:numFmt formatCode="[$-408]mmm\-yy;@" sourceLinked="0"/>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3883520"/>
        <c:crosses val="autoZero"/>
        <c:auto val="1"/>
        <c:lblOffset val="100"/>
        <c:baseTimeUnit val="months"/>
        <c:majorUnit val="12"/>
        <c:minorUnit val="12"/>
      </c:dateAx>
      <c:valAx>
        <c:axId val="83883520"/>
        <c:scaling>
          <c:orientation val="minMax"/>
          <c:min val="28"/>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3881984"/>
        <c:crosses val="autoZero"/>
        <c:crossBetween val="between"/>
      </c:valAx>
      <c:spPr>
        <a:noFill/>
        <a:ln>
          <a:noFill/>
        </a:ln>
        <a:effectLst/>
      </c:spPr>
    </c:plotArea>
    <c:legend>
      <c:legendPos val="r"/>
      <c:layout>
        <c:manualLayout>
          <c:xMode val="edge"/>
          <c:yMode val="edge"/>
          <c:x val="0.10375642050767751"/>
          <c:y val="2.4065115679065649E-2"/>
          <c:w val="0.66997967479674814"/>
          <c:h val="0.2104173228346457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chemeClr val="bg1"/>
    </a:solidFill>
    <a:ln w="9525" cap="flat" cmpd="sng" algn="ctr">
      <a:noFill/>
      <a:round/>
    </a:ln>
    <a:effectLst/>
  </c:spPr>
  <c:txPr>
    <a:bodyPr/>
    <a:lstStyle/>
    <a:p>
      <a:pPr>
        <a:defRPr/>
      </a:pPr>
      <a:endParaRPr lang="el-G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stacked"/>
        <c:ser>
          <c:idx val="1"/>
          <c:order val="1"/>
          <c:tx>
            <c:v>Εισπράξεις (αριστερός άξονας)</c:v>
          </c:tx>
          <c:spPr>
            <a:solidFill>
              <a:srgbClr val="00B0F0"/>
            </a:solidFill>
            <a:ln w="25400">
              <a:noFill/>
            </a:ln>
          </c:spPr>
          <c:dLbls>
            <c:dLbl>
              <c:idx val="0"/>
              <c:layout>
                <c:manualLayout>
                  <c:x val="5.0890576731005964E-2"/>
                  <c:y val="-0.282721801191030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6E-4AFF-B1F7-97C02344036F}"/>
                </c:ext>
              </c:extLst>
            </c:dLbl>
            <c:dLbl>
              <c:idx val="1"/>
              <c:layout>
                <c:manualLayout>
                  <c:x val="7.8650779272060017E-2"/>
                  <c:y val="-6.1295646496881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6E-4AFF-B1F7-97C02344036F}"/>
                </c:ext>
              </c:extLst>
            </c:dLbl>
            <c:delete val="1"/>
            <c:numFmt formatCode="0.0" sourceLinked="0"/>
            <c:spPr>
              <a:noFill/>
              <a:ln>
                <a:noFill/>
              </a:ln>
              <a:effectLst/>
            </c:spPr>
            <c:txPr>
              <a:bodyPr wrap="square" lIns="38100" tIns="19050" rIns="38100" bIns="19050" anchor="ctr">
                <a:spAutoFit/>
              </a:bodyPr>
              <a:lstStyle/>
              <a:p>
                <a:pPr>
                  <a:defRPr>
                    <a:solidFill>
                      <a:schemeClr val="tx1">
                        <a:lumMod val="85000"/>
                        <a:lumOff val="15000"/>
                      </a:schemeClr>
                    </a:solidFill>
                    <a:latin typeface="Eurobank Sans" panose="02000503000000020004" pitchFamily="2" charset="0"/>
                  </a:defRPr>
                </a:pPr>
                <a:endParaRPr lang="el-GR"/>
              </a:p>
            </c:txPr>
            <c:extLst xmlns:c16r2="http://schemas.microsoft.com/office/drawing/2015/06/chart">
              <c:ext xmlns:c15="http://schemas.microsoft.com/office/drawing/2012/chart" uri="{CE6537A1-D6FC-4f65-9D91-7224C49458BB}">
                <c15:showLeaderLines val="1"/>
                <c15:leaderLines>
                  <c:spPr>
                    <a:ln>
                      <a:solidFill>
                        <a:schemeClr val="bg1">
                          <a:lumMod val="50000"/>
                        </a:schemeClr>
                      </a:solidFill>
                    </a:ln>
                  </c:spPr>
                </c15:leaderLines>
              </c:ext>
            </c:extLst>
          </c:dLbls>
          <c:cat>
            <c:numRef>
              <c:f>el!$P$4:$P$16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el!$H$4:$H$16</c:f>
              <c:numCache>
                <c:formatCode>0.00</c:formatCode>
                <c:ptCount val="13"/>
                <c:pt idx="0">
                  <c:v>18.18</c:v>
                </c:pt>
                <c:pt idx="1">
                  <c:v>14.73</c:v>
                </c:pt>
                <c:pt idx="2">
                  <c:v>1.9900000000000004</c:v>
                </c:pt>
                <c:pt idx="3">
                  <c:v>1.0900000000000001</c:v>
                </c:pt>
                <c:pt idx="4">
                  <c:v>0.4</c:v>
                </c:pt>
                <c:pt idx="5">
                  <c:v>7.0000000000000021E-2</c:v>
                </c:pt>
                <c:pt idx="6">
                  <c:v>0.26</c:v>
                </c:pt>
                <c:pt idx="7">
                  <c:v>0.14000000000000001</c:v>
                </c:pt>
                <c:pt idx="8">
                  <c:v>0.14000000000000001</c:v>
                </c:pt>
                <c:pt idx="9">
                  <c:v>7.0000000000000021E-2</c:v>
                </c:pt>
                <c:pt idx="10">
                  <c:v>0.11</c:v>
                </c:pt>
                <c:pt idx="11">
                  <c:v>0.4200000000000001</c:v>
                </c:pt>
                <c:pt idx="12">
                  <c:v>2.57</c:v>
                </c:pt>
              </c:numCache>
            </c:numRef>
          </c:val>
          <c:extLst xmlns:c16r2="http://schemas.microsoft.com/office/drawing/2015/06/chart">
            <c:ext xmlns:c16="http://schemas.microsoft.com/office/drawing/2014/chart" uri="{C3380CC4-5D6E-409C-BE32-E72D297353CC}">
              <c16:uniqueId val="{00000002-FB6E-4AFF-B1F7-97C02344036F}"/>
            </c:ext>
          </c:extLst>
        </c:ser>
        <c:ser>
          <c:idx val="2"/>
          <c:order val="2"/>
          <c:tx>
            <c:v>Πληρωμές (αριστερός άξονας)</c:v>
          </c:tx>
          <c:spPr>
            <a:solidFill>
              <a:srgbClr val="FF0000"/>
            </a:solidFill>
            <a:ln w="25400">
              <a:noFill/>
            </a:ln>
          </c:spPr>
          <c:dLbls>
            <c:dLbl>
              <c:idx val="0"/>
              <c:layout>
                <c:manualLayout>
                  <c:x val="0"/>
                  <c:y val="-0.1154250967771655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6E-4AFF-B1F7-97C02344036F}"/>
                </c:ext>
              </c:extLst>
            </c:dLbl>
            <c:dLbl>
              <c:idx val="1"/>
              <c:layout>
                <c:manualLayout>
                  <c:x val="7.0508257264302099E-2"/>
                  <c:y val="-4.7512544893962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6E-4AFF-B1F7-97C02344036F}"/>
                </c:ext>
              </c:extLst>
            </c:dLbl>
            <c:delete val="1"/>
            <c:numFmt formatCode="0.0" sourceLinked="0"/>
            <c:spPr>
              <a:noFill/>
              <a:ln>
                <a:noFill/>
              </a:ln>
              <a:effectLst/>
            </c:spPr>
            <c:txPr>
              <a:bodyPr wrap="square" lIns="38100" tIns="19050" rIns="38100" bIns="19050" anchor="ctr">
                <a:spAutoFit/>
              </a:bodyPr>
              <a:lstStyle/>
              <a:p>
                <a:pPr>
                  <a:defRPr>
                    <a:solidFill>
                      <a:schemeClr val="tx1">
                        <a:lumMod val="85000"/>
                        <a:lumOff val="15000"/>
                      </a:schemeClr>
                    </a:solidFill>
                    <a:latin typeface="Eurobank Sans" panose="02000503000000020004" pitchFamily="2" charset="0"/>
                  </a:defRPr>
                </a:pPr>
                <a:endParaRPr lang="el-GR"/>
              </a:p>
            </c:txPr>
            <c:extLst xmlns:c16r2="http://schemas.microsoft.com/office/drawing/2015/06/chart">
              <c:ext xmlns:c15="http://schemas.microsoft.com/office/drawing/2012/chart" uri="{CE6537A1-D6FC-4f65-9D91-7224C49458BB}">
                <c15:showLeaderLines val="1"/>
                <c15:leaderLines>
                  <c:spPr>
                    <a:ln>
                      <a:solidFill>
                        <a:schemeClr val="bg1">
                          <a:lumMod val="50000"/>
                        </a:schemeClr>
                      </a:solidFill>
                    </a:ln>
                  </c:spPr>
                </c15:leaderLines>
              </c:ext>
            </c:extLst>
          </c:dLbls>
          <c:cat>
            <c:numRef>
              <c:f>el!$P$4:$P$16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el!$I$4:$I$16</c:f>
              <c:numCache>
                <c:formatCode>0.00</c:formatCode>
                <c:ptCount val="13"/>
                <c:pt idx="0">
                  <c:v>-2.74</c:v>
                </c:pt>
                <c:pt idx="1">
                  <c:v>-7.6199999999999983</c:v>
                </c:pt>
                <c:pt idx="2">
                  <c:v>-1.36</c:v>
                </c:pt>
                <c:pt idx="3">
                  <c:v>-0.76000000000000023</c:v>
                </c:pt>
                <c:pt idx="4">
                  <c:v>-0.21000000000000005</c:v>
                </c:pt>
                <c:pt idx="5">
                  <c:v>-1.0000000000000004E-2</c:v>
                </c:pt>
                <c:pt idx="6">
                  <c:v>-0.3000000000000001</c:v>
                </c:pt>
                <c:pt idx="7">
                  <c:v>-0.2</c:v>
                </c:pt>
                <c:pt idx="8">
                  <c:v>-0.19</c:v>
                </c:pt>
                <c:pt idx="9">
                  <c:v>-0.29000000000000009</c:v>
                </c:pt>
                <c:pt idx="10">
                  <c:v>-0.4200000000000001</c:v>
                </c:pt>
                <c:pt idx="11">
                  <c:v>-1.1900000000000004</c:v>
                </c:pt>
                <c:pt idx="12">
                  <c:v>-3.75</c:v>
                </c:pt>
              </c:numCache>
            </c:numRef>
          </c:val>
          <c:extLst xmlns:c16r2="http://schemas.microsoft.com/office/drawing/2015/06/chart">
            <c:ext xmlns:c16="http://schemas.microsoft.com/office/drawing/2014/chart" uri="{C3380CC4-5D6E-409C-BE32-E72D297353CC}">
              <c16:uniqueId val="{00000005-FB6E-4AFF-B1F7-97C02344036F}"/>
            </c:ext>
          </c:extLst>
        </c:ser>
        <c:overlap val="100"/>
        <c:axId val="81949056"/>
        <c:axId val="81950976"/>
      </c:barChart>
      <c:lineChart>
        <c:grouping val="standard"/>
        <c:ser>
          <c:idx val="0"/>
          <c:order val="0"/>
          <c:tx>
            <c:v>Σωρευτικό Ισοζύγιο (δεξιός άξονας)</c:v>
          </c:tx>
          <c:spPr>
            <a:ln w="31750" cap="rnd">
              <a:solidFill>
                <a:srgbClr val="0070C0"/>
              </a:solidFill>
              <a:round/>
            </a:ln>
            <a:effectLst/>
          </c:spPr>
          <c:marker>
            <c:symbol val="none"/>
          </c:marker>
          <c:dLbls>
            <c:dLbl>
              <c:idx val="1"/>
              <c:layout>
                <c:manualLayout>
                  <c:x val="4.0298051239170296E-2"/>
                  <c:y val="4.134803403760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B6E-4AFF-B1F7-97C02344036F}"/>
                </c:ext>
              </c:extLst>
            </c:dLbl>
            <c:dLbl>
              <c:idx val="12"/>
              <c:layout>
                <c:manualLayout>
                  <c:x val="-9.9241214317236884E-2"/>
                  <c:y val="7.362562128795832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6E-4AFF-B1F7-97C02344036F}"/>
                </c:ext>
              </c:extLst>
            </c:dLbl>
            <c:delete val="1"/>
            <c:numFmt formatCode="0.0" sourceLinked="0"/>
            <c:spPr>
              <a:noFill/>
              <a:ln>
                <a:noFill/>
              </a:ln>
              <a:effectLst/>
            </c:spPr>
            <c:txPr>
              <a:bodyPr wrap="square" lIns="38100" tIns="19050" rIns="38100" bIns="19050" anchor="ctr">
                <a:spAutoFit/>
              </a:bodyPr>
              <a:lstStyle/>
              <a:p>
                <a:pPr>
                  <a:defRPr>
                    <a:solidFill>
                      <a:schemeClr val="tx1">
                        <a:lumMod val="85000"/>
                        <a:lumOff val="15000"/>
                      </a:schemeClr>
                    </a:solidFill>
                    <a:latin typeface="Eurobank Sans" panose="02000503000000020004" pitchFamily="2" charset="0"/>
                  </a:defRPr>
                </a:pPr>
                <a:endParaRPr lang="el-GR"/>
              </a:p>
            </c:txPr>
            <c:extLst xmlns:c16r2="http://schemas.microsoft.com/office/drawing/2015/06/chart">
              <c:ext xmlns:c15="http://schemas.microsoft.com/office/drawing/2012/chart" uri="{CE6537A1-D6FC-4f65-9D91-7224C49458BB}">
                <c15:showLeaderLines val="1"/>
                <c15:leaderLines>
                  <c:spPr>
                    <a:ln>
                      <a:solidFill>
                        <a:schemeClr val="bg1">
                          <a:lumMod val="50000"/>
                        </a:schemeClr>
                      </a:solidFill>
                    </a:ln>
                  </c:spPr>
                </c15:leaderLines>
              </c:ext>
            </c:extLst>
          </c:dLbls>
          <c:cat>
            <c:numRef>
              <c:f>el!$P$4:$P$16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el!$F$4:$F$16</c:f>
              <c:numCache>
                <c:formatCode>#.##0.0</c:formatCode>
                <c:ptCount val="13"/>
                <c:pt idx="0">
                  <c:v>15.4</c:v>
                </c:pt>
                <c:pt idx="1">
                  <c:v>22.5</c:v>
                </c:pt>
                <c:pt idx="2">
                  <c:v>23.1</c:v>
                </c:pt>
                <c:pt idx="3">
                  <c:v>23.4</c:v>
                </c:pt>
                <c:pt idx="4">
                  <c:v>23.6</c:v>
                </c:pt>
                <c:pt idx="5">
                  <c:v>23.7</c:v>
                </c:pt>
                <c:pt idx="6">
                  <c:v>23.7</c:v>
                </c:pt>
                <c:pt idx="7">
                  <c:v>23.6</c:v>
                </c:pt>
                <c:pt idx="8">
                  <c:v>23.5</c:v>
                </c:pt>
                <c:pt idx="9">
                  <c:v>23.3</c:v>
                </c:pt>
                <c:pt idx="10">
                  <c:v>23</c:v>
                </c:pt>
                <c:pt idx="11">
                  <c:v>22.2</c:v>
                </c:pt>
                <c:pt idx="12">
                  <c:v>21</c:v>
                </c:pt>
              </c:numCache>
            </c:numRef>
          </c:val>
          <c:extLst xmlns:c16r2="http://schemas.microsoft.com/office/drawing/2015/06/chart">
            <c:ext xmlns:c16="http://schemas.microsoft.com/office/drawing/2014/chart" uri="{C3380CC4-5D6E-409C-BE32-E72D297353CC}">
              <c16:uniqueId val="{00000008-FB6E-4AFF-B1F7-97C02344036F}"/>
            </c:ext>
          </c:extLst>
        </c:ser>
        <c:marker val="1"/>
        <c:axId val="81969536"/>
        <c:axId val="81971072"/>
      </c:lineChart>
      <c:catAx>
        <c:axId val="81949056"/>
        <c:scaling>
          <c:orientation val="minMax"/>
        </c:scaling>
        <c:axPos val="b"/>
        <c:title>
          <c:tx>
            <c:rich>
              <a:bodyPr/>
              <a:lstStyle/>
              <a:p>
                <a:pPr>
                  <a:defRPr sz="1000" b="0" i="0" u="none" strike="noStrike" baseline="0">
                    <a:solidFill>
                      <a:srgbClr val="333333"/>
                    </a:solidFill>
                    <a:latin typeface="Eurobank Sans"/>
                    <a:ea typeface="Eurobank Sans"/>
                    <a:cs typeface="Eurobank Sans"/>
                  </a:defRPr>
                </a:pPr>
                <a:r>
                  <a:rPr lang="el-GR"/>
                  <a:t>Κλάδοι Υπηρεσιών</a:t>
                </a:r>
              </a:p>
            </c:rich>
          </c:tx>
          <c:spPr>
            <a:noFill/>
            <a:ln w="25400">
              <a:noFill/>
            </a:ln>
          </c:spPr>
        </c:title>
        <c:numFmt formatCode="General" sourceLinked="1"/>
        <c:tickLblPos val="low"/>
        <c:spPr>
          <a:noFill/>
          <a:ln w="9525" cap="flat" cmpd="sng" algn="ctr">
            <a:solidFill>
              <a:schemeClr val="bg1">
                <a:lumMod val="65000"/>
              </a:schemeClr>
            </a:solidFill>
            <a:round/>
          </a:ln>
          <a:effectLst/>
        </c:spPr>
        <c:txPr>
          <a:bodyPr rot="0" vert="horz"/>
          <a:lstStyle/>
          <a:p>
            <a:pPr>
              <a:defRPr sz="1000" b="0" i="0" u="none" strike="noStrike" baseline="0">
                <a:solidFill>
                  <a:schemeClr val="tx1">
                    <a:lumMod val="85000"/>
                    <a:lumOff val="15000"/>
                  </a:schemeClr>
                </a:solidFill>
                <a:latin typeface="Eurobank Sans"/>
                <a:ea typeface="Eurobank Sans"/>
                <a:cs typeface="Eurobank Sans"/>
              </a:defRPr>
            </a:pPr>
            <a:endParaRPr lang="el-GR"/>
          </a:p>
        </c:txPr>
        <c:crossAx val="81950976"/>
        <c:crosses val="autoZero"/>
        <c:auto val="1"/>
        <c:lblAlgn val="ctr"/>
        <c:lblOffset val="100"/>
      </c:catAx>
      <c:valAx>
        <c:axId val="81950976"/>
        <c:scaling>
          <c:orientation val="minMax"/>
        </c:scaling>
        <c:axPos val="l"/>
        <c:title>
          <c:tx>
            <c:rich>
              <a:bodyPr/>
              <a:lstStyle/>
              <a:p>
                <a:pPr>
                  <a:defRPr sz="1100" b="0" i="0" u="none" strike="noStrike" baseline="0">
                    <a:solidFill>
                      <a:schemeClr val="tx1">
                        <a:lumMod val="85000"/>
                        <a:lumOff val="15000"/>
                      </a:schemeClr>
                    </a:solidFill>
                    <a:latin typeface="Calibri"/>
                    <a:ea typeface="Calibri"/>
                    <a:cs typeface="Calibri"/>
                  </a:defRPr>
                </a:pPr>
                <a:r>
                  <a:rPr lang="el-GR" sz="1000" b="0" i="0" u="none" strike="noStrike" baseline="0">
                    <a:solidFill>
                      <a:schemeClr val="tx1">
                        <a:lumMod val="85000"/>
                        <a:lumOff val="15000"/>
                      </a:schemeClr>
                    </a:solidFill>
                    <a:latin typeface="Eurobank Sans"/>
                  </a:rPr>
                  <a:t>δις € σε τρέχουσες τιμές</a:t>
                </a:r>
              </a:p>
            </c:rich>
          </c:tx>
          <c:spPr>
            <a:noFill/>
            <a:ln w="25400">
              <a:noFill/>
            </a:ln>
          </c:spPr>
        </c:title>
        <c:numFmt formatCode="0" sourceLinked="0"/>
        <c:tickLblPos val="nextTo"/>
        <c:spPr>
          <a:noFill/>
          <a:ln>
            <a:solidFill>
              <a:schemeClr val="bg1">
                <a:lumMod val="65000"/>
              </a:schemeClr>
            </a:solidFill>
          </a:ln>
          <a:effectLst/>
        </c:spPr>
        <c:txPr>
          <a:bodyPr rot="0" vert="horz"/>
          <a:lstStyle/>
          <a:p>
            <a:pPr>
              <a:defRPr sz="1000" b="0" i="0" u="none" strike="noStrike" baseline="0">
                <a:solidFill>
                  <a:schemeClr val="tx1">
                    <a:lumMod val="85000"/>
                    <a:lumOff val="15000"/>
                  </a:schemeClr>
                </a:solidFill>
                <a:latin typeface="Eurobank Sans"/>
                <a:ea typeface="Eurobank Sans"/>
                <a:cs typeface="Eurobank Sans"/>
              </a:defRPr>
            </a:pPr>
            <a:endParaRPr lang="el-GR"/>
          </a:p>
        </c:txPr>
        <c:crossAx val="81949056"/>
        <c:crosses val="autoZero"/>
        <c:crossBetween val="between"/>
      </c:valAx>
      <c:catAx>
        <c:axId val="81969536"/>
        <c:scaling>
          <c:orientation val="minMax"/>
        </c:scaling>
        <c:delete val="1"/>
        <c:axPos val="b"/>
        <c:numFmt formatCode="General" sourceLinked="1"/>
        <c:tickLblPos val="none"/>
        <c:crossAx val="81971072"/>
        <c:crosses val="autoZero"/>
        <c:auto val="1"/>
        <c:lblAlgn val="ctr"/>
        <c:lblOffset val="100"/>
      </c:catAx>
      <c:valAx>
        <c:axId val="81971072"/>
        <c:scaling>
          <c:orientation val="minMax"/>
        </c:scaling>
        <c:axPos val="r"/>
        <c:title>
          <c:tx>
            <c:rich>
              <a:bodyPr/>
              <a:lstStyle/>
              <a:p>
                <a:pPr>
                  <a:defRPr sz="1000" b="0" i="0" u="none" strike="noStrike" baseline="0">
                    <a:solidFill>
                      <a:schemeClr val="tx1">
                        <a:lumMod val="85000"/>
                        <a:lumOff val="15000"/>
                      </a:schemeClr>
                    </a:solidFill>
                    <a:latin typeface="Calibri"/>
                    <a:ea typeface="Calibri"/>
                    <a:cs typeface="Calibri"/>
                  </a:defRPr>
                </a:pPr>
                <a:r>
                  <a:rPr lang="el-GR" sz="1000" b="0" i="0" u="none" strike="noStrike" baseline="0">
                    <a:solidFill>
                      <a:schemeClr val="tx1">
                        <a:lumMod val="85000"/>
                        <a:lumOff val="15000"/>
                      </a:schemeClr>
                    </a:solidFill>
                    <a:latin typeface="Eurobank Sans"/>
                  </a:rPr>
                  <a:t>δις € σε τρέχουσες τιμές</a:t>
                </a:r>
              </a:p>
            </c:rich>
          </c:tx>
          <c:spPr>
            <a:noFill/>
            <a:ln w="25400">
              <a:noFill/>
            </a:ln>
          </c:spPr>
        </c:title>
        <c:numFmt formatCode="0" sourceLinked="0"/>
        <c:tickLblPos val="nextTo"/>
        <c:spPr>
          <a:noFill/>
          <a:ln>
            <a:solidFill>
              <a:schemeClr val="bg1">
                <a:lumMod val="65000"/>
              </a:schemeClr>
            </a:solidFill>
          </a:ln>
          <a:effectLst/>
        </c:spPr>
        <c:txPr>
          <a:bodyPr rot="0" vert="horz"/>
          <a:lstStyle/>
          <a:p>
            <a:pPr>
              <a:defRPr sz="1000" b="0" i="0" u="none" strike="noStrike" baseline="0">
                <a:solidFill>
                  <a:schemeClr val="tx1">
                    <a:lumMod val="85000"/>
                    <a:lumOff val="15000"/>
                  </a:schemeClr>
                </a:solidFill>
                <a:latin typeface="Eurobank Sans"/>
                <a:ea typeface="Eurobank Sans"/>
                <a:cs typeface="Eurobank Sans"/>
              </a:defRPr>
            </a:pPr>
            <a:endParaRPr lang="el-GR"/>
          </a:p>
        </c:txPr>
        <c:crossAx val="81969536"/>
        <c:crosses val="max"/>
        <c:crossBetween val="between"/>
      </c:valAx>
      <c:spPr>
        <a:noFill/>
        <a:ln w="25400">
          <a:noFill/>
        </a:ln>
      </c:spPr>
    </c:plotArea>
    <c:legend>
      <c:legendPos val="b"/>
      <c:layout>
        <c:manualLayout>
          <c:xMode val="edge"/>
          <c:yMode val="edge"/>
          <c:x val="0.33899946577474299"/>
          <c:y val="0.20068907565694891"/>
          <c:w val="0.44109390750934896"/>
          <c:h val="0.28373619426278596"/>
        </c:manualLayout>
      </c:layout>
      <c:overlay val="1"/>
      <c:spPr>
        <a:noFill/>
        <a:ln w="25400">
          <a:noFill/>
        </a:ln>
      </c:spPr>
      <c:txPr>
        <a:bodyPr/>
        <a:lstStyle/>
        <a:p>
          <a:pPr>
            <a:defRPr sz="1000" b="0" i="0" u="none" strike="noStrike" baseline="0">
              <a:solidFill>
                <a:schemeClr val="tx1">
                  <a:lumMod val="85000"/>
                  <a:lumOff val="15000"/>
                </a:schemeClr>
              </a:solidFill>
              <a:latin typeface="Eurobank Sans"/>
              <a:ea typeface="Eurobank Sans"/>
              <a:cs typeface="Eurobank Sans"/>
            </a:defRPr>
          </a:pPr>
          <a:endParaRPr lang="el-GR"/>
        </a:p>
      </c:txPr>
    </c:legend>
    <c:plotVisOnly val="1"/>
    <c:dispBlanksAs val="gap"/>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col"/>
        <c:grouping val="clustered"/>
        <c:ser>
          <c:idx val="1"/>
          <c:order val="1"/>
          <c:tx>
            <c:v>Πραγματικό ΑΕΠ, QoQ% (ΔΑ)</c:v>
          </c:tx>
          <c:spPr>
            <a:solidFill>
              <a:srgbClr val="92D050"/>
            </a:solidFill>
            <a:ln w="22225">
              <a:noFill/>
              <a:prstDash val="sysDash"/>
            </a:ln>
            <a:effectLst/>
          </c:spPr>
          <c:dLbls>
            <c:dLbl>
              <c:idx val="80"/>
              <c:layout>
                <c:manualLayout>
                  <c:x val="-7.570817183462529E-2"/>
                  <c:y val="-4.811664578111946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Val val="1"/>
              <c:extLst xmlns:c16r2="http://schemas.microsoft.com/office/drawing/2015/06/chart">
                <c:ext xmlns:c15="http://schemas.microsoft.com/office/drawing/2012/chart" uri="{CE6537A1-D6FC-4f65-9D91-7224C49458BB}">
                  <c15:layout>
                    <c:manualLayout>
                      <c:w val="8.0490148578811371E-2"/>
                      <c:h val="9.2836257309941522E-2"/>
                    </c:manualLayout>
                  </c15:layout>
                </c:ext>
                <c:ext xmlns:c16="http://schemas.microsoft.com/office/drawing/2014/chart" uri="{C3380CC4-5D6E-409C-BE32-E72D297353CC}">
                  <c16:uniqueId val="{00000000-8297-4C5D-AA61-03A467A3FD0E}"/>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GDPQ!$A$27:$A$107</c:f>
              <c:strCache>
                <c:ptCount val="81"/>
                <c:pt idx="0">
                  <c:v>1999 Q4</c:v>
                </c:pt>
                <c:pt idx="1">
                  <c:v>2000 Q1</c:v>
                </c:pt>
                <c:pt idx="2">
                  <c:v>2000 Q2</c:v>
                </c:pt>
                <c:pt idx="3">
                  <c:v>2000 Q3</c:v>
                </c:pt>
                <c:pt idx="4">
                  <c:v>2000 Q4</c:v>
                </c:pt>
                <c:pt idx="5">
                  <c:v>2001 Q1</c:v>
                </c:pt>
                <c:pt idx="6">
                  <c:v>2001 Q2</c:v>
                </c:pt>
                <c:pt idx="7">
                  <c:v>2001 Q3</c:v>
                </c:pt>
                <c:pt idx="8">
                  <c:v>2001 Q4</c:v>
                </c:pt>
                <c:pt idx="9">
                  <c:v>2002 Q1</c:v>
                </c:pt>
                <c:pt idx="10">
                  <c:v>2002 Q2</c:v>
                </c:pt>
                <c:pt idx="11">
                  <c:v>2002 Q3</c:v>
                </c:pt>
                <c:pt idx="12">
                  <c:v>2002 Q4</c:v>
                </c:pt>
                <c:pt idx="13">
                  <c:v>2003 Q1</c:v>
                </c:pt>
                <c:pt idx="14">
                  <c:v>2003 Q2</c:v>
                </c:pt>
                <c:pt idx="15">
                  <c:v>2003 Q3</c:v>
                </c:pt>
                <c:pt idx="16">
                  <c:v>2003 Q4</c:v>
                </c:pt>
                <c:pt idx="17">
                  <c:v>2004 Q1</c:v>
                </c:pt>
                <c:pt idx="18">
                  <c:v>2004 Q2</c:v>
                </c:pt>
                <c:pt idx="19">
                  <c:v>2004 Q3</c:v>
                </c:pt>
                <c:pt idx="20">
                  <c:v>2004 Q4</c:v>
                </c:pt>
                <c:pt idx="21">
                  <c:v>2005 Q1</c:v>
                </c:pt>
                <c:pt idx="22">
                  <c:v>2005 Q2</c:v>
                </c:pt>
                <c:pt idx="23">
                  <c:v>2005 Q3</c:v>
                </c:pt>
                <c:pt idx="24">
                  <c:v>2005 Q4</c:v>
                </c:pt>
                <c:pt idx="25">
                  <c:v>2006 Q1</c:v>
                </c:pt>
                <c:pt idx="26">
                  <c:v>2006 Q2</c:v>
                </c:pt>
                <c:pt idx="27">
                  <c:v>2006 Q3</c:v>
                </c:pt>
                <c:pt idx="28">
                  <c:v>2006 Q4</c:v>
                </c:pt>
                <c:pt idx="29">
                  <c:v>2007 Q1</c:v>
                </c:pt>
                <c:pt idx="30">
                  <c:v>2007 Q2</c:v>
                </c:pt>
                <c:pt idx="31">
                  <c:v>2007 Q3</c:v>
                </c:pt>
                <c:pt idx="32">
                  <c:v>2007 Q4</c:v>
                </c:pt>
                <c:pt idx="33">
                  <c:v>2008 Q1</c:v>
                </c:pt>
                <c:pt idx="34">
                  <c:v>2008 Q2</c:v>
                </c:pt>
                <c:pt idx="35">
                  <c:v>2008 Q3</c:v>
                </c:pt>
                <c:pt idx="36">
                  <c:v>2008 Q4</c:v>
                </c:pt>
                <c:pt idx="37">
                  <c:v>2009 Q1</c:v>
                </c:pt>
                <c:pt idx="38">
                  <c:v>2009 Q2</c:v>
                </c:pt>
                <c:pt idx="39">
                  <c:v>2009 Q3</c:v>
                </c:pt>
                <c:pt idx="40">
                  <c:v>2009 Q4</c:v>
                </c:pt>
                <c:pt idx="41">
                  <c:v>2010 Q1</c:v>
                </c:pt>
                <c:pt idx="42">
                  <c:v>2010 Q2</c:v>
                </c:pt>
                <c:pt idx="43">
                  <c:v>2010 Q3</c:v>
                </c:pt>
                <c:pt idx="44">
                  <c:v>2010 Q4</c:v>
                </c:pt>
                <c:pt idx="45">
                  <c:v>2011 Q1</c:v>
                </c:pt>
                <c:pt idx="46">
                  <c:v>2011 Q2</c:v>
                </c:pt>
                <c:pt idx="47">
                  <c:v>2011 Q3</c:v>
                </c:pt>
                <c:pt idx="48">
                  <c:v>2011 Q4</c:v>
                </c:pt>
                <c:pt idx="49">
                  <c:v>2012 Q1</c:v>
                </c:pt>
                <c:pt idx="50">
                  <c:v>2012 Q2</c:v>
                </c:pt>
                <c:pt idx="51">
                  <c:v>2012 Q3</c:v>
                </c:pt>
                <c:pt idx="52">
                  <c:v>2012 Q4</c:v>
                </c:pt>
                <c:pt idx="53">
                  <c:v>2013 Q1</c:v>
                </c:pt>
                <c:pt idx="54">
                  <c:v>2013 Q2</c:v>
                </c:pt>
                <c:pt idx="55">
                  <c:v>2013 Q3</c:v>
                </c:pt>
                <c:pt idx="56">
                  <c:v>2013 Q4</c:v>
                </c:pt>
                <c:pt idx="57">
                  <c:v>2014 Q1</c:v>
                </c:pt>
                <c:pt idx="58">
                  <c:v>2014 Q2</c:v>
                </c:pt>
                <c:pt idx="59">
                  <c:v>2014 Q3</c:v>
                </c:pt>
                <c:pt idx="60">
                  <c:v>2014 Q4</c:v>
                </c:pt>
                <c:pt idx="61">
                  <c:v>2015 Q1</c:v>
                </c:pt>
                <c:pt idx="62">
                  <c:v>2015 Q2</c:v>
                </c:pt>
                <c:pt idx="63">
                  <c:v>2015 Q3</c:v>
                </c:pt>
                <c:pt idx="64">
                  <c:v>2015 Q4</c:v>
                </c:pt>
                <c:pt idx="65">
                  <c:v>2016 Q1</c:v>
                </c:pt>
                <c:pt idx="66">
                  <c:v>2016 Q2</c:v>
                </c:pt>
                <c:pt idx="67">
                  <c:v>2016 Q3</c:v>
                </c:pt>
                <c:pt idx="68">
                  <c:v>2016 Q4</c:v>
                </c:pt>
                <c:pt idx="69">
                  <c:v>2017 Q1</c:v>
                </c:pt>
                <c:pt idx="70">
                  <c:v>2017 Q2</c:v>
                </c:pt>
                <c:pt idx="71">
                  <c:v>2017 Q3</c:v>
                </c:pt>
                <c:pt idx="72">
                  <c:v>2017 Q4</c:v>
                </c:pt>
                <c:pt idx="73">
                  <c:v>2018 Q1</c:v>
                </c:pt>
                <c:pt idx="74">
                  <c:v>2018 Q2</c:v>
                </c:pt>
                <c:pt idx="75">
                  <c:v>2018 Q3</c:v>
                </c:pt>
                <c:pt idx="76">
                  <c:v>2018 Q4</c:v>
                </c:pt>
                <c:pt idx="77">
                  <c:v>2019 Q1</c:v>
                </c:pt>
                <c:pt idx="78">
                  <c:v>2019 Q2</c:v>
                </c:pt>
                <c:pt idx="79">
                  <c:v>2019 Q3</c:v>
                </c:pt>
                <c:pt idx="80">
                  <c:v>2019 Q4</c:v>
                </c:pt>
              </c:strCache>
            </c:strRef>
          </c:cat>
          <c:val>
            <c:numRef>
              <c:f>GDPQ!$F$27:$F$107</c:f>
              <c:numCache>
                <c:formatCode>0.0%</c:formatCode>
                <c:ptCount val="81"/>
                <c:pt idx="0">
                  <c:v>1.5994262179351303E-2</c:v>
                </c:pt>
                <c:pt idx="1">
                  <c:v>3.7956272560547245E-3</c:v>
                </c:pt>
                <c:pt idx="2">
                  <c:v>9.2110019207937155E-3</c:v>
                </c:pt>
                <c:pt idx="3">
                  <c:v>1.8664214206487281E-2</c:v>
                </c:pt>
                <c:pt idx="4">
                  <c:v>1.4186840247977209E-2</c:v>
                </c:pt>
                <c:pt idx="5">
                  <c:v>1.2409427382105204E-2</c:v>
                </c:pt>
                <c:pt idx="6">
                  <c:v>-2.6610434513634979E-3</c:v>
                </c:pt>
                <c:pt idx="7">
                  <c:v>1.6211967418554827E-2</c:v>
                </c:pt>
                <c:pt idx="8">
                  <c:v>2.6647871039377244E-3</c:v>
                </c:pt>
                <c:pt idx="9">
                  <c:v>8.1564855120047977E-3</c:v>
                </c:pt>
                <c:pt idx="10">
                  <c:v>2.2384629944701466E-2</c:v>
                </c:pt>
                <c:pt idx="11">
                  <c:v>5.7765245793898953E-3</c:v>
                </c:pt>
                <c:pt idx="12">
                  <c:v>7.6995758499831474E-3</c:v>
                </c:pt>
                <c:pt idx="13">
                  <c:v>2.0813385563174202E-2</c:v>
                </c:pt>
                <c:pt idx="14">
                  <c:v>1.7720126537737843E-2</c:v>
                </c:pt>
                <c:pt idx="15">
                  <c:v>6.2775419154834436E-3</c:v>
                </c:pt>
                <c:pt idx="16">
                  <c:v>2.1365779649671342E-2</c:v>
                </c:pt>
                <c:pt idx="17">
                  <c:v>1.8292259520349224E-2</c:v>
                </c:pt>
                <c:pt idx="18">
                  <c:v>-1.7393608969078865E-4</c:v>
                </c:pt>
                <c:pt idx="19">
                  <c:v>1.3350868359799281E-2</c:v>
                </c:pt>
                <c:pt idx="20">
                  <c:v>-3.8037501986610731E-3</c:v>
                </c:pt>
                <c:pt idx="21">
                  <c:v>-5.9096981659044739E-3</c:v>
                </c:pt>
                <c:pt idx="22">
                  <c:v>2.3937382448526736E-3</c:v>
                </c:pt>
                <c:pt idx="23">
                  <c:v>1.390187169960231E-2</c:v>
                </c:pt>
                <c:pt idx="24">
                  <c:v>4.9988302875609231E-3</c:v>
                </c:pt>
                <c:pt idx="25">
                  <c:v>3.2606489255794006E-2</c:v>
                </c:pt>
                <c:pt idx="26">
                  <c:v>3.0498476894115401E-3</c:v>
                </c:pt>
                <c:pt idx="27">
                  <c:v>4.7711076596762894E-3</c:v>
                </c:pt>
                <c:pt idx="28">
                  <c:v>2.5430274131102559E-2</c:v>
                </c:pt>
                <c:pt idx="29">
                  <c:v>-7.8335656207249183E-3</c:v>
                </c:pt>
                <c:pt idx="30">
                  <c:v>2.9101500076131374E-2</c:v>
                </c:pt>
                <c:pt idx="31">
                  <c:v>-6.238231865598012E-3</c:v>
                </c:pt>
                <c:pt idx="32">
                  <c:v>-4.9416898511410838E-3</c:v>
                </c:pt>
                <c:pt idx="33">
                  <c:v>6.1069792004238089E-3</c:v>
                </c:pt>
                <c:pt idx="34">
                  <c:v>-6.3993815609084967E-3</c:v>
                </c:pt>
                <c:pt idx="35">
                  <c:v>-9.7261360865010188E-4</c:v>
                </c:pt>
                <c:pt idx="36">
                  <c:v>-1.3980129075127691E-2</c:v>
                </c:pt>
                <c:pt idx="37">
                  <c:v>-4.7482966244993798E-2</c:v>
                </c:pt>
                <c:pt idx="38">
                  <c:v>2.7779959422633265E-2</c:v>
                </c:pt>
                <c:pt idx="39">
                  <c:v>-7.2396400169911111E-3</c:v>
                </c:pt>
                <c:pt idx="40">
                  <c:v>1.2761616439333364E-3</c:v>
                </c:pt>
                <c:pt idx="41">
                  <c:v>-1.6375421186047422E-2</c:v>
                </c:pt>
                <c:pt idx="42">
                  <c:v>-3.0553324763705411E-2</c:v>
                </c:pt>
                <c:pt idx="43">
                  <c:v>-3.5094842486864244E-2</c:v>
                </c:pt>
                <c:pt idx="44">
                  <c:v>-1.1770260762488589E-2</c:v>
                </c:pt>
                <c:pt idx="45">
                  <c:v>-2.912910681362121E-2</c:v>
                </c:pt>
                <c:pt idx="46">
                  <c:v>-1.5296622587712357E-2</c:v>
                </c:pt>
                <c:pt idx="47">
                  <c:v>-2.0645538512145612E-2</c:v>
                </c:pt>
                <c:pt idx="48">
                  <c:v>-3.9994789235027313E-2</c:v>
                </c:pt>
                <c:pt idx="49">
                  <c:v>-1.0309446268311631E-2</c:v>
                </c:pt>
                <c:pt idx="50">
                  <c:v>-1.8565036184734266E-2</c:v>
                </c:pt>
                <c:pt idx="51">
                  <c:v>-1.2538834738998238E-2</c:v>
                </c:pt>
                <c:pt idx="52">
                  <c:v>-1.0148051795697383E-4</c:v>
                </c:pt>
                <c:pt idx="53">
                  <c:v>-2.1957303655021604E-2</c:v>
                </c:pt>
                <c:pt idx="54">
                  <c:v>6.415747318535913E-4</c:v>
                </c:pt>
                <c:pt idx="55">
                  <c:v>4.2325733823198892E-3</c:v>
                </c:pt>
                <c:pt idx="56">
                  <c:v>-6.1463896420280795E-3</c:v>
                </c:pt>
                <c:pt idx="57">
                  <c:v>7.7979306739884915E-3</c:v>
                </c:pt>
                <c:pt idx="58">
                  <c:v>-1.8130617208021167E-3</c:v>
                </c:pt>
                <c:pt idx="59">
                  <c:v>1.2931110517061422E-2</c:v>
                </c:pt>
                <c:pt idx="60">
                  <c:v>-1.1122382054009424E-2</c:v>
                </c:pt>
                <c:pt idx="61">
                  <c:v>3.752643171252039E-3</c:v>
                </c:pt>
                <c:pt idx="62">
                  <c:v>5.580371431830243E-4</c:v>
                </c:pt>
                <c:pt idx="63">
                  <c:v>-1.9637370876892043E-2</c:v>
                </c:pt>
                <c:pt idx="64">
                  <c:v>1.2577274759418555E-2</c:v>
                </c:pt>
                <c:pt idx="65">
                  <c:v>3.2450026459336759E-4</c:v>
                </c:pt>
                <c:pt idx="66">
                  <c:v>-6.157316038389639E-3</c:v>
                </c:pt>
                <c:pt idx="67">
                  <c:v>3.1307090780093119E-3</c:v>
                </c:pt>
                <c:pt idx="68">
                  <c:v>2.3519152133182433E-3</c:v>
                </c:pt>
                <c:pt idx="69">
                  <c:v>3.1391280898914608E-4</c:v>
                </c:pt>
                <c:pt idx="70">
                  <c:v>1.1492141030859092E-2</c:v>
                </c:pt>
                <c:pt idx="71">
                  <c:v>4.2897713545645725E-3</c:v>
                </c:pt>
                <c:pt idx="72">
                  <c:v>6.1697727056207931E-3</c:v>
                </c:pt>
                <c:pt idx="73">
                  <c:v>4.8429470722972283E-3</c:v>
                </c:pt>
                <c:pt idx="74">
                  <c:v>-1.7166381241763354E-3</c:v>
                </c:pt>
                <c:pt idx="75">
                  <c:v>9.155373180400753E-3</c:v>
                </c:pt>
                <c:pt idx="76">
                  <c:v>5.6497010505648084E-3</c:v>
                </c:pt>
                <c:pt idx="77">
                  <c:v>2.4075838010744564E-3</c:v>
                </c:pt>
                <c:pt idx="78">
                  <c:v>1.0284163444938405E-2</c:v>
                </c:pt>
                <c:pt idx="79">
                  <c:v>4.1041535455382666E-3</c:v>
                </c:pt>
                <c:pt idx="80">
                  <c:v>-6.8764200378100063E-3</c:v>
                </c:pt>
              </c:numCache>
            </c:numRef>
          </c:val>
          <c:extLst xmlns:c16r2="http://schemas.microsoft.com/office/drawing/2015/06/chart">
            <c:ext xmlns:c16="http://schemas.microsoft.com/office/drawing/2014/chart" uri="{C3380CC4-5D6E-409C-BE32-E72D297353CC}">
              <c16:uniqueId val="{00000001-8297-4C5D-AA61-03A467A3FD0E}"/>
            </c:ext>
          </c:extLst>
        </c:ser>
        <c:axId val="82170624"/>
        <c:axId val="82050048"/>
      </c:barChart>
      <c:lineChart>
        <c:grouping val="standard"/>
        <c:ser>
          <c:idx val="0"/>
          <c:order val="0"/>
          <c:tx>
            <c:v>Πραγματικό ΑΕΠ, YoY% (ΑΑ)</c:v>
          </c:tx>
          <c:spPr>
            <a:ln w="22225" cap="rnd">
              <a:solidFill>
                <a:srgbClr val="0070C0"/>
              </a:solidFill>
              <a:round/>
            </a:ln>
            <a:effectLst/>
          </c:spPr>
          <c:marker>
            <c:symbol val="none"/>
          </c:marker>
          <c:dLbls>
            <c:dLbl>
              <c:idx val="80"/>
              <c:layout>
                <c:manualLayout>
                  <c:x val="-0.11794937015503895"/>
                  <c:y val="-0.1592037385129491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97-4C5D-AA61-03A467A3FD0E}"/>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GDPQ!$A$27:$A$107</c:f>
              <c:strCache>
                <c:ptCount val="81"/>
                <c:pt idx="0">
                  <c:v>1999 Q4</c:v>
                </c:pt>
                <c:pt idx="1">
                  <c:v>2000 Q1</c:v>
                </c:pt>
                <c:pt idx="2">
                  <c:v>2000 Q2</c:v>
                </c:pt>
                <c:pt idx="3">
                  <c:v>2000 Q3</c:v>
                </c:pt>
                <c:pt idx="4">
                  <c:v>2000 Q4</c:v>
                </c:pt>
                <c:pt idx="5">
                  <c:v>2001 Q1</c:v>
                </c:pt>
                <c:pt idx="6">
                  <c:v>2001 Q2</c:v>
                </c:pt>
                <c:pt idx="7">
                  <c:v>2001 Q3</c:v>
                </c:pt>
                <c:pt idx="8">
                  <c:v>2001 Q4</c:v>
                </c:pt>
                <c:pt idx="9">
                  <c:v>2002 Q1</c:v>
                </c:pt>
                <c:pt idx="10">
                  <c:v>2002 Q2</c:v>
                </c:pt>
                <c:pt idx="11">
                  <c:v>2002 Q3</c:v>
                </c:pt>
                <c:pt idx="12">
                  <c:v>2002 Q4</c:v>
                </c:pt>
                <c:pt idx="13">
                  <c:v>2003 Q1</c:v>
                </c:pt>
                <c:pt idx="14">
                  <c:v>2003 Q2</c:v>
                </c:pt>
                <c:pt idx="15">
                  <c:v>2003 Q3</c:v>
                </c:pt>
                <c:pt idx="16">
                  <c:v>2003 Q4</c:v>
                </c:pt>
                <c:pt idx="17">
                  <c:v>2004 Q1</c:v>
                </c:pt>
                <c:pt idx="18">
                  <c:v>2004 Q2</c:v>
                </c:pt>
                <c:pt idx="19">
                  <c:v>2004 Q3</c:v>
                </c:pt>
                <c:pt idx="20">
                  <c:v>2004 Q4</c:v>
                </c:pt>
                <c:pt idx="21">
                  <c:v>2005 Q1</c:v>
                </c:pt>
                <c:pt idx="22">
                  <c:v>2005 Q2</c:v>
                </c:pt>
                <c:pt idx="23">
                  <c:v>2005 Q3</c:v>
                </c:pt>
                <c:pt idx="24">
                  <c:v>2005 Q4</c:v>
                </c:pt>
                <c:pt idx="25">
                  <c:v>2006 Q1</c:v>
                </c:pt>
                <c:pt idx="26">
                  <c:v>2006 Q2</c:v>
                </c:pt>
                <c:pt idx="27">
                  <c:v>2006 Q3</c:v>
                </c:pt>
                <c:pt idx="28">
                  <c:v>2006 Q4</c:v>
                </c:pt>
                <c:pt idx="29">
                  <c:v>2007 Q1</c:v>
                </c:pt>
                <c:pt idx="30">
                  <c:v>2007 Q2</c:v>
                </c:pt>
                <c:pt idx="31">
                  <c:v>2007 Q3</c:v>
                </c:pt>
                <c:pt idx="32">
                  <c:v>2007 Q4</c:v>
                </c:pt>
                <c:pt idx="33">
                  <c:v>2008 Q1</c:v>
                </c:pt>
                <c:pt idx="34">
                  <c:v>2008 Q2</c:v>
                </c:pt>
                <c:pt idx="35">
                  <c:v>2008 Q3</c:v>
                </c:pt>
                <c:pt idx="36">
                  <c:v>2008 Q4</c:v>
                </c:pt>
                <c:pt idx="37">
                  <c:v>2009 Q1</c:v>
                </c:pt>
                <c:pt idx="38">
                  <c:v>2009 Q2</c:v>
                </c:pt>
                <c:pt idx="39">
                  <c:v>2009 Q3</c:v>
                </c:pt>
                <c:pt idx="40">
                  <c:v>2009 Q4</c:v>
                </c:pt>
                <c:pt idx="41">
                  <c:v>2010 Q1</c:v>
                </c:pt>
                <c:pt idx="42">
                  <c:v>2010 Q2</c:v>
                </c:pt>
                <c:pt idx="43">
                  <c:v>2010 Q3</c:v>
                </c:pt>
                <c:pt idx="44">
                  <c:v>2010 Q4</c:v>
                </c:pt>
                <c:pt idx="45">
                  <c:v>2011 Q1</c:v>
                </c:pt>
                <c:pt idx="46">
                  <c:v>2011 Q2</c:v>
                </c:pt>
                <c:pt idx="47">
                  <c:v>2011 Q3</c:v>
                </c:pt>
                <c:pt idx="48">
                  <c:v>2011 Q4</c:v>
                </c:pt>
                <c:pt idx="49">
                  <c:v>2012 Q1</c:v>
                </c:pt>
                <c:pt idx="50">
                  <c:v>2012 Q2</c:v>
                </c:pt>
                <c:pt idx="51">
                  <c:v>2012 Q3</c:v>
                </c:pt>
                <c:pt idx="52">
                  <c:v>2012 Q4</c:v>
                </c:pt>
                <c:pt idx="53">
                  <c:v>2013 Q1</c:v>
                </c:pt>
                <c:pt idx="54">
                  <c:v>2013 Q2</c:v>
                </c:pt>
                <c:pt idx="55">
                  <c:v>2013 Q3</c:v>
                </c:pt>
                <c:pt idx="56">
                  <c:v>2013 Q4</c:v>
                </c:pt>
                <c:pt idx="57">
                  <c:v>2014 Q1</c:v>
                </c:pt>
                <c:pt idx="58">
                  <c:v>2014 Q2</c:v>
                </c:pt>
                <c:pt idx="59">
                  <c:v>2014 Q3</c:v>
                </c:pt>
                <c:pt idx="60">
                  <c:v>2014 Q4</c:v>
                </c:pt>
                <c:pt idx="61">
                  <c:v>2015 Q1</c:v>
                </c:pt>
                <c:pt idx="62">
                  <c:v>2015 Q2</c:v>
                </c:pt>
                <c:pt idx="63">
                  <c:v>2015 Q3</c:v>
                </c:pt>
                <c:pt idx="64">
                  <c:v>2015 Q4</c:v>
                </c:pt>
                <c:pt idx="65">
                  <c:v>2016 Q1</c:v>
                </c:pt>
                <c:pt idx="66">
                  <c:v>2016 Q2</c:v>
                </c:pt>
                <c:pt idx="67">
                  <c:v>2016 Q3</c:v>
                </c:pt>
                <c:pt idx="68">
                  <c:v>2016 Q4</c:v>
                </c:pt>
                <c:pt idx="69">
                  <c:v>2017 Q1</c:v>
                </c:pt>
                <c:pt idx="70">
                  <c:v>2017 Q2</c:v>
                </c:pt>
                <c:pt idx="71">
                  <c:v>2017 Q3</c:v>
                </c:pt>
                <c:pt idx="72">
                  <c:v>2017 Q4</c:v>
                </c:pt>
                <c:pt idx="73">
                  <c:v>2018 Q1</c:v>
                </c:pt>
                <c:pt idx="74">
                  <c:v>2018 Q2</c:v>
                </c:pt>
                <c:pt idx="75">
                  <c:v>2018 Q3</c:v>
                </c:pt>
                <c:pt idx="76">
                  <c:v>2018 Q4</c:v>
                </c:pt>
                <c:pt idx="77">
                  <c:v>2019 Q1</c:v>
                </c:pt>
                <c:pt idx="78">
                  <c:v>2019 Q2</c:v>
                </c:pt>
                <c:pt idx="79">
                  <c:v>2019 Q3</c:v>
                </c:pt>
                <c:pt idx="80">
                  <c:v>2019 Q4</c:v>
                </c:pt>
              </c:strCache>
            </c:strRef>
          </c:cat>
          <c:val>
            <c:numRef>
              <c:f>GDPQ!$D$27:$D$107</c:f>
              <c:numCache>
                <c:formatCode>0.0%</c:formatCode>
                <c:ptCount val="81"/>
                <c:pt idx="0">
                  <c:v>3.7261318181423635E-2</c:v>
                </c:pt>
                <c:pt idx="1">
                  <c:v>3.3337846415489487E-2</c:v>
                </c:pt>
                <c:pt idx="2">
                  <c:v>3.3189629318460395E-2</c:v>
                </c:pt>
                <c:pt idx="3">
                  <c:v>4.8454482271600319E-2</c:v>
                </c:pt>
                <c:pt idx="4">
                  <c:v>4.6589314626617424E-2</c:v>
                </c:pt>
                <c:pt idx="5">
                  <c:v>5.5570337182869502E-2</c:v>
                </c:pt>
                <c:pt idx="6">
                  <c:v>4.3152934962038585E-2</c:v>
                </c:pt>
                <c:pt idx="7">
                  <c:v>4.0641736081771955E-2</c:v>
                </c:pt>
                <c:pt idx="8">
                  <c:v>2.8819132088894358E-2</c:v>
                </c:pt>
                <c:pt idx="9">
                  <c:v>2.4497256131125526E-2</c:v>
                </c:pt>
                <c:pt idx="10">
                  <c:v>5.0224942294133219E-2</c:v>
                </c:pt>
                <c:pt idx="11">
                  <c:v>3.9440221482966366E-2</c:v>
                </c:pt>
                <c:pt idx="12">
                  <c:v>4.4659674680704815E-2</c:v>
                </c:pt>
                <c:pt idx="13">
                  <c:v>5.7774854000516275E-2</c:v>
                </c:pt>
                <c:pt idx="14">
                  <c:v>5.2948887074005684E-2</c:v>
                </c:pt>
                <c:pt idx="15">
                  <c:v>5.3473402842222795E-2</c:v>
                </c:pt>
                <c:pt idx="16">
                  <c:v>6.7760381388035085E-2</c:v>
                </c:pt>
                <c:pt idx="17">
                  <c:v>6.5123309281531511E-2</c:v>
                </c:pt>
                <c:pt idx="18">
                  <c:v>4.6395780263256733E-2</c:v>
                </c:pt>
                <c:pt idx="19">
                  <c:v>5.3751105842388312E-2</c:v>
                </c:pt>
                <c:pt idx="20">
                  <c:v>2.7783503990375547E-2</c:v>
                </c:pt>
                <c:pt idx="21">
                  <c:v>3.3559659808837321E-3</c:v>
                </c:pt>
                <c:pt idx="22">
                  <c:v>5.9327055311454322E-3</c:v>
                </c:pt>
                <c:pt idx="23">
                  <c:v>6.4796752902594604E-3</c:v>
                </c:pt>
                <c:pt idx="24">
                  <c:v>1.5373122089779001E-2</c:v>
                </c:pt>
                <c:pt idx="25">
                  <c:v>5.4713915779457174E-2</c:v>
                </c:pt>
                <c:pt idx="26">
                  <c:v>5.5404271011187035E-2</c:v>
                </c:pt>
                <c:pt idx="27">
                  <c:v>4.5899754218867293E-2</c:v>
                </c:pt>
                <c:pt idx="28">
                  <c:v>6.7162706423679733E-2</c:v>
                </c:pt>
                <c:pt idx="29">
                  <c:v>2.5369323504838132E-2</c:v>
                </c:pt>
                <c:pt idx="30">
                  <c:v>5.2000667146919533E-2</c:v>
                </c:pt>
                <c:pt idx="31">
                  <c:v>4.0473830400576324E-2</c:v>
                </c:pt>
                <c:pt idx="32">
                  <c:v>9.6562950706674568E-3</c:v>
                </c:pt>
                <c:pt idx="33">
                  <c:v>2.3842583124438772E-2</c:v>
                </c:pt>
                <c:pt idx="34">
                  <c:v>-1.1476881822189838E-2</c:v>
                </c:pt>
                <c:pt idx="35">
                  <c:v>-6.2390214562553581E-3</c:v>
                </c:pt>
                <c:pt idx="36">
                  <c:v>-1.5265676594076766E-2</c:v>
                </c:pt>
                <c:pt idx="37">
                  <c:v>-6.7717214810711204E-2</c:v>
                </c:pt>
                <c:pt idx="38">
                  <c:v>-3.5647175182385353E-2</c:v>
                </c:pt>
                <c:pt idx="39">
                  <c:v>-4.1696683636723922E-2</c:v>
                </c:pt>
                <c:pt idx="40">
                  <c:v>-2.6869240070333162E-2</c:v>
                </c:pt>
                <c:pt idx="41">
                  <c:v>4.9115133335423649E-3</c:v>
                </c:pt>
                <c:pt idx="42">
                  <c:v>-5.2123835869354616E-2</c:v>
                </c:pt>
                <c:pt idx="43">
                  <c:v>-7.8719662548693156E-2</c:v>
                </c:pt>
                <c:pt idx="44">
                  <c:v>-9.0723755822407701E-2</c:v>
                </c:pt>
                <c:pt idx="45">
                  <c:v>-0.10251344023721277</c:v>
                </c:pt>
                <c:pt idx="46">
                  <c:v>-8.8389212985703541E-2</c:v>
                </c:pt>
                <c:pt idx="47">
                  <c:v>-7.4737983882367909E-2</c:v>
                </c:pt>
                <c:pt idx="48">
                  <c:v>-0.10116411040090428</c:v>
                </c:pt>
                <c:pt idx="49">
                  <c:v>-8.3740798561078661E-2</c:v>
                </c:pt>
                <c:pt idx="50">
                  <c:v>-8.6782033212115528E-2</c:v>
                </c:pt>
                <c:pt idx="51">
                  <c:v>-7.9222780839059356E-2</c:v>
                </c:pt>
                <c:pt idx="52">
                  <c:v>-4.0959603252384916E-2</c:v>
                </c:pt>
                <c:pt idx="53">
                  <c:v>-5.2246733080279002E-2</c:v>
                </c:pt>
                <c:pt idx="54">
                  <c:v>-3.3699270524137119E-2</c:v>
                </c:pt>
                <c:pt idx="55">
                  <c:v>-1.728725912348264E-2</c:v>
                </c:pt>
                <c:pt idx="56">
                  <c:v>-2.3228271234134186E-2</c:v>
                </c:pt>
                <c:pt idx="57">
                  <c:v>6.4882961345454236E-3</c:v>
                </c:pt>
                <c:pt idx="58">
                  <c:v>4.0193173081107553E-3</c:v>
                </c:pt>
                <c:pt idx="59">
                  <c:v>1.271600724537047E-2</c:v>
                </c:pt>
                <c:pt idx="60">
                  <c:v>7.6455752269870558E-3</c:v>
                </c:pt>
                <c:pt idx="61">
                  <c:v>3.6008992769904656E-3</c:v>
                </c:pt>
                <c:pt idx="62">
                  <c:v>5.9848584943615743E-3</c:v>
                </c:pt>
                <c:pt idx="63">
                  <c:v>-2.6360282064849899E-2</c:v>
                </c:pt>
                <c:pt idx="64">
                  <c:v>-3.0258200887409909E-3</c:v>
                </c:pt>
                <c:pt idx="65">
                  <c:v>-6.4308123308401419E-3</c:v>
                </c:pt>
                <c:pt idx="66">
                  <c:v>-1.3099259095384841E-2</c:v>
                </c:pt>
                <c:pt idx="67">
                  <c:v>9.8206628895708224E-3</c:v>
                </c:pt>
                <c:pt idx="68">
                  <c:v>-3.7685942553401623E-4</c:v>
                </c:pt>
                <c:pt idx="69">
                  <c:v>-3.8743945793248805E-4</c:v>
                </c:pt>
                <c:pt idx="70">
                  <c:v>1.7364483716510795E-2</c:v>
                </c:pt>
                <c:pt idx="71">
                  <c:v>1.8539992335588684E-2</c:v>
                </c:pt>
                <c:pt idx="72">
                  <c:v>2.2419508583253717E-2</c:v>
                </c:pt>
                <c:pt idx="73">
                  <c:v>2.7048628429087913E-2</c:v>
                </c:pt>
                <c:pt idx="74">
                  <c:v>1.3636701668514124E-2</c:v>
                </c:pt>
                <c:pt idx="75">
                  <c:v>1.8547587676763299E-2</c:v>
                </c:pt>
                <c:pt idx="76">
                  <c:v>1.8021118144437843E-2</c:v>
                </c:pt>
                <c:pt idx="77">
                  <c:v>1.5553815918073378E-2</c:v>
                </c:pt>
                <c:pt idx="78">
                  <c:v>2.7762233180171427E-2</c:v>
                </c:pt>
                <c:pt idx="79">
                  <c:v>2.2617878891248899E-2</c:v>
                </c:pt>
                <c:pt idx="80">
                  <c:v>9.8804064246959412E-3</c:v>
                </c:pt>
              </c:numCache>
            </c:numRef>
          </c:val>
          <c:extLst xmlns:c16r2="http://schemas.microsoft.com/office/drawing/2015/06/chart">
            <c:ext xmlns:c16="http://schemas.microsoft.com/office/drawing/2014/chart" uri="{C3380CC4-5D6E-409C-BE32-E72D297353CC}">
              <c16:uniqueId val="{00000003-8297-4C5D-AA61-03A467A3FD0E}"/>
            </c:ext>
          </c:extLst>
        </c:ser>
        <c:marker val="1"/>
        <c:axId val="82046976"/>
        <c:axId val="82048512"/>
      </c:lineChart>
      <c:catAx>
        <c:axId val="82046976"/>
        <c:scaling>
          <c:orientation val="minMax"/>
        </c:scaling>
        <c:axPos val="b"/>
        <c:numFmt formatCode="General" sourceLinked="1"/>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048512"/>
        <c:crosses val="autoZero"/>
        <c:auto val="1"/>
        <c:lblAlgn val="ctr"/>
        <c:lblOffset val="100"/>
        <c:tickLblSkip val="4"/>
        <c:tickMarkSkip val="4"/>
      </c:catAx>
      <c:valAx>
        <c:axId val="82048512"/>
        <c:scaling>
          <c:orientation val="minMax"/>
          <c:max val="8.0000000000000043E-2"/>
          <c:min val="-0.12000000000000002"/>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046976"/>
        <c:crosses val="autoZero"/>
        <c:crossBetween val="between"/>
        <c:majorUnit val="3.0000000000000013E-2"/>
      </c:valAx>
      <c:valAx>
        <c:axId val="82050048"/>
        <c:scaling>
          <c:orientation val="minMax"/>
        </c:scaling>
        <c:axPos val="r"/>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170624"/>
        <c:crosses val="max"/>
        <c:crossBetween val="between"/>
        <c:majorUnit val="2.0000000000000011E-2"/>
      </c:valAx>
      <c:catAx>
        <c:axId val="82170624"/>
        <c:scaling>
          <c:orientation val="minMax"/>
        </c:scaling>
        <c:delete val="1"/>
        <c:axPos val="b"/>
        <c:numFmt formatCode="General" sourceLinked="1"/>
        <c:tickLblPos val="none"/>
        <c:crossAx val="82050048"/>
        <c:crosses val="autoZero"/>
        <c:auto val="1"/>
        <c:lblAlgn val="ctr"/>
        <c:lblOffset val="100"/>
      </c:catAx>
      <c:spPr>
        <a:noFill/>
        <a:ln>
          <a:noFill/>
        </a:ln>
        <a:effectLst/>
      </c:spPr>
    </c:plotArea>
    <c:legend>
      <c:legendPos val="b"/>
      <c:layout>
        <c:manualLayout>
          <c:xMode val="edge"/>
          <c:yMode val="edge"/>
          <c:x val="8.1043079780361724E-2"/>
          <c:y val="0.44136800334168785"/>
          <c:w val="0.36837323473183231"/>
          <c:h val="0.2539935493137983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ysClr val="window" lastClr="FFFFFF"/>
    </a:solidFill>
    <a:ln w="9525" cap="flat" cmpd="sng" algn="ctr">
      <a:noFill/>
      <a:round/>
    </a:ln>
    <a:effectLst/>
  </c:spPr>
  <c:txPr>
    <a:bodyPr/>
    <a:lstStyle/>
    <a:p>
      <a:pPr>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lineChart>
        <c:grouping val="standard"/>
        <c:ser>
          <c:idx val="0"/>
          <c:order val="0"/>
          <c:tx>
            <c:v>Ποσοστό Ανεργίας, % (ΑΑ)</c:v>
          </c:tx>
          <c:spPr>
            <a:ln w="22225" cap="rnd">
              <a:solidFill>
                <a:srgbClr val="0070C0"/>
              </a:solidFill>
              <a:round/>
            </a:ln>
            <a:effectLst/>
          </c:spPr>
          <c:marker>
            <c:symbol val="none"/>
          </c:marker>
          <c:dLbls>
            <c:dLbl>
              <c:idx val="168"/>
              <c:layout>
                <c:manualLayout>
                  <c:x val="-0.10256408185663607"/>
                  <c:y val="-0.2321724709784411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D9-4AA4-B7F6-923D197026F3}"/>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INFUNE!$A$127:$A$295</c:f>
              <c:numCache>
                <c:formatCode>mmm\-yy</c:formatCode>
                <c:ptCount val="169"/>
                <c:pt idx="0">
                  <c:v>38687</c:v>
                </c:pt>
                <c:pt idx="1">
                  <c:v>38718</c:v>
                </c:pt>
                <c:pt idx="2">
                  <c:v>38749</c:v>
                </c:pt>
                <c:pt idx="3">
                  <c:v>38777</c:v>
                </c:pt>
                <c:pt idx="4">
                  <c:v>38808</c:v>
                </c:pt>
                <c:pt idx="5">
                  <c:v>38838</c:v>
                </c:pt>
                <c:pt idx="6">
                  <c:v>38869</c:v>
                </c:pt>
                <c:pt idx="7">
                  <c:v>38899</c:v>
                </c:pt>
                <c:pt idx="8">
                  <c:v>38930</c:v>
                </c:pt>
                <c:pt idx="9">
                  <c:v>38961</c:v>
                </c:pt>
                <c:pt idx="10">
                  <c:v>38991</c:v>
                </c:pt>
                <c:pt idx="11">
                  <c:v>39022</c:v>
                </c:pt>
                <c:pt idx="12">
                  <c:v>39052</c:v>
                </c:pt>
                <c:pt idx="13">
                  <c:v>39083</c:v>
                </c:pt>
                <c:pt idx="14">
                  <c:v>39114</c:v>
                </c:pt>
                <c:pt idx="15">
                  <c:v>39142</c:v>
                </c:pt>
                <c:pt idx="16">
                  <c:v>39173</c:v>
                </c:pt>
                <c:pt idx="17">
                  <c:v>39203</c:v>
                </c:pt>
                <c:pt idx="18">
                  <c:v>39234</c:v>
                </c:pt>
                <c:pt idx="19">
                  <c:v>39264</c:v>
                </c:pt>
                <c:pt idx="20">
                  <c:v>39295</c:v>
                </c:pt>
                <c:pt idx="21">
                  <c:v>39326</c:v>
                </c:pt>
                <c:pt idx="22">
                  <c:v>39356</c:v>
                </c:pt>
                <c:pt idx="23">
                  <c:v>39387</c:v>
                </c:pt>
                <c:pt idx="24">
                  <c:v>39417</c:v>
                </c:pt>
                <c:pt idx="25">
                  <c:v>39448</c:v>
                </c:pt>
                <c:pt idx="26">
                  <c:v>39479</c:v>
                </c:pt>
                <c:pt idx="27">
                  <c:v>39508</c:v>
                </c:pt>
                <c:pt idx="28">
                  <c:v>39539</c:v>
                </c:pt>
                <c:pt idx="29">
                  <c:v>39569</c:v>
                </c:pt>
                <c:pt idx="30">
                  <c:v>39600</c:v>
                </c:pt>
                <c:pt idx="31">
                  <c:v>39630</c:v>
                </c:pt>
                <c:pt idx="32">
                  <c:v>39661</c:v>
                </c:pt>
                <c:pt idx="33">
                  <c:v>39692</c:v>
                </c:pt>
                <c:pt idx="34">
                  <c:v>39722</c:v>
                </c:pt>
                <c:pt idx="35">
                  <c:v>39753</c:v>
                </c:pt>
                <c:pt idx="36">
                  <c:v>39783</c:v>
                </c:pt>
                <c:pt idx="37">
                  <c:v>39814</c:v>
                </c:pt>
                <c:pt idx="38">
                  <c:v>39845</c:v>
                </c:pt>
                <c:pt idx="39">
                  <c:v>39873</c:v>
                </c:pt>
                <c:pt idx="40">
                  <c:v>39904</c:v>
                </c:pt>
                <c:pt idx="41">
                  <c:v>39934</c:v>
                </c:pt>
                <c:pt idx="42">
                  <c:v>39965</c:v>
                </c:pt>
                <c:pt idx="43">
                  <c:v>39995</c:v>
                </c:pt>
                <c:pt idx="44">
                  <c:v>40026</c:v>
                </c:pt>
                <c:pt idx="45">
                  <c:v>40057</c:v>
                </c:pt>
                <c:pt idx="46">
                  <c:v>40087</c:v>
                </c:pt>
                <c:pt idx="47">
                  <c:v>40118</c:v>
                </c:pt>
                <c:pt idx="48">
                  <c:v>40148</c:v>
                </c:pt>
                <c:pt idx="49">
                  <c:v>40179</c:v>
                </c:pt>
                <c:pt idx="50">
                  <c:v>40210</c:v>
                </c:pt>
                <c:pt idx="51">
                  <c:v>40238</c:v>
                </c:pt>
                <c:pt idx="52">
                  <c:v>40269</c:v>
                </c:pt>
                <c:pt idx="53">
                  <c:v>40299</c:v>
                </c:pt>
                <c:pt idx="54">
                  <c:v>40330</c:v>
                </c:pt>
                <c:pt idx="55">
                  <c:v>40360</c:v>
                </c:pt>
                <c:pt idx="56">
                  <c:v>40391</c:v>
                </c:pt>
                <c:pt idx="57">
                  <c:v>40422</c:v>
                </c:pt>
                <c:pt idx="58">
                  <c:v>40452</c:v>
                </c:pt>
                <c:pt idx="59">
                  <c:v>40483</c:v>
                </c:pt>
                <c:pt idx="60">
                  <c:v>40513</c:v>
                </c:pt>
                <c:pt idx="61">
                  <c:v>40544</c:v>
                </c:pt>
                <c:pt idx="62">
                  <c:v>40575</c:v>
                </c:pt>
                <c:pt idx="63">
                  <c:v>40603</c:v>
                </c:pt>
                <c:pt idx="64">
                  <c:v>40634</c:v>
                </c:pt>
                <c:pt idx="65">
                  <c:v>40664</c:v>
                </c:pt>
                <c:pt idx="66">
                  <c:v>40695</c:v>
                </c:pt>
                <c:pt idx="67">
                  <c:v>40725</c:v>
                </c:pt>
                <c:pt idx="68">
                  <c:v>40756</c:v>
                </c:pt>
                <c:pt idx="69">
                  <c:v>40787</c:v>
                </c:pt>
                <c:pt idx="70">
                  <c:v>40817</c:v>
                </c:pt>
                <c:pt idx="71">
                  <c:v>40848</c:v>
                </c:pt>
                <c:pt idx="72">
                  <c:v>40878</c:v>
                </c:pt>
                <c:pt idx="73">
                  <c:v>40909</c:v>
                </c:pt>
                <c:pt idx="74">
                  <c:v>40940</c:v>
                </c:pt>
                <c:pt idx="75">
                  <c:v>40969</c:v>
                </c:pt>
                <c:pt idx="76">
                  <c:v>41000</c:v>
                </c:pt>
                <c:pt idx="77">
                  <c:v>41030</c:v>
                </c:pt>
                <c:pt idx="78">
                  <c:v>41061</c:v>
                </c:pt>
                <c:pt idx="79">
                  <c:v>41091</c:v>
                </c:pt>
                <c:pt idx="80">
                  <c:v>41122</c:v>
                </c:pt>
                <c:pt idx="81">
                  <c:v>41153</c:v>
                </c:pt>
                <c:pt idx="82">
                  <c:v>41183</c:v>
                </c:pt>
                <c:pt idx="83">
                  <c:v>41214</c:v>
                </c:pt>
                <c:pt idx="84">
                  <c:v>41244</c:v>
                </c:pt>
                <c:pt idx="85">
                  <c:v>41275</c:v>
                </c:pt>
                <c:pt idx="86">
                  <c:v>41306</c:v>
                </c:pt>
                <c:pt idx="87">
                  <c:v>41334</c:v>
                </c:pt>
                <c:pt idx="88">
                  <c:v>41365</c:v>
                </c:pt>
                <c:pt idx="89">
                  <c:v>41395</c:v>
                </c:pt>
                <c:pt idx="90">
                  <c:v>41426</c:v>
                </c:pt>
                <c:pt idx="91">
                  <c:v>41456</c:v>
                </c:pt>
                <c:pt idx="92">
                  <c:v>41487</c:v>
                </c:pt>
                <c:pt idx="93">
                  <c:v>41518</c:v>
                </c:pt>
                <c:pt idx="94">
                  <c:v>41548</c:v>
                </c:pt>
                <c:pt idx="95">
                  <c:v>41579</c:v>
                </c:pt>
                <c:pt idx="96">
                  <c:v>41609</c:v>
                </c:pt>
                <c:pt idx="97">
                  <c:v>41640</c:v>
                </c:pt>
                <c:pt idx="98">
                  <c:v>41671</c:v>
                </c:pt>
                <c:pt idx="99">
                  <c:v>41699</c:v>
                </c:pt>
                <c:pt idx="100">
                  <c:v>41730</c:v>
                </c:pt>
                <c:pt idx="101">
                  <c:v>41760</c:v>
                </c:pt>
                <c:pt idx="102">
                  <c:v>41791</c:v>
                </c:pt>
                <c:pt idx="103">
                  <c:v>41821</c:v>
                </c:pt>
                <c:pt idx="104">
                  <c:v>41852</c:v>
                </c:pt>
                <c:pt idx="105">
                  <c:v>41883</c:v>
                </c:pt>
                <c:pt idx="106">
                  <c:v>41913</c:v>
                </c:pt>
                <c:pt idx="107">
                  <c:v>41944</c:v>
                </c:pt>
                <c:pt idx="108">
                  <c:v>41974</c:v>
                </c:pt>
                <c:pt idx="109">
                  <c:v>42005</c:v>
                </c:pt>
                <c:pt idx="110">
                  <c:v>42036</c:v>
                </c:pt>
                <c:pt idx="111">
                  <c:v>42064</c:v>
                </c:pt>
                <c:pt idx="112">
                  <c:v>42095</c:v>
                </c:pt>
                <c:pt idx="113">
                  <c:v>42125</c:v>
                </c:pt>
                <c:pt idx="114">
                  <c:v>42156</c:v>
                </c:pt>
                <c:pt idx="115">
                  <c:v>42186</c:v>
                </c:pt>
                <c:pt idx="116">
                  <c:v>42217</c:v>
                </c:pt>
                <c:pt idx="117">
                  <c:v>42248</c:v>
                </c:pt>
                <c:pt idx="118">
                  <c:v>42278</c:v>
                </c:pt>
                <c:pt idx="119">
                  <c:v>42309</c:v>
                </c:pt>
                <c:pt idx="120">
                  <c:v>42339</c:v>
                </c:pt>
                <c:pt idx="121">
                  <c:v>42370</c:v>
                </c:pt>
                <c:pt idx="122">
                  <c:v>42401</c:v>
                </c:pt>
                <c:pt idx="123">
                  <c:v>42430</c:v>
                </c:pt>
                <c:pt idx="124">
                  <c:v>42461</c:v>
                </c:pt>
                <c:pt idx="125">
                  <c:v>42491</c:v>
                </c:pt>
                <c:pt idx="126">
                  <c:v>42522</c:v>
                </c:pt>
                <c:pt idx="127">
                  <c:v>42552</c:v>
                </c:pt>
                <c:pt idx="128">
                  <c:v>42583</c:v>
                </c:pt>
                <c:pt idx="129">
                  <c:v>42614</c:v>
                </c:pt>
                <c:pt idx="130">
                  <c:v>42644</c:v>
                </c:pt>
                <c:pt idx="131">
                  <c:v>42675</c:v>
                </c:pt>
                <c:pt idx="132">
                  <c:v>42705</c:v>
                </c:pt>
                <c:pt idx="133">
                  <c:v>42736</c:v>
                </c:pt>
                <c:pt idx="134">
                  <c:v>42767</c:v>
                </c:pt>
                <c:pt idx="135">
                  <c:v>42795</c:v>
                </c:pt>
                <c:pt idx="136">
                  <c:v>42826</c:v>
                </c:pt>
                <c:pt idx="137">
                  <c:v>42856</c:v>
                </c:pt>
                <c:pt idx="138">
                  <c:v>42887</c:v>
                </c:pt>
                <c:pt idx="139">
                  <c:v>42917</c:v>
                </c:pt>
                <c:pt idx="140">
                  <c:v>42948</c:v>
                </c:pt>
                <c:pt idx="141">
                  <c:v>42979</c:v>
                </c:pt>
                <c:pt idx="142">
                  <c:v>43009</c:v>
                </c:pt>
                <c:pt idx="143">
                  <c:v>43040</c:v>
                </c:pt>
                <c:pt idx="144">
                  <c:v>43070</c:v>
                </c:pt>
                <c:pt idx="145">
                  <c:v>43101</c:v>
                </c:pt>
                <c:pt idx="146">
                  <c:v>43132</c:v>
                </c:pt>
                <c:pt idx="147">
                  <c:v>43160</c:v>
                </c:pt>
                <c:pt idx="148">
                  <c:v>43191</c:v>
                </c:pt>
                <c:pt idx="149">
                  <c:v>43221</c:v>
                </c:pt>
                <c:pt idx="150">
                  <c:v>43252</c:v>
                </c:pt>
                <c:pt idx="151">
                  <c:v>43282</c:v>
                </c:pt>
                <c:pt idx="152">
                  <c:v>43313</c:v>
                </c:pt>
                <c:pt idx="153">
                  <c:v>43344</c:v>
                </c:pt>
                <c:pt idx="154">
                  <c:v>43374</c:v>
                </c:pt>
                <c:pt idx="155">
                  <c:v>43405</c:v>
                </c:pt>
                <c:pt idx="156">
                  <c:v>43435</c:v>
                </c:pt>
                <c:pt idx="157">
                  <c:v>43466</c:v>
                </c:pt>
                <c:pt idx="158">
                  <c:v>43497</c:v>
                </c:pt>
                <c:pt idx="159">
                  <c:v>43525</c:v>
                </c:pt>
                <c:pt idx="160">
                  <c:v>43556</c:v>
                </c:pt>
                <c:pt idx="161">
                  <c:v>43586</c:v>
                </c:pt>
                <c:pt idx="162">
                  <c:v>43617</c:v>
                </c:pt>
                <c:pt idx="163">
                  <c:v>43647</c:v>
                </c:pt>
                <c:pt idx="164">
                  <c:v>43678</c:v>
                </c:pt>
                <c:pt idx="165">
                  <c:v>43709</c:v>
                </c:pt>
                <c:pt idx="166">
                  <c:v>43739</c:v>
                </c:pt>
                <c:pt idx="167">
                  <c:v>43770</c:v>
                </c:pt>
                <c:pt idx="168">
                  <c:v>43800</c:v>
                </c:pt>
              </c:numCache>
            </c:numRef>
          </c:cat>
          <c:val>
            <c:numRef>
              <c:f>INFUNE!$AA$127:$AA$295</c:f>
              <c:numCache>
                <c:formatCode>0.0%</c:formatCode>
                <c:ptCount val="169"/>
                <c:pt idx="0">
                  <c:v>9.6009522272433867E-2</c:v>
                </c:pt>
                <c:pt idx="1">
                  <c:v>9.4487078776159708E-2</c:v>
                </c:pt>
                <c:pt idx="2">
                  <c:v>9.4845940625878797E-2</c:v>
                </c:pt>
                <c:pt idx="3">
                  <c:v>9.2399493701404378E-2</c:v>
                </c:pt>
                <c:pt idx="4">
                  <c:v>9.212274978857074E-2</c:v>
                </c:pt>
                <c:pt idx="5">
                  <c:v>9.0674306928695422E-2</c:v>
                </c:pt>
                <c:pt idx="6">
                  <c:v>8.9495577723032238E-2</c:v>
                </c:pt>
                <c:pt idx="7">
                  <c:v>8.8006937302115493E-2</c:v>
                </c:pt>
                <c:pt idx="8">
                  <c:v>8.7228857424825279E-2</c:v>
                </c:pt>
                <c:pt idx="9">
                  <c:v>8.6379272193277207E-2</c:v>
                </c:pt>
                <c:pt idx="10">
                  <c:v>8.5686072990347251E-2</c:v>
                </c:pt>
                <c:pt idx="11">
                  <c:v>8.9299322183451726E-2</c:v>
                </c:pt>
                <c:pt idx="12">
                  <c:v>8.8937093275488127E-2</c:v>
                </c:pt>
                <c:pt idx="13">
                  <c:v>8.8042867464076496E-2</c:v>
                </c:pt>
                <c:pt idx="14">
                  <c:v>8.7830091912873845E-2</c:v>
                </c:pt>
                <c:pt idx="15">
                  <c:v>8.8401569258625898E-2</c:v>
                </c:pt>
                <c:pt idx="16">
                  <c:v>8.6478969749491166E-2</c:v>
                </c:pt>
                <c:pt idx="17">
                  <c:v>8.3464503370061019E-2</c:v>
                </c:pt>
                <c:pt idx="18">
                  <c:v>8.3133766678070514E-2</c:v>
                </c:pt>
                <c:pt idx="19">
                  <c:v>8.2895822018385565E-2</c:v>
                </c:pt>
                <c:pt idx="20">
                  <c:v>8.3033144835080827E-2</c:v>
                </c:pt>
                <c:pt idx="21">
                  <c:v>8.3111969733558722E-2</c:v>
                </c:pt>
                <c:pt idx="22">
                  <c:v>8.2844515869827232E-2</c:v>
                </c:pt>
                <c:pt idx="23">
                  <c:v>7.9482439926062881E-2</c:v>
                </c:pt>
                <c:pt idx="24">
                  <c:v>7.9666084722974734E-2</c:v>
                </c:pt>
                <c:pt idx="25">
                  <c:v>7.8306113019546431E-2</c:v>
                </c:pt>
                <c:pt idx="26">
                  <c:v>7.907974107697549E-2</c:v>
                </c:pt>
                <c:pt idx="27">
                  <c:v>8.1233666487122713E-2</c:v>
                </c:pt>
                <c:pt idx="28">
                  <c:v>7.9345742131330887E-2</c:v>
                </c:pt>
                <c:pt idx="29">
                  <c:v>7.3249175846265155E-2</c:v>
                </c:pt>
                <c:pt idx="30">
                  <c:v>7.5046753403446714E-2</c:v>
                </c:pt>
                <c:pt idx="31">
                  <c:v>7.5823667758859833E-2</c:v>
                </c:pt>
                <c:pt idx="32">
                  <c:v>7.6692846955788124E-2</c:v>
                </c:pt>
                <c:pt idx="33">
                  <c:v>7.6634275618374548E-2</c:v>
                </c:pt>
                <c:pt idx="34">
                  <c:v>7.7306583373378202E-2</c:v>
                </c:pt>
                <c:pt idx="35">
                  <c:v>7.9460780386187035E-2</c:v>
                </c:pt>
                <c:pt idx="36">
                  <c:v>8.3473389355742292E-2</c:v>
                </c:pt>
                <c:pt idx="37">
                  <c:v>9.0567164179104542E-2</c:v>
                </c:pt>
                <c:pt idx="38">
                  <c:v>9.0356644749950227E-2</c:v>
                </c:pt>
                <c:pt idx="39">
                  <c:v>9.0644788721175665E-2</c:v>
                </c:pt>
                <c:pt idx="40">
                  <c:v>9.2080884550254011E-2</c:v>
                </c:pt>
                <c:pt idx="41">
                  <c:v>9.2598130095887479E-2</c:v>
                </c:pt>
                <c:pt idx="42">
                  <c:v>9.4624469716584753E-2</c:v>
                </c:pt>
                <c:pt idx="43">
                  <c:v>9.7016856056836992E-2</c:v>
                </c:pt>
                <c:pt idx="44">
                  <c:v>9.7727949201309686E-2</c:v>
                </c:pt>
                <c:pt idx="45">
                  <c:v>0.10019416706292601</c:v>
                </c:pt>
                <c:pt idx="46">
                  <c:v>0.1017688585706354</c:v>
                </c:pt>
                <c:pt idx="47">
                  <c:v>0.10495441934205309</c:v>
                </c:pt>
                <c:pt idx="48">
                  <c:v>0.10624206852791877</c:v>
                </c:pt>
                <c:pt idx="49">
                  <c:v>0.11004491225293316</c:v>
                </c:pt>
                <c:pt idx="50">
                  <c:v>0.11374398193093341</c:v>
                </c:pt>
                <c:pt idx="51">
                  <c:v>0.11619236489836388</c:v>
                </c:pt>
                <c:pt idx="52">
                  <c:v>0.11931241668822</c:v>
                </c:pt>
                <c:pt idx="53">
                  <c:v>0.12256140001988663</c:v>
                </c:pt>
                <c:pt idx="54">
                  <c:v>0.1250722298603224</c:v>
                </c:pt>
                <c:pt idx="55">
                  <c:v>0.12718502720695213</c:v>
                </c:pt>
                <c:pt idx="56">
                  <c:v>0.12969037523001836</c:v>
                </c:pt>
                <c:pt idx="57">
                  <c:v>0.13391464341426346</c:v>
                </c:pt>
                <c:pt idx="58">
                  <c:v>0.13899111928954316</c:v>
                </c:pt>
                <c:pt idx="59">
                  <c:v>0.14234825591866956</c:v>
                </c:pt>
                <c:pt idx="60">
                  <c:v>0.14657333680980367</c:v>
                </c:pt>
                <c:pt idx="61">
                  <c:v>0.15035463842954447</c:v>
                </c:pt>
                <c:pt idx="62">
                  <c:v>0.15461236011694732</c:v>
                </c:pt>
                <c:pt idx="63">
                  <c:v>0.16073015103788069</c:v>
                </c:pt>
                <c:pt idx="64">
                  <c:v>0.16427096408470665</c:v>
                </c:pt>
                <c:pt idx="65">
                  <c:v>0.16940956560607906</c:v>
                </c:pt>
                <c:pt idx="66">
                  <c:v>0.17280459021730288</c:v>
                </c:pt>
                <c:pt idx="67">
                  <c:v>0.1778815754584209</c:v>
                </c:pt>
                <c:pt idx="68">
                  <c:v>0.18630884508877671</c:v>
                </c:pt>
                <c:pt idx="69">
                  <c:v>0.1911605814119422</c:v>
                </c:pt>
                <c:pt idx="70">
                  <c:v>0.20136386768447839</c:v>
                </c:pt>
                <c:pt idx="71">
                  <c:v>0.20573987380419301</c:v>
                </c:pt>
                <c:pt idx="72">
                  <c:v>0.21209531367641377</c:v>
                </c:pt>
                <c:pt idx="73">
                  <c:v>0.21518729641693823</c:v>
                </c:pt>
                <c:pt idx="74">
                  <c:v>0.22204528286478434</c:v>
                </c:pt>
                <c:pt idx="75">
                  <c:v>0.22788559754851884</c:v>
                </c:pt>
                <c:pt idx="76">
                  <c:v>0.23500531871368957</c:v>
                </c:pt>
                <c:pt idx="77">
                  <c:v>0.24067519181585678</c:v>
                </c:pt>
                <c:pt idx="78">
                  <c:v>0.24811583517653812</c:v>
                </c:pt>
                <c:pt idx="79">
                  <c:v>0.25174782162993325</c:v>
                </c:pt>
                <c:pt idx="80">
                  <c:v>0.25557742782152226</c:v>
                </c:pt>
                <c:pt idx="81">
                  <c:v>0.259390852518946</c:v>
                </c:pt>
                <c:pt idx="82">
                  <c:v>0.25986835359977045</c:v>
                </c:pt>
                <c:pt idx="83">
                  <c:v>0.26395782910120197</c:v>
                </c:pt>
                <c:pt idx="84">
                  <c:v>0.26358148893360167</c:v>
                </c:pt>
                <c:pt idx="85">
                  <c:v>0.2671932031427216</c:v>
                </c:pt>
                <c:pt idx="86">
                  <c:v>0.26867372521393201</c:v>
                </c:pt>
                <c:pt idx="87">
                  <c:v>0.27239083691696991</c:v>
                </c:pt>
                <c:pt idx="88">
                  <c:v>0.27602686112141089</c:v>
                </c:pt>
                <c:pt idx="89">
                  <c:v>0.27744926341815185</c:v>
                </c:pt>
                <c:pt idx="90">
                  <c:v>0.27715765366125406</c:v>
                </c:pt>
                <c:pt idx="91">
                  <c:v>0.27788694231286359</c:v>
                </c:pt>
                <c:pt idx="92">
                  <c:v>0.27651139742319125</c:v>
                </c:pt>
                <c:pt idx="93">
                  <c:v>0.2779749133520385</c:v>
                </c:pt>
                <c:pt idx="94">
                  <c:v>0.27649578840621691</c:v>
                </c:pt>
                <c:pt idx="95">
                  <c:v>0.2764416592309768</c:v>
                </c:pt>
                <c:pt idx="96">
                  <c:v>0.27418416129702783</c:v>
                </c:pt>
                <c:pt idx="97">
                  <c:v>0.27187869484950966</c:v>
                </c:pt>
                <c:pt idx="98">
                  <c:v>0.27176534175952105</c:v>
                </c:pt>
                <c:pt idx="99">
                  <c:v>0.27057379947174681</c:v>
                </c:pt>
                <c:pt idx="100">
                  <c:v>0.27206910221369118</c:v>
                </c:pt>
                <c:pt idx="101">
                  <c:v>0.26989483272606835</c:v>
                </c:pt>
                <c:pt idx="102">
                  <c:v>0.2666389955380305</c:v>
                </c:pt>
                <c:pt idx="103">
                  <c:v>0.26312181950358293</c:v>
                </c:pt>
                <c:pt idx="104">
                  <c:v>0.26163178520803804</c:v>
                </c:pt>
                <c:pt idx="105">
                  <c:v>0.26077613185896098</c:v>
                </c:pt>
                <c:pt idx="106">
                  <c:v>0.25985584456283295</c:v>
                </c:pt>
                <c:pt idx="107">
                  <c:v>0.25849400238648496</c:v>
                </c:pt>
                <c:pt idx="108">
                  <c:v>0.25784176274874981</c:v>
                </c:pt>
                <c:pt idx="109">
                  <c:v>0.25761599096744536</c:v>
                </c:pt>
                <c:pt idx="110">
                  <c:v>0.25749378564117559</c:v>
                </c:pt>
                <c:pt idx="111">
                  <c:v>0.25961009853258343</c:v>
                </c:pt>
                <c:pt idx="112">
                  <c:v>0.25359663267229277</c:v>
                </c:pt>
                <c:pt idx="113">
                  <c:v>0.24810147536573759</c:v>
                </c:pt>
                <c:pt idx="114">
                  <c:v>0.25026673082153078</c:v>
                </c:pt>
                <c:pt idx="115">
                  <c:v>0.2491443359211955</c:v>
                </c:pt>
                <c:pt idx="116">
                  <c:v>0.24469294528617791</c:v>
                </c:pt>
                <c:pt idx="117">
                  <c:v>0.2476166687481787</c:v>
                </c:pt>
                <c:pt idx="118">
                  <c:v>0.24561184333812236</c:v>
                </c:pt>
                <c:pt idx="119">
                  <c:v>0.24419983769949447</c:v>
                </c:pt>
                <c:pt idx="120">
                  <c:v>0.23923227737075639</c:v>
                </c:pt>
                <c:pt idx="121">
                  <c:v>0.24292900828688921</c:v>
                </c:pt>
                <c:pt idx="122">
                  <c:v>0.2395637849785229</c:v>
                </c:pt>
                <c:pt idx="123">
                  <c:v>0.23826489155572234</c:v>
                </c:pt>
                <c:pt idx="124">
                  <c:v>0.23540803365054244</c:v>
                </c:pt>
                <c:pt idx="125">
                  <c:v>0.23600466511162946</c:v>
                </c:pt>
                <c:pt idx="126">
                  <c:v>0.23471273437013357</c:v>
                </c:pt>
                <c:pt idx="127">
                  <c:v>0.23351443264764443</c:v>
                </c:pt>
                <c:pt idx="128">
                  <c:v>0.23345939655888961</c:v>
                </c:pt>
                <c:pt idx="129">
                  <c:v>0.23135166618130384</c:v>
                </c:pt>
                <c:pt idx="130">
                  <c:v>0.23294383716547323</c:v>
                </c:pt>
                <c:pt idx="131">
                  <c:v>0.23348671825977824</c:v>
                </c:pt>
                <c:pt idx="132">
                  <c:v>0.23393525977694549</c:v>
                </c:pt>
                <c:pt idx="133">
                  <c:v>0.23122757694647839</c:v>
                </c:pt>
                <c:pt idx="134">
                  <c:v>0.2248117006405308</c:v>
                </c:pt>
                <c:pt idx="135">
                  <c:v>0.22125636245575078</c:v>
                </c:pt>
                <c:pt idx="136">
                  <c:v>0.21716035495563057</c:v>
                </c:pt>
                <c:pt idx="137">
                  <c:v>0.21656740660530596</c:v>
                </c:pt>
                <c:pt idx="138">
                  <c:v>0.2133728082063257</c:v>
                </c:pt>
                <c:pt idx="139">
                  <c:v>0.20981330880354571</c:v>
                </c:pt>
                <c:pt idx="140">
                  <c:v>0.20797368641582176</c:v>
                </c:pt>
                <c:pt idx="141">
                  <c:v>0.2091804653112555</c:v>
                </c:pt>
                <c:pt idx="142">
                  <c:v>0.21004221004221019</c:v>
                </c:pt>
                <c:pt idx="143">
                  <c:v>0.21040413633006236</c:v>
                </c:pt>
                <c:pt idx="144">
                  <c:v>0.20871709486374276</c:v>
                </c:pt>
                <c:pt idx="145">
                  <c:v>0.20532760110429704</c:v>
                </c:pt>
                <c:pt idx="146">
                  <c:v>0.20659696343774625</c:v>
                </c:pt>
                <c:pt idx="147">
                  <c:v>0.20085172770012438</c:v>
                </c:pt>
                <c:pt idx="148">
                  <c:v>0.19810923485071799</c:v>
                </c:pt>
                <c:pt idx="149">
                  <c:v>0.19419905771495877</c:v>
                </c:pt>
                <c:pt idx="150">
                  <c:v>0.19232546416869697</c:v>
                </c:pt>
                <c:pt idx="151">
                  <c:v>0.19077660715412276</c:v>
                </c:pt>
                <c:pt idx="152">
                  <c:v>0.18924155942627277</c:v>
                </c:pt>
                <c:pt idx="153">
                  <c:v>0.18804301982285962</c:v>
                </c:pt>
                <c:pt idx="154">
                  <c:v>0.18577167019027491</c:v>
                </c:pt>
                <c:pt idx="155">
                  <c:v>0.18562177262338098</c:v>
                </c:pt>
                <c:pt idx="156">
                  <c:v>0.18513023758557118</c:v>
                </c:pt>
                <c:pt idx="157">
                  <c:v>0.18616019468839282</c:v>
                </c:pt>
                <c:pt idx="158">
                  <c:v>0.18482057796125748</c:v>
                </c:pt>
                <c:pt idx="159">
                  <c:v>0.18110768450847034</c:v>
                </c:pt>
                <c:pt idx="160">
                  <c:v>0.17552922324365347</c:v>
                </c:pt>
                <c:pt idx="161">
                  <c:v>0.17247048903878584</c:v>
                </c:pt>
                <c:pt idx="162">
                  <c:v>0.17094955552270957</c:v>
                </c:pt>
                <c:pt idx="163">
                  <c:v>0.17048583167436152</c:v>
                </c:pt>
                <c:pt idx="164">
                  <c:v>0.16884766865709575</c:v>
                </c:pt>
                <c:pt idx="165">
                  <c:v>0.16825618853848773</c:v>
                </c:pt>
                <c:pt idx="166">
                  <c:v>0.16619088197699194</c:v>
                </c:pt>
                <c:pt idx="167">
                  <c:v>0.16494492567639832</c:v>
                </c:pt>
                <c:pt idx="168">
                  <c:v>0.16296248577379813</c:v>
                </c:pt>
              </c:numCache>
            </c:numRef>
          </c:val>
          <c:extLst xmlns:c16r2="http://schemas.microsoft.com/office/drawing/2015/06/chart">
            <c:ext xmlns:c16="http://schemas.microsoft.com/office/drawing/2014/chart" uri="{C3380CC4-5D6E-409C-BE32-E72D297353CC}">
              <c16:uniqueId val="{00000001-B2D9-4AA4-B7F6-923D197026F3}"/>
            </c:ext>
          </c:extLst>
        </c:ser>
        <c:marker val="1"/>
        <c:axId val="81445248"/>
        <c:axId val="81446784"/>
      </c:lineChart>
      <c:lineChart>
        <c:grouping val="standard"/>
        <c:ser>
          <c:idx val="1"/>
          <c:order val="1"/>
          <c:tx>
            <c:v>Ποσοστό Ανεργίας, YoY ΠΜ (ΔΑ)</c:v>
          </c:tx>
          <c:spPr>
            <a:ln w="22225" cap="rnd">
              <a:solidFill>
                <a:srgbClr val="92D050"/>
              </a:solidFill>
              <a:prstDash val="sysDash"/>
              <a:round/>
            </a:ln>
            <a:effectLst/>
          </c:spPr>
          <c:marker>
            <c:symbol val="none"/>
          </c:marker>
          <c:dLbls>
            <c:dLbl>
              <c:idx val="168"/>
              <c:layout>
                <c:manualLayout>
                  <c:x val="-9.9999979810220227E-2"/>
                  <c:y val="-0.1127694859038142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D9-4AA4-B7F6-923D197026F3}"/>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INFUNE!$A$127:$A$295</c:f>
              <c:numCache>
                <c:formatCode>mmm\-yy</c:formatCode>
                <c:ptCount val="169"/>
                <c:pt idx="0">
                  <c:v>38687</c:v>
                </c:pt>
                <c:pt idx="1">
                  <c:v>38718</c:v>
                </c:pt>
                <c:pt idx="2">
                  <c:v>38749</c:v>
                </c:pt>
                <c:pt idx="3">
                  <c:v>38777</c:v>
                </c:pt>
                <c:pt idx="4">
                  <c:v>38808</c:v>
                </c:pt>
                <c:pt idx="5">
                  <c:v>38838</c:v>
                </c:pt>
                <c:pt idx="6">
                  <c:v>38869</c:v>
                </c:pt>
                <c:pt idx="7">
                  <c:v>38899</c:v>
                </c:pt>
                <c:pt idx="8">
                  <c:v>38930</c:v>
                </c:pt>
                <c:pt idx="9">
                  <c:v>38961</c:v>
                </c:pt>
                <c:pt idx="10">
                  <c:v>38991</c:v>
                </c:pt>
                <c:pt idx="11">
                  <c:v>39022</c:v>
                </c:pt>
                <c:pt idx="12">
                  <c:v>39052</c:v>
                </c:pt>
                <c:pt idx="13">
                  <c:v>39083</c:v>
                </c:pt>
                <c:pt idx="14">
                  <c:v>39114</c:v>
                </c:pt>
                <c:pt idx="15">
                  <c:v>39142</c:v>
                </c:pt>
                <c:pt idx="16">
                  <c:v>39173</c:v>
                </c:pt>
                <c:pt idx="17">
                  <c:v>39203</c:v>
                </c:pt>
                <c:pt idx="18">
                  <c:v>39234</c:v>
                </c:pt>
                <c:pt idx="19">
                  <c:v>39264</c:v>
                </c:pt>
                <c:pt idx="20">
                  <c:v>39295</c:v>
                </c:pt>
                <c:pt idx="21">
                  <c:v>39326</c:v>
                </c:pt>
                <c:pt idx="22">
                  <c:v>39356</c:v>
                </c:pt>
                <c:pt idx="23">
                  <c:v>39387</c:v>
                </c:pt>
                <c:pt idx="24">
                  <c:v>39417</c:v>
                </c:pt>
                <c:pt idx="25">
                  <c:v>39448</c:v>
                </c:pt>
                <c:pt idx="26">
                  <c:v>39479</c:v>
                </c:pt>
                <c:pt idx="27">
                  <c:v>39508</c:v>
                </c:pt>
                <c:pt idx="28">
                  <c:v>39539</c:v>
                </c:pt>
                <c:pt idx="29">
                  <c:v>39569</c:v>
                </c:pt>
                <c:pt idx="30">
                  <c:v>39600</c:v>
                </c:pt>
                <c:pt idx="31">
                  <c:v>39630</c:v>
                </c:pt>
                <c:pt idx="32">
                  <c:v>39661</c:v>
                </c:pt>
                <c:pt idx="33">
                  <c:v>39692</c:v>
                </c:pt>
                <c:pt idx="34">
                  <c:v>39722</c:v>
                </c:pt>
                <c:pt idx="35">
                  <c:v>39753</c:v>
                </c:pt>
                <c:pt idx="36">
                  <c:v>39783</c:v>
                </c:pt>
                <c:pt idx="37">
                  <c:v>39814</c:v>
                </c:pt>
                <c:pt idx="38">
                  <c:v>39845</c:v>
                </c:pt>
                <c:pt idx="39">
                  <c:v>39873</c:v>
                </c:pt>
                <c:pt idx="40">
                  <c:v>39904</c:v>
                </c:pt>
                <c:pt idx="41">
                  <c:v>39934</c:v>
                </c:pt>
                <c:pt idx="42">
                  <c:v>39965</c:v>
                </c:pt>
                <c:pt idx="43">
                  <c:v>39995</c:v>
                </c:pt>
                <c:pt idx="44">
                  <c:v>40026</c:v>
                </c:pt>
                <c:pt idx="45">
                  <c:v>40057</c:v>
                </c:pt>
                <c:pt idx="46">
                  <c:v>40087</c:v>
                </c:pt>
                <c:pt idx="47">
                  <c:v>40118</c:v>
                </c:pt>
                <c:pt idx="48">
                  <c:v>40148</c:v>
                </c:pt>
                <c:pt idx="49">
                  <c:v>40179</c:v>
                </c:pt>
                <c:pt idx="50">
                  <c:v>40210</c:v>
                </c:pt>
                <c:pt idx="51">
                  <c:v>40238</c:v>
                </c:pt>
                <c:pt idx="52">
                  <c:v>40269</c:v>
                </c:pt>
                <c:pt idx="53">
                  <c:v>40299</c:v>
                </c:pt>
                <c:pt idx="54">
                  <c:v>40330</c:v>
                </c:pt>
                <c:pt idx="55">
                  <c:v>40360</c:v>
                </c:pt>
                <c:pt idx="56">
                  <c:v>40391</c:v>
                </c:pt>
                <c:pt idx="57">
                  <c:v>40422</c:v>
                </c:pt>
                <c:pt idx="58">
                  <c:v>40452</c:v>
                </c:pt>
                <c:pt idx="59">
                  <c:v>40483</c:v>
                </c:pt>
                <c:pt idx="60">
                  <c:v>40513</c:v>
                </c:pt>
                <c:pt idx="61">
                  <c:v>40544</c:v>
                </c:pt>
                <c:pt idx="62">
                  <c:v>40575</c:v>
                </c:pt>
                <c:pt idx="63">
                  <c:v>40603</c:v>
                </c:pt>
                <c:pt idx="64">
                  <c:v>40634</c:v>
                </c:pt>
                <c:pt idx="65">
                  <c:v>40664</c:v>
                </c:pt>
                <c:pt idx="66">
                  <c:v>40695</c:v>
                </c:pt>
                <c:pt idx="67">
                  <c:v>40725</c:v>
                </c:pt>
                <c:pt idx="68">
                  <c:v>40756</c:v>
                </c:pt>
                <c:pt idx="69">
                  <c:v>40787</c:v>
                </c:pt>
                <c:pt idx="70">
                  <c:v>40817</c:v>
                </c:pt>
                <c:pt idx="71">
                  <c:v>40848</c:v>
                </c:pt>
                <c:pt idx="72">
                  <c:v>40878</c:v>
                </c:pt>
                <c:pt idx="73">
                  <c:v>40909</c:v>
                </c:pt>
                <c:pt idx="74">
                  <c:v>40940</c:v>
                </c:pt>
                <c:pt idx="75">
                  <c:v>40969</c:v>
                </c:pt>
                <c:pt idx="76">
                  <c:v>41000</c:v>
                </c:pt>
                <c:pt idx="77">
                  <c:v>41030</c:v>
                </c:pt>
                <c:pt idx="78">
                  <c:v>41061</c:v>
                </c:pt>
                <c:pt idx="79">
                  <c:v>41091</c:v>
                </c:pt>
                <c:pt idx="80">
                  <c:v>41122</c:v>
                </c:pt>
                <c:pt idx="81">
                  <c:v>41153</c:v>
                </c:pt>
                <c:pt idx="82">
                  <c:v>41183</c:v>
                </c:pt>
                <c:pt idx="83">
                  <c:v>41214</c:v>
                </c:pt>
                <c:pt idx="84">
                  <c:v>41244</c:v>
                </c:pt>
                <c:pt idx="85">
                  <c:v>41275</c:v>
                </c:pt>
                <c:pt idx="86">
                  <c:v>41306</c:v>
                </c:pt>
                <c:pt idx="87">
                  <c:v>41334</c:v>
                </c:pt>
                <c:pt idx="88">
                  <c:v>41365</c:v>
                </c:pt>
                <c:pt idx="89">
                  <c:v>41395</c:v>
                </c:pt>
                <c:pt idx="90">
                  <c:v>41426</c:v>
                </c:pt>
                <c:pt idx="91">
                  <c:v>41456</c:v>
                </c:pt>
                <c:pt idx="92">
                  <c:v>41487</c:v>
                </c:pt>
                <c:pt idx="93">
                  <c:v>41518</c:v>
                </c:pt>
                <c:pt idx="94">
                  <c:v>41548</c:v>
                </c:pt>
                <c:pt idx="95">
                  <c:v>41579</c:v>
                </c:pt>
                <c:pt idx="96">
                  <c:v>41609</c:v>
                </c:pt>
                <c:pt idx="97">
                  <c:v>41640</c:v>
                </c:pt>
                <c:pt idx="98">
                  <c:v>41671</c:v>
                </c:pt>
                <c:pt idx="99">
                  <c:v>41699</c:v>
                </c:pt>
                <c:pt idx="100">
                  <c:v>41730</c:v>
                </c:pt>
                <c:pt idx="101">
                  <c:v>41760</c:v>
                </c:pt>
                <c:pt idx="102">
                  <c:v>41791</c:v>
                </c:pt>
                <c:pt idx="103">
                  <c:v>41821</c:v>
                </c:pt>
                <c:pt idx="104">
                  <c:v>41852</c:v>
                </c:pt>
                <c:pt idx="105">
                  <c:v>41883</c:v>
                </c:pt>
                <c:pt idx="106">
                  <c:v>41913</c:v>
                </c:pt>
                <c:pt idx="107">
                  <c:v>41944</c:v>
                </c:pt>
                <c:pt idx="108">
                  <c:v>41974</c:v>
                </c:pt>
                <c:pt idx="109">
                  <c:v>42005</c:v>
                </c:pt>
                <c:pt idx="110">
                  <c:v>42036</c:v>
                </c:pt>
                <c:pt idx="111">
                  <c:v>42064</c:v>
                </c:pt>
                <c:pt idx="112">
                  <c:v>42095</c:v>
                </c:pt>
                <c:pt idx="113">
                  <c:v>42125</c:v>
                </c:pt>
                <c:pt idx="114">
                  <c:v>42156</c:v>
                </c:pt>
                <c:pt idx="115">
                  <c:v>42186</c:v>
                </c:pt>
                <c:pt idx="116">
                  <c:v>42217</c:v>
                </c:pt>
                <c:pt idx="117">
                  <c:v>42248</c:v>
                </c:pt>
                <c:pt idx="118">
                  <c:v>42278</c:v>
                </c:pt>
                <c:pt idx="119">
                  <c:v>42309</c:v>
                </c:pt>
                <c:pt idx="120">
                  <c:v>42339</c:v>
                </c:pt>
                <c:pt idx="121">
                  <c:v>42370</c:v>
                </c:pt>
                <c:pt idx="122">
                  <c:v>42401</c:v>
                </c:pt>
                <c:pt idx="123">
                  <c:v>42430</c:v>
                </c:pt>
                <c:pt idx="124">
                  <c:v>42461</c:v>
                </c:pt>
                <c:pt idx="125">
                  <c:v>42491</c:v>
                </c:pt>
                <c:pt idx="126">
                  <c:v>42522</c:v>
                </c:pt>
                <c:pt idx="127">
                  <c:v>42552</c:v>
                </c:pt>
                <c:pt idx="128">
                  <c:v>42583</c:v>
                </c:pt>
                <c:pt idx="129">
                  <c:v>42614</c:v>
                </c:pt>
                <c:pt idx="130">
                  <c:v>42644</c:v>
                </c:pt>
                <c:pt idx="131">
                  <c:v>42675</c:v>
                </c:pt>
                <c:pt idx="132">
                  <c:v>42705</c:v>
                </c:pt>
                <c:pt idx="133">
                  <c:v>42736</c:v>
                </c:pt>
                <c:pt idx="134">
                  <c:v>42767</c:v>
                </c:pt>
                <c:pt idx="135">
                  <c:v>42795</c:v>
                </c:pt>
                <c:pt idx="136">
                  <c:v>42826</c:v>
                </c:pt>
                <c:pt idx="137">
                  <c:v>42856</c:v>
                </c:pt>
                <c:pt idx="138">
                  <c:v>42887</c:v>
                </c:pt>
                <c:pt idx="139">
                  <c:v>42917</c:v>
                </c:pt>
                <c:pt idx="140">
                  <c:v>42948</c:v>
                </c:pt>
                <c:pt idx="141">
                  <c:v>42979</c:v>
                </c:pt>
                <c:pt idx="142">
                  <c:v>43009</c:v>
                </c:pt>
                <c:pt idx="143">
                  <c:v>43040</c:v>
                </c:pt>
                <c:pt idx="144">
                  <c:v>43070</c:v>
                </c:pt>
                <c:pt idx="145">
                  <c:v>43101</c:v>
                </c:pt>
                <c:pt idx="146">
                  <c:v>43132</c:v>
                </c:pt>
                <c:pt idx="147">
                  <c:v>43160</c:v>
                </c:pt>
                <c:pt idx="148">
                  <c:v>43191</c:v>
                </c:pt>
                <c:pt idx="149">
                  <c:v>43221</c:v>
                </c:pt>
                <c:pt idx="150">
                  <c:v>43252</c:v>
                </c:pt>
                <c:pt idx="151">
                  <c:v>43282</c:v>
                </c:pt>
                <c:pt idx="152">
                  <c:v>43313</c:v>
                </c:pt>
                <c:pt idx="153">
                  <c:v>43344</c:v>
                </c:pt>
                <c:pt idx="154">
                  <c:v>43374</c:v>
                </c:pt>
                <c:pt idx="155">
                  <c:v>43405</c:v>
                </c:pt>
                <c:pt idx="156">
                  <c:v>43435</c:v>
                </c:pt>
                <c:pt idx="157">
                  <c:v>43466</c:v>
                </c:pt>
                <c:pt idx="158">
                  <c:v>43497</c:v>
                </c:pt>
                <c:pt idx="159">
                  <c:v>43525</c:v>
                </c:pt>
                <c:pt idx="160">
                  <c:v>43556</c:v>
                </c:pt>
                <c:pt idx="161">
                  <c:v>43586</c:v>
                </c:pt>
                <c:pt idx="162">
                  <c:v>43617</c:v>
                </c:pt>
                <c:pt idx="163">
                  <c:v>43647</c:v>
                </c:pt>
                <c:pt idx="164">
                  <c:v>43678</c:v>
                </c:pt>
                <c:pt idx="165">
                  <c:v>43709</c:v>
                </c:pt>
                <c:pt idx="166">
                  <c:v>43739</c:v>
                </c:pt>
                <c:pt idx="167">
                  <c:v>43770</c:v>
                </c:pt>
                <c:pt idx="168">
                  <c:v>43800</c:v>
                </c:pt>
              </c:numCache>
            </c:numRef>
          </c:cat>
          <c:val>
            <c:numRef>
              <c:f>INFUNE!$AE$127:$AE$295</c:f>
              <c:numCache>
                <c:formatCode>0.0%</c:formatCode>
                <c:ptCount val="169"/>
                <c:pt idx="0">
                  <c:v>-6.9925901747549708E-3</c:v>
                </c:pt>
                <c:pt idx="1">
                  <c:v>-7.2792311013381763E-3</c:v>
                </c:pt>
                <c:pt idx="2">
                  <c:v>-5.574594489819177E-3</c:v>
                </c:pt>
                <c:pt idx="3">
                  <c:v>-8.4589627044705483E-3</c:v>
                </c:pt>
                <c:pt idx="4">
                  <c:v>-8.3181906133555777E-3</c:v>
                </c:pt>
                <c:pt idx="5">
                  <c:v>-9.7075585246683051E-3</c:v>
                </c:pt>
                <c:pt idx="6">
                  <c:v>-1.103277017373676E-2</c:v>
                </c:pt>
                <c:pt idx="7">
                  <c:v>-1.319538610663386E-2</c:v>
                </c:pt>
                <c:pt idx="8">
                  <c:v>-1.4477765899026815E-2</c:v>
                </c:pt>
                <c:pt idx="9">
                  <c:v>-1.5209187163234734E-2</c:v>
                </c:pt>
                <c:pt idx="10">
                  <c:v>-1.4489851624944098E-2</c:v>
                </c:pt>
                <c:pt idx="11">
                  <c:v>-7.9142000134001834E-3</c:v>
                </c:pt>
                <c:pt idx="12">
                  <c:v>-7.0724289969457703E-3</c:v>
                </c:pt>
                <c:pt idx="13">
                  <c:v>-6.4442113120832707E-3</c:v>
                </c:pt>
                <c:pt idx="14">
                  <c:v>-7.0158487130049293E-3</c:v>
                </c:pt>
                <c:pt idx="15">
                  <c:v>-3.9979244427784978E-3</c:v>
                </c:pt>
                <c:pt idx="16">
                  <c:v>-5.6437800390796294E-3</c:v>
                </c:pt>
                <c:pt idx="17">
                  <c:v>-7.2098035586344329E-3</c:v>
                </c:pt>
                <c:pt idx="18">
                  <c:v>-6.3618110449617116E-3</c:v>
                </c:pt>
                <c:pt idx="19">
                  <c:v>-5.1111152837299417E-3</c:v>
                </c:pt>
                <c:pt idx="20">
                  <c:v>-4.1957125897444797E-3</c:v>
                </c:pt>
                <c:pt idx="21">
                  <c:v>-3.2673024597184314E-3</c:v>
                </c:pt>
                <c:pt idx="22">
                  <c:v>-2.8415571205199783E-3</c:v>
                </c:pt>
                <c:pt idx="23">
                  <c:v>-9.8168822573888159E-3</c:v>
                </c:pt>
                <c:pt idx="24">
                  <c:v>-9.2710085525133396E-3</c:v>
                </c:pt>
                <c:pt idx="25">
                  <c:v>-9.7367544445300207E-3</c:v>
                </c:pt>
                <c:pt idx="26">
                  <c:v>-8.750350835898358E-3</c:v>
                </c:pt>
                <c:pt idx="27">
                  <c:v>-7.1679027715031724E-3</c:v>
                </c:pt>
                <c:pt idx="28">
                  <c:v>-7.1332276181602259E-3</c:v>
                </c:pt>
                <c:pt idx="29">
                  <c:v>-1.0215327523795748E-2</c:v>
                </c:pt>
                <c:pt idx="30">
                  <c:v>-8.0870132746237895E-3</c:v>
                </c:pt>
                <c:pt idx="31">
                  <c:v>-7.0721542595257019E-3</c:v>
                </c:pt>
                <c:pt idx="32">
                  <c:v>-6.3402978792926785E-3</c:v>
                </c:pt>
                <c:pt idx="33">
                  <c:v>-6.477694115184179E-3</c:v>
                </c:pt>
                <c:pt idx="34">
                  <c:v>-5.5379324964490596E-3</c:v>
                </c:pt>
                <c:pt idx="35">
                  <c:v>-2.1659539875831801E-5</c:v>
                </c:pt>
                <c:pt idx="36">
                  <c:v>3.8073046327675606E-3</c:v>
                </c:pt>
                <c:pt idx="37">
                  <c:v>1.2261051159558101E-2</c:v>
                </c:pt>
                <c:pt idx="38">
                  <c:v>1.1276903672974691E-2</c:v>
                </c:pt>
                <c:pt idx="39">
                  <c:v>9.411122234052955E-3</c:v>
                </c:pt>
                <c:pt idx="40">
                  <c:v>1.2735142418923122E-2</c:v>
                </c:pt>
                <c:pt idx="41">
                  <c:v>1.9348954249622238E-2</c:v>
                </c:pt>
                <c:pt idx="42">
                  <c:v>1.957771631313799E-2</c:v>
                </c:pt>
                <c:pt idx="43">
                  <c:v>2.1193188297977138E-2</c:v>
                </c:pt>
                <c:pt idx="44">
                  <c:v>2.1035102245521554E-2</c:v>
                </c:pt>
                <c:pt idx="45">
                  <c:v>2.3559891444551437E-2</c:v>
                </c:pt>
                <c:pt idx="46">
                  <c:v>2.4462275197257192E-2</c:v>
                </c:pt>
                <c:pt idx="47">
                  <c:v>2.5493638955866118E-2</c:v>
                </c:pt>
                <c:pt idx="48">
                  <c:v>2.2768679172176481E-2</c:v>
                </c:pt>
                <c:pt idx="49">
                  <c:v>1.9477748073828668E-2</c:v>
                </c:pt>
                <c:pt idx="50">
                  <c:v>2.3387337180983198E-2</c:v>
                </c:pt>
                <c:pt idx="51">
                  <c:v>2.5547576177188239E-2</c:v>
                </c:pt>
                <c:pt idx="52">
                  <c:v>2.7231532137965982E-2</c:v>
                </c:pt>
                <c:pt idx="53">
                  <c:v>2.9963269923999232E-2</c:v>
                </c:pt>
                <c:pt idx="54">
                  <c:v>3.0447760143737741E-2</c:v>
                </c:pt>
                <c:pt idx="55">
                  <c:v>3.0168171150115247E-2</c:v>
                </c:pt>
                <c:pt idx="56">
                  <c:v>3.196242602870876E-2</c:v>
                </c:pt>
                <c:pt idx="57">
                  <c:v>3.3720476351337403E-2</c:v>
                </c:pt>
                <c:pt idx="58">
                  <c:v>3.7222260718907801E-2</c:v>
                </c:pt>
                <c:pt idx="59">
                  <c:v>3.7393836576616463E-2</c:v>
                </c:pt>
                <c:pt idx="60">
                  <c:v>4.0331268281884818E-2</c:v>
                </c:pt>
                <c:pt idx="61">
                  <c:v>4.0309726176611327E-2</c:v>
                </c:pt>
                <c:pt idx="62">
                  <c:v>4.0868378186013896E-2</c:v>
                </c:pt>
                <c:pt idx="63">
                  <c:v>4.4537786139516776E-2</c:v>
                </c:pt>
                <c:pt idx="64">
                  <c:v>4.4958547396486692E-2</c:v>
                </c:pt>
                <c:pt idx="65">
                  <c:v>4.684816558619239E-2</c:v>
                </c:pt>
                <c:pt idx="66">
                  <c:v>4.773236035698044E-2</c:v>
                </c:pt>
                <c:pt idx="67">
                  <c:v>5.069654825146868E-2</c:v>
                </c:pt>
                <c:pt idx="68">
                  <c:v>5.6618469858758291E-2</c:v>
                </c:pt>
                <c:pt idx="69">
                  <c:v>5.7245937997678804E-2</c:v>
                </c:pt>
                <c:pt idx="70">
                  <c:v>6.2372748394935243E-2</c:v>
                </c:pt>
                <c:pt idx="71">
                  <c:v>6.3391617885523444E-2</c:v>
                </c:pt>
                <c:pt idx="72">
                  <c:v>6.5521976866610099E-2</c:v>
                </c:pt>
                <c:pt idx="73">
                  <c:v>6.4832657987393724E-2</c:v>
                </c:pt>
                <c:pt idx="74">
                  <c:v>6.7432922747837049E-2</c:v>
                </c:pt>
                <c:pt idx="75">
                  <c:v>6.7155446510638289E-2</c:v>
                </c:pt>
                <c:pt idx="76">
                  <c:v>7.0734354628982921E-2</c:v>
                </c:pt>
                <c:pt idx="77">
                  <c:v>7.1265626209777722E-2</c:v>
                </c:pt>
                <c:pt idx="78">
                  <c:v>7.5311244959235288E-2</c:v>
                </c:pt>
                <c:pt idx="79">
                  <c:v>7.3866246171512509E-2</c:v>
                </c:pt>
                <c:pt idx="80">
                  <c:v>6.9268582732745665E-2</c:v>
                </c:pt>
                <c:pt idx="81">
                  <c:v>6.8230271107003804E-2</c:v>
                </c:pt>
                <c:pt idx="82">
                  <c:v>5.8504485915291969E-2</c:v>
                </c:pt>
                <c:pt idx="83">
                  <c:v>5.8217955297009016E-2</c:v>
                </c:pt>
                <c:pt idx="84">
                  <c:v>5.1486175257187863E-2</c:v>
                </c:pt>
                <c:pt idx="85">
                  <c:v>5.2005906725783493E-2</c:v>
                </c:pt>
                <c:pt idx="86">
                  <c:v>4.6628442349147717E-2</c:v>
                </c:pt>
                <c:pt idx="87">
                  <c:v>4.4505239368451022E-2</c:v>
                </c:pt>
                <c:pt idx="88">
                  <c:v>4.1021542407721046E-2</c:v>
                </c:pt>
                <c:pt idx="89">
                  <c:v>3.677407160229508E-2</c:v>
                </c:pt>
                <c:pt idx="90">
                  <c:v>2.9041818484716039E-2</c:v>
                </c:pt>
                <c:pt idx="91">
                  <c:v>2.6139120682929912E-2</c:v>
                </c:pt>
                <c:pt idx="92">
                  <c:v>2.0933969601669E-2</c:v>
                </c:pt>
                <c:pt idx="93">
                  <c:v>1.8584060833092282E-2</c:v>
                </c:pt>
                <c:pt idx="94">
                  <c:v>1.6627434806446687E-2</c:v>
                </c:pt>
                <c:pt idx="95">
                  <c:v>1.2483830129774777E-2</c:v>
                </c:pt>
                <c:pt idx="96">
                  <c:v>1.060267236342605E-2</c:v>
                </c:pt>
                <c:pt idx="97">
                  <c:v>4.6854917067878374E-3</c:v>
                </c:pt>
                <c:pt idx="98">
                  <c:v>3.0916165455890385E-3</c:v>
                </c:pt>
                <c:pt idx="99">
                  <c:v>-1.8170374452231579E-3</c:v>
                </c:pt>
                <c:pt idx="100">
                  <c:v>-3.9577589077194886E-3</c:v>
                </c:pt>
                <c:pt idx="101">
                  <c:v>-7.5544306920835597E-3</c:v>
                </c:pt>
                <c:pt idx="102">
                  <c:v>-1.0518658123223553E-2</c:v>
                </c:pt>
                <c:pt idx="103">
                  <c:v>-1.4765122809280332E-2</c:v>
                </c:pt>
                <c:pt idx="104">
                  <c:v>-1.4879612215153271E-2</c:v>
                </c:pt>
                <c:pt idx="105">
                  <c:v>-1.7198781493077301E-2</c:v>
                </c:pt>
                <c:pt idx="106">
                  <c:v>-1.6639943843384075E-2</c:v>
                </c:pt>
                <c:pt idx="107">
                  <c:v>-1.7947656844491788E-2</c:v>
                </c:pt>
                <c:pt idx="108">
                  <c:v>-1.6342398548277855E-2</c:v>
                </c:pt>
                <c:pt idx="109">
                  <c:v>-1.42627038820643E-2</c:v>
                </c:pt>
                <c:pt idx="110">
                  <c:v>-1.4271556118345463E-2</c:v>
                </c:pt>
                <c:pt idx="111">
                  <c:v>-1.0963700939163327E-2</c:v>
                </c:pt>
                <c:pt idx="112">
                  <c:v>-1.8472469541398313E-2</c:v>
                </c:pt>
                <c:pt idx="113">
                  <c:v>-2.1793357360330695E-2</c:v>
                </c:pt>
                <c:pt idx="114">
                  <c:v>-1.6372264716499607E-2</c:v>
                </c:pt>
                <c:pt idx="115">
                  <c:v>-1.3977483582387543E-2</c:v>
                </c:pt>
                <c:pt idx="116">
                  <c:v>-1.6938839921860134E-2</c:v>
                </c:pt>
                <c:pt idx="117">
                  <c:v>-1.3159463110782314E-2</c:v>
                </c:pt>
                <c:pt idx="118">
                  <c:v>-1.4244001224710649E-2</c:v>
                </c:pt>
                <c:pt idx="119">
                  <c:v>-1.4294164686990575E-2</c:v>
                </c:pt>
                <c:pt idx="120">
                  <c:v>-1.8609485377993375E-2</c:v>
                </c:pt>
                <c:pt idx="121">
                  <c:v>-1.468698268055596E-2</c:v>
                </c:pt>
                <c:pt idx="122">
                  <c:v>-1.7930000662652719E-2</c:v>
                </c:pt>
                <c:pt idx="123">
                  <c:v>-2.1345206976861212E-2</c:v>
                </c:pt>
                <c:pt idx="124">
                  <c:v>-1.8188599021750386E-2</c:v>
                </c:pt>
                <c:pt idx="125">
                  <c:v>-1.209681025410814E-2</c:v>
                </c:pt>
                <c:pt idx="126">
                  <c:v>-1.5553996451397378E-2</c:v>
                </c:pt>
                <c:pt idx="127">
                  <c:v>-1.5629903273551071E-2</c:v>
                </c:pt>
                <c:pt idx="128">
                  <c:v>-1.1233548727288356E-2</c:v>
                </c:pt>
                <c:pt idx="129">
                  <c:v>-1.6265002566874825E-2</c:v>
                </c:pt>
                <c:pt idx="130">
                  <c:v>-1.2668006172649206E-2</c:v>
                </c:pt>
                <c:pt idx="131">
                  <c:v>-1.0713119439716099E-2</c:v>
                </c:pt>
                <c:pt idx="132">
                  <c:v>-5.2970175938109598E-3</c:v>
                </c:pt>
                <c:pt idx="133">
                  <c:v>-1.1701431340410779E-2</c:v>
                </c:pt>
                <c:pt idx="134">
                  <c:v>-1.4752084337992081E-2</c:v>
                </c:pt>
                <c:pt idx="135">
                  <c:v>-1.7008529099971449E-2</c:v>
                </c:pt>
                <c:pt idx="136">
                  <c:v>-1.824767869491193E-2</c:v>
                </c:pt>
                <c:pt idx="137">
                  <c:v>-1.9437258506323551E-2</c:v>
                </c:pt>
                <c:pt idx="138">
                  <c:v>-2.133992616380781E-2</c:v>
                </c:pt>
                <c:pt idx="139">
                  <c:v>-2.3701123844098636E-2</c:v>
                </c:pt>
                <c:pt idx="140">
                  <c:v>-2.5485710143067865E-2</c:v>
                </c:pt>
                <c:pt idx="141">
                  <c:v>-2.2171200870048355E-2</c:v>
                </c:pt>
                <c:pt idx="142">
                  <c:v>-2.2901627123263036E-2</c:v>
                </c:pt>
                <c:pt idx="143">
                  <c:v>-2.3082581929716038E-2</c:v>
                </c:pt>
                <c:pt idx="144">
                  <c:v>-2.5218164913202726E-2</c:v>
                </c:pt>
                <c:pt idx="145">
                  <c:v>-2.5899975842181379E-2</c:v>
                </c:pt>
                <c:pt idx="146">
                  <c:v>-1.8214737202784603E-2</c:v>
                </c:pt>
                <c:pt idx="147">
                  <c:v>-2.04046347556264E-2</c:v>
                </c:pt>
                <c:pt idx="148">
                  <c:v>-1.9051120104912538E-2</c:v>
                </c:pt>
                <c:pt idx="149">
                  <c:v>-2.2368348890347139E-2</c:v>
                </c:pt>
                <c:pt idx="150">
                  <c:v>-2.1047344037628743E-2</c:v>
                </c:pt>
                <c:pt idx="151">
                  <c:v>-1.9036701649422928E-2</c:v>
                </c:pt>
                <c:pt idx="152">
                  <c:v>-1.8732126989549017E-2</c:v>
                </c:pt>
                <c:pt idx="153">
                  <c:v>-2.1137445488395957E-2</c:v>
                </c:pt>
                <c:pt idx="154">
                  <c:v>-2.4270539851935224E-2</c:v>
                </c:pt>
                <c:pt idx="155">
                  <c:v>-2.4782363706681208E-2</c:v>
                </c:pt>
                <c:pt idx="156">
                  <c:v>-2.3586857278171641E-2</c:v>
                </c:pt>
                <c:pt idx="157">
                  <c:v>-1.9167406415904281E-2</c:v>
                </c:pt>
                <c:pt idx="158">
                  <c:v>-2.1776385476488674E-2</c:v>
                </c:pt>
                <c:pt idx="159">
                  <c:v>-1.9744043191654105E-2</c:v>
                </c:pt>
                <c:pt idx="160">
                  <c:v>-2.2580011607064476E-2</c:v>
                </c:pt>
                <c:pt idx="161">
                  <c:v>-2.1728568676172937E-2</c:v>
                </c:pt>
                <c:pt idx="162">
                  <c:v>-2.1375908645987492E-2</c:v>
                </c:pt>
                <c:pt idx="163">
                  <c:v>-2.0290775479761314E-2</c:v>
                </c:pt>
                <c:pt idx="164">
                  <c:v>-2.0393890769177008E-2</c:v>
                </c:pt>
                <c:pt idx="165">
                  <c:v>-1.9786831284371927E-2</c:v>
                </c:pt>
                <c:pt idx="166">
                  <c:v>-1.9580788213282949E-2</c:v>
                </c:pt>
                <c:pt idx="167">
                  <c:v>-2.0676846946982772E-2</c:v>
                </c:pt>
                <c:pt idx="168">
                  <c:v>-2.2167751811773051E-2</c:v>
                </c:pt>
              </c:numCache>
            </c:numRef>
          </c:val>
          <c:extLst xmlns:c16r2="http://schemas.microsoft.com/office/drawing/2015/06/chart">
            <c:ext xmlns:c16="http://schemas.microsoft.com/office/drawing/2014/chart" uri="{C3380CC4-5D6E-409C-BE32-E72D297353CC}">
              <c16:uniqueId val="{00000003-B2D9-4AA4-B7F6-923D197026F3}"/>
            </c:ext>
          </c:extLst>
        </c:ser>
        <c:marker val="1"/>
        <c:axId val="82236544"/>
        <c:axId val="81448320"/>
      </c:lineChart>
      <c:dateAx>
        <c:axId val="81445248"/>
        <c:scaling>
          <c:orientation val="minMax"/>
        </c:scaling>
        <c:axPos val="b"/>
        <c:numFmt formatCode="mmm\-yy" sourceLinked="1"/>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1446784"/>
        <c:crosses val="autoZero"/>
        <c:auto val="1"/>
        <c:lblOffset val="100"/>
        <c:baseTimeUnit val="months"/>
        <c:majorUnit val="12"/>
        <c:majorTimeUnit val="months"/>
      </c:dateAx>
      <c:valAx>
        <c:axId val="81446784"/>
        <c:scaling>
          <c:orientation val="minMax"/>
          <c:max val="0.30000000000000016"/>
          <c:min val="6.500000000000003E-2"/>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1445248"/>
        <c:crosses val="autoZero"/>
        <c:crossBetween val="between"/>
      </c:valAx>
      <c:valAx>
        <c:axId val="81448320"/>
        <c:scaling>
          <c:orientation val="minMax"/>
          <c:max val="9.0000000000000024E-2"/>
          <c:min val="-4.0000000000000022E-2"/>
        </c:scaling>
        <c:axPos val="r"/>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236544"/>
        <c:crosses val="max"/>
        <c:crossBetween val="between"/>
      </c:valAx>
      <c:dateAx>
        <c:axId val="82236544"/>
        <c:scaling>
          <c:orientation val="minMax"/>
        </c:scaling>
        <c:delete val="1"/>
        <c:axPos val="b"/>
        <c:numFmt formatCode="mmm\-yy" sourceLinked="1"/>
        <c:tickLblPos val="none"/>
        <c:crossAx val="81448320"/>
        <c:crosses val="autoZero"/>
        <c:auto val="1"/>
        <c:lblOffset val="100"/>
        <c:baseTimeUnit val="months"/>
      </c:dateAx>
      <c:spPr>
        <a:noFill/>
        <a:ln>
          <a:noFill/>
        </a:ln>
        <a:effectLst/>
      </c:spPr>
    </c:plotArea>
    <c:legend>
      <c:legendPos val="b"/>
      <c:layout>
        <c:manualLayout>
          <c:xMode val="edge"/>
          <c:yMode val="edge"/>
          <c:x val="6.5657568007759307E-2"/>
          <c:y val="3.0091014742560176E-2"/>
          <c:w val="0.39128722162583862"/>
          <c:h val="0.2578780637494942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ysClr val="window" lastClr="FFFFFF"/>
    </a:solidFill>
    <a:ln w="9525" cap="flat" cmpd="sng" algn="ctr">
      <a:noFill/>
      <a:round/>
    </a:ln>
    <a:effectLst/>
  </c:spPr>
  <c:txPr>
    <a:bodyPr/>
    <a:lstStyle/>
    <a:p>
      <a:pPr>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lineChart>
        <c:grouping val="standard"/>
        <c:ser>
          <c:idx val="0"/>
          <c:order val="0"/>
          <c:tx>
            <c:v>ΕνΔΤΚ (YoY%)</c:v>
          </c:tx>
          <c:spPr>
            <a:ln w="22225" cap="rnd">
              <a:solidFill>
                <a:srgbClr val="92D050"/>
              </a:solidFill>
              <a:prstDash val="sysDash"/>
              <a:round/>
            </a:ln>
            <a:effectLst/>
          </c:spPr>
          <c:marker>
            <c:symbol val="none"/>
          </c:marker>
          <c:dLbls>
            <c:dLbl>
              <c:idx val="240"/>
              <c:layout>
                <c:manualLayout>
                  <c:x val="-2.0512816371327201E-2"/>
                  <c:y val="-0.1525704809286898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4F-4781-AACB-6F718310C882}"/>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INFUNE!$A$57:$A$297</c:f>
              <c:numCache>
                <c:formatCode>mmm\-yy</c:formatCode>
                <c:ptCount val="241"/>
                <c:pt idx="0">
                  <c:v>36557</c:v>
                </c:pt>
                <c:pt idx="1">
                  <c:v>36586</c:v>
                </c:pt>
                <c:pt idx="2">
                  <c:v>36617</c:v>
                </c:pt>
                <c:pt idx="3">
                  <c:v>36647</c:v>
                </c:pt>
                <c:pt idx="4">
                  <c:v>36678</c:v>
                </c:pt>
                <c:pt idx="5">
                  <c:v>36708</c:v>
                </c:pt>
                <c:pt idx="6">
                  <c:v>36739</c:v>
                </c:pt>
                <c:pt idx="7">
                  <c:v>36770</c:v>
                </c:pt>
                <c:pt idx="8">
                  <c:v>36800</c:v>
                </c:pt>
                <c:pt idx="9">
                  <c:v>36831</c:v>
                </c:pt>
                <c:pt idx="10">
                  <c:v>36861</c:v>
                </c:pt>
                <c:pt idx="11">
                  <c:v>36892</c:v>
                </c:pt>
                <c:pt idx="12">
                  <c:v>36923</c:v>
                </c:pt>
                <c:pt idx="13">
                  <c:v>36951</c:v>
                </c:pt>
                <c:pt idx="14">
                  <c:v>36982</c:v>
                </c:pt>
                <c:pt idx="15">
                  <c:v>37012</c:v>
                </c:pt>
                <c:pt idx="16">
                  <c:v>37043</c:v>
                </c:pt>
                <c:pt idx="17">
                  <c:v>37073</c:v>
                </c:pt>
                <c:pt idx="18">
                  <c:v>37104</c:v>
                </c:pt>
                <c:pt idx="19">
                  <c:v>37135</c:v>
                </c:pt>
                <c:pt idx="20">
                  <c:v>37165</c:v>
                </c:pt>
                <c:pt idx="21">
                  <c:v>37196</c:v>
                </c:pt>
                <c:pt idx="22">
                  <c:v>37226</c:v>
                </c:pt>
                <c:pt idx="23">
                  <c:v>37257</c:v>
                </c:pt>
                <c:pt idx="24">
                  <c:v>37288</c:v>
                </c:pt>
                <c:pt idx="25">
                  <c:v>37316</c:v>
                </c:pt>
                <c:pt idx="26">
                  <c:v>37347</c:v>
                </c:pt>
                <c:pt idx="27">
                  <c:v>37377</c:v>
                </c:pt>
                <c:pt idx="28">
                  <c:v>37408</c:v>
                </c:pt>
                <c:pt idx="29">
                  <c:v>37438</c:v>
                </c:pt>
                <c:pt idx="30">
                  <c:v>37469</c:v>
                </c:pt>
                <c:pt idx="31">
                  <c:v>37500</c:v>
                </c:pt>
                <c:pt idx="32">
                  <c:v>37530</c:v>
                </c:pt>
                <c:pt idx="33">
                  <c:v>37561</c:v>
                </c:pt>
                <c:pt idx="34">
                  <c:v>37591</c:v>
                </c:pt>
                <c:pt idx="35">
                  <c:v>37622</c:v>
                </c:pt>
                <c:pt idx="36">
                  <c:v>37653</c:v>
                </c:pt>
                <c:pt idx="37">
                  <c:v>37681</c:v>
                </c:pt>
                <c:pt idx="38">
                  <c:v>37712</c:v>
                </c:pt>
                <c:pt idx="39">
                  <c:v>37742</c:v>
                </c:pt>
                <c:pt idx="40">
                  <c:v>37773</c:v>
                </c:pt>
                <c:pt idx="41">
                  <c:v>37803</c:v>
                </c:pt>
                <c:pt idx="42">
                  <c:v>37834</c:v>
                </c:pt>
                <c:pt idx="43">
                  <c:v>37865</c:v>
                </c:pt>
                <c:pt idx="44">
                  <c:v>37895</c:v>
                </c:pt>
                <c:pt idx="45">
                  <c:v>37926</c:v>
                </c:pt>
                <c:pt idx="46">
                  <c:v>37956</c:v>
                </c:pt>
                <c:pt idx="47">
                  <c:v>37987</c:v>
                </c:pt>
                <c:pt idx="48">
                  <c:v>38018</c:v>
                </c:pt>
                <c:pt idx="49">
                  <c:v>38047</c:v>
                </c:pt>
                <c:pt idx="50">
                  <c:v>38078</c:v>
                </c:pt>
                <c:pt idx="51">
                  <c:v>38108</c:v>
                </c:pt>
                <c:pt idx="52">
                  <c:v>38139</c:v>
                </c:pt>
                <c:pt idx="53">
                  <c:v>38169</c:v>
                </c:pt>
                <c:pt idx="54">
                  <c:v>38200</c:v>
                </c:pt>
                <c:pt idx="55">
                  <c:v>38231</c:v>
                </c:pt>
                <c:pt idx="56">
                  <c:v>38261</c:v>
                </c:pt>
                <c:pt idx="57">
                  <c:v>38292</c:v>
                </c:pt>
                <c:pt idx="58">
                  <c:v>38322</c:v>
                </c:pt>
                <c:pt idx="59">
                  <c:v>38353</c:v>
                </c:pt>
                <c:pt idx="60">
                  <c:v>38384</c:v>
                </c:pt>
                <c:pt idx="61">
                  <c:v>38412</c:v>
                </c:pt>
                <c:pt idx="62">
                  <c:v>38443</c:v>
                </c:pt>
                <c:pt idx="63">
                  <c:v>38473</c:v>
                </c:pt>
                <c:pt idx="64">
                  <c:v>38504</c:v>
                </c:pt>
                <c:pt idx="65">
                  <c:v>38534</c:v>
                </c:pt>
                <c:pt idx="66">
                  <c:v>38565</c:v>
                </c:pt>
                <c:pt idx="67">
                  <c:v>38596</c:v>
                </c:pt>
                <c:pt idx="68">
                  <c:v>38626</c:v>
                </c:pt>
                <c:pt idx="69">
                  <c:v>38657</c:v>
                </c:pt>
                <c:pt idx="70">
                  <c:v>38687</c:v>
                </c:pt>
                <c:pt idx="71">
                  <c:v>38718</c:v>
                </c:pt>
                <c:pt idx="72">
                  <c:v>38749</c:v>
                </c:pt>
                <c:pt idx="73">
                  <c:v>38777</c:v>
                </c:pt>
                <c:pt idx="74">
                  <c:v>38808</c:v>
                </c:pt>
                <c:pt idx="75">
                  <c:v>38838</c:v>
                </c:pt>
                <c:pt idx="76">
                  <c:v>38869</c:v>
                </c:pt>
                <c:pt idx="77">
                  <c:v>38899</c:v>
                </c:pt>
                <c:pt idx="78">
                  <c:v>38930</c:v>
                </c:pt>
                <c:pt idx="79">
                  <c:v>38961</c:v>
                </c:pt>
                <c:pt idx="80">
                  <c:v>38991</c:v>
                </c:pt>
                <c:pt idx="81">
                  <c:v>39022</c:v>
                </c:pt>
                <c:pt idx="82">
                  <c:v>39052</c:v>
                </c:pt>
                <c:pt idx="83">
                  <c:v>39083</c:v>
                </c:pt>
                <c:pt idx="84">
                  <c:v>39114</c:v>
                </c:pt>
                <c:pt idx="85">
                  <c:v>39142</c:v>
                </c:pt>
                <c:pt idx="86">
                  <c:v>39173</c:v>
                </c:pt>
                <c:pt idx="87">
                  <c:v>39203</c:v>
                </c:pt>
                <c:pt idx="88">
                  <c:v>39234</c:v>
                </c:pt>
                <c:pt idx="89">
                  <c:v>39264</c:v>
                </c:pt>
                <c:pt idx="90">
                  <c:v>39295</c:v>
                </c:pt>
                <c:pt idx="91">
                  <c:v>39326</c:v>
                </c:pt>
                <c:pt idx="92">
                  <c:v>39356</c:v>
                </c:pt>
                <c:pt idx="93">
                  <c:v>39387</c:v>
                </c:pt>
                <c:pt idx="94">
                  <c:v>39417</c:v>
                </c:pt>
                <c:pt idx="95">
                  <c:v>39448</c:v>
                </c:pt>
                <c:pt idx="96">
                  <c:v>39479</c:v>
                </c:pt>
                <c:pt idx="97">
                  <c:v>39508</c:v>
                </c:pt>
                <c:pt idx="98">
                  <c:v>39539</c:v>
                </c:pt>
                <c:pt idx="99">
                  <c:v>39569</c:v>
                </c:pt>
                <c:pt idx="100">
                  <c:v>39600</c:v>
                </c:pt>
                <c:pt idx="101">
                  <c:v>39630</c:v>
                </c:pt>
                <c:pt idx="102">
                  <c:v>39661</c:v>
                </c:pt>
                <c:pt idx="103">
                  <c:v>39692</c:v>
                </c:pt>
                <c:pt idx="104">
                  <c:v>39722</c:v>
                </c:pt>
                <c:pt idx="105">
                  <c:v>39753</c:v>
                </c:pt>
                <c:pt idx="106">
                  <c:v>39783</c:v>
                </c:pt>
                <c:pt idx="107">
                  <c:v>39814</c:v>
                </c:pt>
                <c:pt idx="108">
                  <c:v>39845</c:v>
                </c:pt>
                <c:pt idx="109">
                  <c:v>39873</c:v>
                </c:pt>
                <c:pt idx="110">
                  <c:v>39904</c:v>
                </c:pt>
                <c:pt idx="111">
                  <c:v>39934</c:v>
                </c:pt>
                <c:pt idx="112">
                  <c:v>39965</c:v>
                </c:pt>
                <c:pt idx="113">
                  <c:v>39995</c:v>
                </c:pt>
                <c:pt idx="114">
                  <c:v>40026</c:v>
                </c:pt>
                <c:pt idx="115">
                  <c:v>40057</c:v>
                </c:pt>
                <c:pt idx="116">
                  <c:v>40087</c:v>
                </c:pt>
                <c:pt idx="117">
                  <c:v>40118</c:v>
                </c:pt>
                <c:pt idx="118">
                  <c:v>40148</c:v>
                </c:pt>
                <c:pt idx="119">
                  <c:v>40179</c:v>
                </c:pt>
                <c:pt idx="120">
                  <c:v>40210</c:v>
                </c:pt>
                <c:pt idx="121">
                  <c:v>40238</c:v>
                </c:pt>
                <c:pt idx="122">
                  <c:v>40269</c:v>
                </c:pt>
                <c:pt idx="123">
                  <c:v>40299</c:v>
                </c:pt>
                <c:pt idx="124">
                  <c:v>40330</c:v>
                </c:pt>
                <c:pt idx="125">
                  <c:v>40360</c:v>
                </c:pt>
                <c:pt idx="126">
                  <c:v>40391</c:v>
                </c:pt>
                <c:pt idx="127">
                  <c:v>40422</c:v>
                </c:pt>
                <c:pt idx="128">
                  <c:v>40452</c:v>
                </c:pt>
                <c:pt idx="129">
                  <c:v>40483</c:v>
                </c:pt>
                <c:pt idx="130">
                  <c:v>40513</c:v>
                </c:pt>
                <c:pt idx="131">
                  <c:v>40544</c:v>
                </c:pt>
                <c:pt idx="132">
                  <c:v>40575</c:v>
                </c:pt>
                <c:pt idx="133">
                  <c:v>40603</c:v>
                </c:pt>
                <c:pt idx="134">
                  <c:v>40634</c:v>
                </c:pt>
                <c:pt idx="135">
                  <c:v>40664</c:v>
                </c:pt>
                <c:pt idx="136">
                  <c:v>40695</c:v>
                </c:pt>
                <c:pt idx="137">
                  <c:v>40725</c:v>
                </c:pt>
                <c:pt idx="138">
                  <c:v>40756</c:v>
                </c:pt>
                <c:pt idx="139">
                  <c:v>40787</c:v>
                </c:pt>
                <c:pt idx="140">
                  <c:v>40817</c:v>
                </c:pt>
                <c:pt idx="141">
                  <c:v>40848</c:v>
                </c:pt>
                <c:pt idx="142">
                  <c:v>40878</c:v>
                </c:pt>
                <c:pt idx="143">
                  <c:v>40909</c:v>
                </c:pt>
                <c:pt idx="144">
                  <c:v>40940</c:v>
                </c:pt>
                <c:pt idx="145">
                  <c:v>40969</c:v>
                </c:pt>
                <c:pt idx="146">
                  <c:v>41000</c:v>
                </c:pt>
                <c:pt idx="147">
                  <c:v>41030</c:v>
                </c:pt>
                <c:pt idx="148">
                  <c:v>41061</c:v>
                </c:pt>
                <c:pt idx="149">
                  <c:v>41091</c:v>
                </c:pt>
                <c:pt idx="150">
                  <c:v>41122</c:v>
                </c:pt>
                <c:pt idx="151">
                  <c:v>41153</c:v>
                </c:pt>
                <c:pt idx="152">
                  <c:v>41183</c:v>
                </c:pt>
                <c:pt idx="153">
                  <c:v>41214</c:v>
                </c:pt>
                <c:pt idx="154">
                  <c:v>41244</c:v>
                </c:pt>
                <c:pt idx="155">
                  <c:v>41275</c:v>
                </c:pt>
                <c:pt idx="156">
                  <c:v>41306</c:v>
                </c:pt>
                <c:pt idx="157">
                  <c:v>41334</c:v>
                </c:pt>
                <c:pt idx="158">
                  <c:v>41365</c:v>
                </c:pt>
                <c:pt idx="159">
                  <c:v>41395</c:v>
                </c:pt>
                <c:pt idx="160">
                  <c:v>41426</c:v>
                </c:pt>
                <c:pt idx="161">
                  <c:v>41456</c:v>
                </c:pt>
                <c:pt idx="162">
                  <c:v>41487</c:v>
                </c:pt>
                <c:pt idx="163">
                  <c:v>41518</c:v>
                </c:pt>
                <c:pt idx="164">
                  <c:v>41548</c:v>
                </c:pt>
                <c:pt idx="165">
                  <c:v>41579</c:v>
                </c:pt>
                <c:pt idx="166">
                  <c:v>41609</c:v>
                </c:pt>
                <c:pt idx="167">
                  <c:v>41640</c:v>
                </c:pt>
                <c:pt idx="168">
                  <c:v>41671</c:v>
                </c:pt>
                <c:pt idx="169">
                  <c:v>41699</c:v>
                </c:pt>
                <c:pt idx="170">
                  <c:v>41730</c:v>
                </c:pt>
                <c:pt idx="171">
                  <c:v>41760</c:v>
                </c:pt>
                <c:pt idx="172">
                  <c:v>41791</c:v>
                </c:pt>
                <c:pt idx="173">
                  <c:v>41821</c:v>
                </c:pt>
                <c:pt idx="174">
                  <c:v>41852</c:v>
                </c:pt>
                <c:pt idx="175">
                  <c:v>41883</c:v>
                </c:pt>
                <c:pt idx="176">
                  <c:v>41913</c:v>
                </c:pt>
                <c:pt idx="177">
                  <c:v>41944</c:v>
                </c:pt>
                <c:pt idx="178">
                  <c:v>41974</c:v>
                </c:pt>
                <c:pt idx="179">
                  <c:v>42005</c:v>
                </c:pt>
                <c:pt idx="180">
                  <c:v>42036</c:v>
                </c:pt>
                <c:pt idx="181">
                  <c:v>42064</c:v>
                </c:pt>
                <c:pt idx="182">
                  <c:v>42095</c:v>
                </c:pt>
                <c:pt idx="183">
                  <c:v>42125</c:v>
                </c:pt>
                <c:pt idx="184">
                  <c:v>42156</c:v>
                </c:pt>
                <c:pt idx="185">
                  <c:v>42186</c:v>
                </c:pt>
                <c:pt idx="186">
                  <c:v>42217</c:v>
                </c:pt>
                <c:pt idx="187">
                  <c:v>42248</c:v>
                </c:pt>
                <c:pt idx="188">
                  <c:v>42278</c:v>
                </c:pt>
                <c:pt idx="189">
                  <c:v>42309</c:v>
                </c:pt>
                <c:pt idx="190">
                  <c:v>42339</c:v>
                </c:pt>
                <c:pt idx="191">
                  <c:v>42370</c:v>
                </c:pt>
                <c:pt idx="192">
                  <c:v>42401</c:v>
                </c:pt>
                <c:pt idx="193">
                  <c:v>42430</c:v>
                </c:pt>
                <c:pt idx="194">
                  <c:v>42461</c:v>
                </c:pt>
                <c:pt idx="195">
                  <c:v>42491</c:v>
                </c:pt>
                <c:pt idx="196">
                  <c:v>42522</c:v>
                </c:pt>
                <c:pt idx="197">
                  <c:v>42552</c:v>
                </c:pt>
                <c:pt idx="198">
                  <c:v>42583</c:v>
                </c:pt>
                <c:pt idx="199">
                  <c:v>42614</c:v>
                </c:pt>
                <c:pt idx="200">
                  <c:v>42644</c:v>
                </c:pt>
                <c:pt idx="201">
                  <c:v>42675</c:v>
                </c:pt>
                <c:pt idx="202">
                  <c:v>42705</c:v>
                </c:pt>
                <c:pt idx="203">
                  <c:v>42736</c:v>
                </c:pt>
                <c:pt idx="204">
                  <c:v>42767</c:v>
                </c:pt>
                <c:pt idx="205">
                  <c:v>42795</c:v>
                </c:pt>
                <c:pt idx="206">
                  <c:v>42826</c:v>
                </c:pt>
                <c:pt idx="207">
                  <c:v>42856</c:v>
                </c:pt>
                <c:pt idx="208">
                  <c:v>42887</c:v>
                </c:pt>
                <c:pt idx="209">
                  <c:v>42917</c:v>
                </c:pt>
                <c:pt idx="210">
                  <c:v>42948</c:v>
                </c:pt>
                <c:pt idx="211">
                  <c:v>42979</c:v>
                </c:pt>
                <c:pt idx="212">
                  <c:v>43009</c:v>
                </c:pt>
                <c:pt idx="213">
                  <c:v>43040</c:v>
                </c:pt>
                <c:pt idx="214">
                  <c:v>43070</c:v>
                </c:pt>
                <c:pt idx="215">
                  <c:v>43101</c:v>
                </c:pt>
                <c:pt idx="216">
                  <c:v>43132</c:v>
                </c:pt>
                <c:pt idx="217">
                  <c:v>43160</c:v>
                </c:pt>
                <c:pt idx="218">
                  <c:v>43191</c:v>
                </c:pt>
                <c:pt idx="219">
                  <c:v>43221</c:v>
                </c:pt>
                <c:pt idx="220">
                  <c:v>43252</c:v>
                </c:pt>
                <c:pt idx="221">
                  <c:v>43282</c:v>
                </c:pt>
                <c:pt idx="222">
                  <c:v>43313</c:v>
                </c:pt>
                <c:pt idx="223">
                  <c:v>43344</c:v>
                </c:pt>
                <c:pt idx="224">
                  <c:v>43374</c:v>
                </c:pt>
                <c:pt idx="225">
                  <c:v>43405</c:v>
                </c:pt>
                <c:pt idx="226">
                  <c:v>43435</c:v>
                </c:pt>
                <c:pt idx="227">
                  <c:v>43466</c:v>
                </c:pt>
                <c:pt idx="228">
                  <c:v>43497</c:v>
                </c:pt>
                <c:pt idx="229">
                  <c:v>43525</c:v>
                </c:pt>
                <c:pt idx="230">
                  <c:v>43556</c:v>
                </c:pt>
                <c:pt idx="231">
                  <c:v>43586</c:v>
                </c:pt>
                <c:pt idx="232">
                  <c:v>43617</c:v>
                </c:pt>
                <c:pt idx="233">
                  <c:v>43647</c:v>
                </c:pt>
                <c:pt idx="234">
                  <c:v>43678</c:v>
                </c:pt>
                <c:pt idx="235">
                  <c:v>43709</c:v>
                </c:pt>
                <c:pt idx="236">
                  <c:v>43739</c:v>
                </c:pt>
                <c:pt idx="237">
                  <c:v>43770</c:v>
                </c:pt>
                <c:pt idx="238">
                  <c:v>43800</c:v>
                </c:pt>
                <c:pt idx="239">
                  <c:v>43831</c:v>
                </c:pt>
                <c:pt idx="240">
                  <c:v>43862</c:v>
                </c:pt>
              </c:numCache>
            </c:numRef>
          </c:cat>
          <c:val>
            <c:numRef>
              <c:f>INFUNE!$N$57:$N$297</c:f>
              <c:numCache>
                <c:formatCode>0.0%</c:formatCode>
                <c:ptCount val="241"/>
                <c:pt idx="0">
                  <c:v>2.6411657559198189E-2</c:v>
                </c:pt>
                <c:pt idx="1">
                  <c:v>2.7555555555555257E-2</c:v>
                </c:pt>
                <c:pt idx="2">
                  <c:v>2.1071115013169345E-2</c:v>
                </c:pt>
                <c:pt idx="3">
                  <c:v>2.6408450704225143E-2</c:v>
                </c:pt>
                <c:pt idx="4">
                  <c:v>2.2045855379188496E-2</c:v>
                </c:pt>
                <c:pt idx="5">
                  <c:v>2.6126126126125991E-2</c:v>
                </c:pt>
                <c:pt idx="6">
                  <c:v>2.8854824165915047E-2</c:v>
                </c:pt>
                <c:pt idx="7">
                  <c:v>3.0061892130857311E-2</c:v>
                </c:pt>
                <c:pt idx="8">
                  <c:v>3.7885462555065842E-2</c:v>
                </c:pt>
                <c:pt idx="9">
                  <c:v>4.0457343887422739E-2</c:v>
                </c:pt>
                <c:pt idx="10">
                  <c:v>3.6617262423713687E-2</c:v>
                </c:pt>
                <c:pt idx="11">
                  <c:v>3.1802120141342455E-2</c:v>
                </c:pt>
                <c:pt idx="12">
                  <c:v>3.4203460514641001E-2</c:v>
                </c:pt>
                <c:pt idx="13">
                  <c:v>3.18294117647068E-2</c:v>
                </c:pt>
                <c:pt idx="14">
                  <c:v>3.7023989681857612E-2</c:v>
                </c:pt>
                <c:pt idx="15">
                  <c:v>3.9488421955403315E-2</c:v>
                </c:pt>
                <c:pt idx="16">
                  <c:v>4.4707161345988941E-2</c:v>
                </c:pt>
                <c:pt idx="17">
                  <c:v>4.1734240561896577E-2</c:v>
                </c:pt>
                <c:pt idx="18">
                  <c:v>4.0126380368097958E-2</c:v>
                </c:pt>
                <c:pt idx="19">
                  <c:v>4.0158454935622749E-2</c:v>
                </c:pt>
                <c:pt idx="20">
                  <c:v>3.1993378607809812E-2</c:v>
                </c:pt>
                <c:pt idx="21">
                  <c:v>2.9001437024514472E-2</c:v>
                </c:pt>
                <c:pt idx="22">
                  <c:v>3.5334482758620701E-2</c:v>
                </c:pt>
                <c:pt idx="23">
                  <c:v>4.7774828767123655E-2</c:v>
                </c:pt>
                <c:pt idx="24">
                  <c:v>3.7728026996415753E-2</c:v>
                </c:pt>
                <c:pt idx="25">
                  <c:v>4.3433287938545291E-2</c:v>
                </c:pt>
                <c:pt idx="26">
                  <c:v>4.0748341561096316E-2</c:v>
                </c:pt>
                <c:pt idx="27">
                  <c:v>3.7938737347298752E-2</c:v>
                </c:pt>
                <c:pt idx="28">
                  <c:v>3.6166861411431217E-2</c:v>
                </c:pt>
                <c:pt idx="29">
                  <c:v>3.6475695244801827E-2</c:v>
                </c:pt>
                <c:pt idx="30">
                  <c:v>3.8252025936981925E-2</c:v>
                </c:pt>
                <c:pt idx="31">
                  <c:v>3.7967638803133356E-2</c:v>
                </c:pt>
                <c:pt idx="32">
                  <c:v>4.0147218670051499E-2</c:v>
                </c:pt>
                <c:pt idx="33">
                  <c:v>3.8887095771188145E-2</c:v>
                </c:pt>
                <c:pt idx="34">
                  <c:v>3.4962108839332401E-2</c:v>
                </c:pt>
                <c:pt idx="35">
                  <c:v>3.3025385663192304E-2</c:v>
                </c:pt>
                <c:pt idx="36">
                  <c:v>4.2662091632795905E-2</c:v>
                </c:pt>
                <c:pt idx="37">
                  <c:v>3.9042688191516517E-2</c:v>
                </c:pt>
                <c:pt idx="38">
                  <c:v>3.2690946282985724E-2</c:v>
                </c:pt>
                <c:pt idx="39">
                  <c:v>3.4844723908525756E-2</c:v>
                </c:pt>
                <c:pt idx="40">
                  <c:v>3.6457392633710048E-2</c:v>
                </c:pt>
                <c:pt idx="41">
                  <c:v>3.4887523733244288E-2</c:v>
                </c:pt>
                <c:pt idx="42">
                  <c:v>3.2860348206932212E-2</c:v>
                </c:pt>
                <c:pt idx="43">
                  <c:v>3.2798873455510323E-2</c:v>
                </c:pt>
                <c:pt idx="44">
                  <c:v>3.1289494530898583E-2</c:v>
                </c:pt>
                <c:pt idx="45">
                  <c:v>3.2954352533193586E-2</c:v>
                </c:pt>
                <c:pt idx="46">
                  <c:v>3.0981793122177637E-2</c:v>
                </c:pt>
                <c:pt idx="47">
                  <c:v>3.0316302376766739E-2</c:v>
                </c:pt>
                <c:pt idx="48">
                  <c:v>2.6413150577525961E-2</c:v>
                </c:pt>
                <c:pt idx="49">
                  <c:v>2.9376480442537864E-2</c:v>
                </c:pt>
                <c:pt idx="50">
                  <c:v>3.0624555251290667E-2</c:v>
                </c:pt>
                <c:pt idx="51">
                  <c:v>3.0645786325360691E-2</c:v>
                </c:pt>
                <c:pt idx="52">
                  <c:v>2.9617793470002492E-2</c:v>
                </c:pt>
                <c:pt idx="53">
                  <c:v>3.1554618210664881E-2</c:v>
                </c:pt>
                <c:pt idx="54">
                  <c:v>2.8445136252809922E-2</c:v>
                </c:pt>
                <c:pt idx="55">
                  <c:v>2.9420866397945632E-2</c:v>
                </c:pt>
                <c:pt idx="56">
                  <c:v>3.3006684277817541E-2</c:v>
                </c:pt>
                <c:pt idx="57">
                  <c:v>3.153579527373758E-2</c:v>
                </c:pt>
                <c:pt idx="58">
                  <c:v>3.1305102252041E-2</c:v>
                </c:pt>
                <c:pt idx="59">
                  <c:v>4.2419913831694481E-2</c:v>
                </c:pt>
                <c:pt idx="60">
                  <c:v>3.1328567278930214E-2</c:v>
                </c:pt>
                <c:pt idx="61">
                  <c:v>2.8444679957441998E-2</c:v>
                </c:pt>
                <c:pt idx="62">
                  <c:v>3.2859849470142123E-2</c:v>
                </c:pt>
                <c:pt idx="63">
                  <c:v>3.1933154021464648E-2</c:v>
                </c:pt>
                <c:pt idx="64">
                  <c:v>3.2066457130211445E-2</c:v>
                </c:pt>
                <c:pt idx="65">
                  <c:v>3.8629261279245215E-2</c:v>
                </c:pt>
                <c:pt idx="66">
                  <c:v>3.5942314616940918E-2</c:v>
                </c:pt>
                <c:pt idx="67">
                  <c:v>3.8200538187415152E-2</c:v>
                </c:pt>
                <c:pt idx="68">
                  <c:v>3.7161454938701863E-2</c:v>
                </c:pt>
                <c:pt idx="69">
                  <c:v>3.4481102958343939E-2</c:v>
                </c:pt>
                <c:pt idx="70">
                  <c:v>3.5021676176300386E-2</c:v>
                </c:pt>
                <c:pt idx="71">
                  <c:v>3.0157447617334115E-2</c:v>
                </c:pt>
                <c:pt idx="72">
                  <c:v>3.1285425374108458E-2</c:v>
                </c:pt>
                <c:pt idx="73">
                  <c:v>3.3211291256302976E-2</c:v>
                </c:pt>
                <c:pt idx="74">
                  <c:v>3.5348256644809034E-2</c:v>
                </c:pt>
                <c:pt idx="75">
                  <c:v>3.2964744226485154E-2</c:v>
                </c:pt>
                <c:pt idx="76">
                  <c:v>3.4500275520244955E-2</c:v>
                </c:pt>
                <c:pt idx="77">
                  <c:v>3.9395640178070852E-2</c:v>
                </c:pt>
                <c:pt idx="78">
                  <c:v>3.4508260827825141E-2</c:v>
                </c:pt>
                <c:pt idx="79">
                  <c:v>3.102525486021249E-2</c:v>
                </c:pt>
                <c:pt idx="80">
                  <c:v>3.1266285754490156E-2</c:v>
                </c:pt>
                <c:pt idx="81">
                  <c:v>3.2037240629988611E-2</c:v>
                </c:pt>
                <c:pt idx="82">
                  <c:v>3.1904636421231196E-2</c:v>
                </c:pt>
                <c:pt idx="83">
                  <c:v>3.0347735016994018E-2</c:v>
                </c:pt>
                <c:pt idx="84">
                  <c:v>3.0352019390884673E-2</c:v>
                </c:pt>
                <c:pt idx="85">
                  <c:v>2.7686401749129133E-2</c:v>
                </c:pt>
                <c:pt idx="86">
                  <c:v>2.5607680811578545E-2</c:v>
                </c:pt>
                <c:pt idx="87">
                  <c:v>2.6273847900369671E-2</c:v>
                </c:pt>
                <c:pt idx="88">
                  <c:v>2.6353030535472593E-2</c:v>
                </c:pt>
                <c:pt idx="89">
                  <c:v>2.728888295262873E-2</c:v>
                </c:pt>
                <c:pt idx="90">
                  <c:v>2.7382627666724089E-2</c:v>
                </c:pt>
                <c:pt idx="91">
                  <c:v>2.9472286648928172E-2</c:v>
                </c:pt>
                <c:pt idx="92">
                  <c:v>2.9902004921762253E-2</c:v>
                </c:pt>
                <c:pt idx="93">
                  <c:v>3.9246379544654125E-2</c:v>
                </c:pt>
                <c:pt idx="94">
                  <c:v>3.8595602731445786E-2</c:v>
                </c:pt>
                <c:pt idx="95">
                  <c:v>3.9117858558732718E-2</c:v>
                </c:pt>
                <c:pt idx="96">
                  <c:v>4.5499749100807556E-2</c:v>
                </c:pt>
                <c:pt idx="97">
                  <c:v>4.3802341261927988E-2</c:v>
                </c:pt>
                <c:pt idx="98">
                  <c:v>4.4205815874218214E-2</c:v>
                </c:pt>
                <c:pt idx="99">
                  <c:v>4.9398056177673975E-2</c:v>
                </c:pt>
                <c:pt idx="100">
                  <c:v>4.9382328226726759E-2</c:v>
                </c:pt>
                <c:pt idx="101">
                  <c:v>4.9406770091932811E-2</c:v>
                </c:pt>
                <c:pt idx="102">
                  <c:v>4.8430969143486331E-2</c:v>
                </c:pt>
                <c:pt idx="103">
                  <c:v>4.7147317746273072E-2</c:v>
                </c:pt>
                <c:pt idx="104">
                  <c:v>4.0199817489741572E-2</c:v>
                </c:pt>
                <c:pt idx="105">
                  <c:v>3.0191281444151813E-2</c:v>
                </c:pt>
                <c:pt idx="106">
                  <c:v>2.1925729875732929E-2</c:v>
                </c:pt>
                <c:pt idx="107">
                  <c:v>1.9877483399296712E-2</c:v>
                </c:pt>
                <c:pt idx="108">
                  <c:v>1.8278194792643181E-2</c:v>
                </c:pt>
                <c:pt idx="109">
                  <c:v>1.5315004265047878E-2</c:v>
                </c:pt>
                <c:pt idx="110">
                  <c:v>1.1401050840059304E-2</c:v>
                </c:pt>
                <c:pt idx="111">
                  <c:v>7.1115953220653996E-3</c:v>
                </c:pt>
                <c:pt idx="112">
                  <c:v>6.9010381760695582E-3</c:v>
                </c:pt>
                <c:pt idx="113">
                  <c:v>7.0409403167379552E-3</c:v>
                </c:pt>
                <c:pt idx="114">
                  <c:v>9.7632118593201228E-3</c:v>
                </c:pt>
                <c:pt idx="115">
                  <c:v>7.3852728378426425E-3</c:v>
                </c:pt>
                <c:pt idx="116">
                  <c:v>1.24310061954498E-2</c:v>
                </c:pt>
                <c:pt idx="117">
                  <c:v>2.1000051449041272E-2</c:v>
                </c:pt>
                <c:pt idx="118">
                  <c:v>2.5540291066341026E-2</c:v>
                </c:pt>
                <c:pt idx="119">
                  <c:v>2.3215786763823798E-2</c:v>
                </c:pt>
                <c:pt idx="120">
                  <c:v>2.8605192374159833E-2</c:v>
                </c:pt>
                <c:pt idx="121">
                  <c:v>3.9206040026804993E-2</c:v>
                </c:pt>
                <c:pt idx="122">
                  <c:v>4.74947291005745E-2</c:v>
                </c:pt>
                <c:pt idx="123">
                  <c:v>5.2958337047028139E-2</c:v>
                </c:pt>
                <c:pt idx="124">
                  <c:v>5.1935089147967052E-2</c:v>
                </c:pt>
                <c:pt idx="125">
                  <c:v>5.5278042088144956E-2</c:v>
                </c:pt>
                <c:pt idx="126">
                  <c:v>5.6382428465229076E-2</c:v>
                </c:pt>
                <c:pt idx="127">
                  <c:v>5.6590114094284751E-2</c:v>
                </c:pt>
                <c:pt idx="128">
                  <c:v>5.2332964942799556E-2</c:v>
                </c:pt>
                <c:pt idx="129">
                  <c:v>4.7904883107708164E-2</c:v>
                </c:pt>
                <c:pt idx="130">
                  <c:v>5.1516865088115836E-2</c:v>
                </c:pt>
                <c:pt idx="131">
                  <c:v>4.9235652439386886E-2</c:v>
                </c:pt>
                <c:pt idx="132">
                  <c:v>4.1501625173809065E-2</c:v>
                </c:pt>
                <c:pt idx="133">
                  <c:v>4.2980446465787824E-2</c:v>
                </c:pt>
                <c:pt idx="134">
                  <c:v>3.6904013373837898E-2</c:v>
                </c:pt>
                <c:pt idx="135">
                  <c:v>3.1255466712482576E-2</c:v>
                </c:pt>
                <c:pt idx="136">
                  <c:v>3.0887237072346609E-2</c:v>
                </c:pt>
                <c:pt idx="137">
                  <c:v>2.1026504164166061E-2</c:v>
                </c:pt>
                <c:pt idx="138">
                  <c:v>1.4121759694486539E-2</c:v>
                </c:pt>
                <c:pt idx="139">
                  <c:v>2.8859926362562429E-2</c:v>
                </c:pt>
                <c:pt idx="140">
                  <c:v>2.8603901240014884E-2</c:v>
                </c:pt>
                <c:pt idx="141">
                  <c:v>2.8430983362741531E-2</c:v>
                </c:pt>
                <c:pt idx="142">
                  <c:v>2.1743607705841692E-2</c:v>
                </c:pt>
                <c:pt idx="143">
                  <c:v>2.0584314641491647E-2</c:v>
                </c:pt>
                <c:pt idx="144">
                  <c:v>1.6695920533337273E-2</c:v>
                </c:pt>
                <c:pt idx="145">
                  <c:v>1.3544777429052813E-2</c:v>
                </c:pt>
                <c:pt idx="146">
                  <c:v>1.528002381021526E-2</c:v>
                </c:pt>
                <c:pt idx="147">
                  <c:v>9.4403087987449067E-3</c:v>
                </c:pt>
                <c:pt idx="148">
                  <c:v>9.5109173779245118E-3</c:v>
                </c:pt>
                <c:pt idx="149">
                  <c:v>9.0676436540757712E-3</c:v>
                </c:pt>
                <c:pt idx="150">
                  <c:v>1.1468601326417829E-2</c:v>
                </c:pt>
                <c:pt idx="151">
                  <c:v>2.8336642504339505E-3</c:v>
                </c:pt>
                <c:pt idx="152">
                  <c:v>9.2166262162575764E-3</c:v>
                </c:pt>
                <c:pt idx="153">
                  <c:v>4.1281658552790321E-3</c:v>
                </c:pt>
                <c:pt idx="154">
                  <c:v>3.251083620002313E-3</c:v>
                </c:pt>
                <c:pt idx="155">
                  <c:v>4.2156755390350772E-4</c:v>
                </c:pt>
                <c:pt idx="156">
                  <c:v>1.4102497834216745E-3</c:v>
                </c:pt>
                <c:pt idx="157">
                  <c:v>-2.430071628343558E-3</c:v>
                </c:pt>
                <c:pt idx="158">
                  <c:v>-5.9643123259240545E-3</c:v>
                </c:pt>
                <c:pt idx="159">
                  <c:v>-2.9229723522724892E-3</c:v>
                </c:pt>
                <c:pt idx="160">
                  <c:v>-2.5145224656895598E-3</c:v>
                </c:pt>
                <c:pt idx="161">
                  <c:v>-4.6261813707474285E-3</c:v>
                </c:pt>
                <c:pt idx="162">
                  <c:v>-9.6587088117864074E-3</c:v>
                </c:pt>
                <c:pt idx="163">
                  <c:v>-1.0083016164687453E-2</c:v>
                </c:pt>
                <c:pt idx="164">
                  <c:v>-1.8934020595792619E-2</c:v>
                </c:pt>
                <c:pt idx="165">
                  <c:v>-2.8559840292877541E-2</c:v>
                </c:pt>
                <c:pt idx="166">
                  <c:v>-1.819547258530357E-2</c:v>
                </c:pt>
                <c:pt idx="167">
                  <c:v>-1.402896414668576E-2</c:v>
                </c:pt>
                <c:pt idx="168">
                  <c:v>-8.6085249696006179E-3</c:v>
                </c:pt>
                <c:pt idx="169">
                  <c:v>-1.4911258746779867E-2</c:v>
                </c:pt>
                <c:pt idx="170">
                  <c:v>-1.5842914644680028E-2</c:v>
                </c:pt>
                <c:pt idx="171">
                  <c:v>-2.1298080293736772E-2</c:v>
                </c:pt>
                <c:pt idx="172">
                  <c:v>-1.4578783008691422E-2</c:v>
                </c:pt>
                <c:pt idx="173">
                  <c:v>-8.4343034222664984E-3</c:v>
                </c:pt>
                <c:pt idx="174">
                  <c:v>-2.390834160962575E-3</c:v>
                </c:pt>
                <c:pt idx="175">
                  <c:v>-1.1026239004410184E-2</c:v>
                </c:pt>
                <c:pt idx="176">
                  <c:v>-1.7962991225787994E-2</c:v>
                </c:pt>
                <c:pt idx="177">
                  <c:v>-1.2198445669973593E-2</c:v>
                </c:pt>
                <c:pt idx="178">
                  <c:v>-2.5322519478126811E-2</c:v>
                </c:pt>
                <c:pt idx="179">
                  <c:v>-2.7574961266092525E-2</c:v>
                </c:pt>
                <c:pt idx="180">
                  <c:v>-1.9100694786701383E-2</c:v>
                </c:pt>
                <c:pt idx="181">
                  <c:v>-1.858139421960087E-2</c:v>
                </c:pt>
                <c:pt idx="182">
                  <c:v>-1.8111309864503759E-2</c:v>
                </c:pt>
                <c:pt idx="183">
                  <c:v>-1.4290506558115054E-2</c:v>
                </c:pt>
                <c:pt idx="184">
                  <c:v>-1.0996739006718253E-2</c:v>
                </c:pt>
                <c:pt idx="185">
                  <c:v>-1.2562094943987981E-2</c:v>
                </c:pt>
                <c:pt idx="186">
                  <c:v>-3.9003547591831686E-3</c:v>
                </c:pt>
                <c:pt idx="187">
                  <c:v>-7.6835170783804757E-3</c:v>
                </c:pt>
                <c:pt idx="188">
                  <c:v>-9.539619868950645E-4</c:v>
                </c:pt>
                <c:pt idx="189">
                  <c:v>-1.1471141939679997E-3</c:v>
                </c:pt>
                <c:pt idx="190">
                  <c:v>3.9041799380014038E-3</c:v>
                </c:pt>
                <c:pt idx="191">
                  <c:v>-1.1747814680980657E-3</c:v>
                </c:pt>
                <c:pt idx="192">
                  <c:v>7.2875170444163331E-4</c:v>
                </c:pt>
                <c:pt idx="193">
                  <c:v>-6.7270842966658173E-3</c:v>
                </c:pt>
                <c:pt idx="194">
                  <c:v>-4.2299495792253294E-3</c:v>
                </c:pt>
                <c:pt idx="195">
                  <c:v>-1.9962550399624372E-3</c:v>
                </c:pt>
                <c:pt idx="196">
                  <c:v>2.2774450569805408E-3</c:v>
                </c:pt>
                <c:pt idx="197">
                  <c:v>1.9965274064954689E-3</c:v>
                </c:pt>
                <c:pt idx="198">
                  <c:v>4.3258001702283881E-3</c:v>
                </c:pt>
                <c:pt idx="199">
                  <c:v>-5.5971644477006109E-4</c:v>
                </c:pt>
                <c:pt idx="200">
                  <c:v>5.7926934208604184E-3</c:v>
                </c:pt>
                <c:pt idx="201">
                  <c:v>-1.5557802252648711E-3</c:v>
                </c:pt>
                <c:pt idx="202">
                  <c:v>2.8963974214752876E-3</c:v>
                </c:pt>
                <c:pt idx="203">
                  <c:v>1.515768056968473E-2</c:v>
                </c:pt>
                <c:pt idx="204">
                  <c:v>1.4346764346764315E-2</c:v>
                </c:pt>
                <c:pt idx="205">
                  <c:v>1.6700201207243432E-2</c:v>
                </c:pt>
                <c:pt idx="206">
                  <c:v>1.6488458079344522E-2</c:v>
                </c:pt>
                <c:pt idx="207">
                  <c:v>1.4788169464428501E-2</c:v>
                </c:pt>
                <c:pt idx="208">
                  <c:v>9.0747681988558072E-3</c:v>
                </c:pt>
                <c:pt idx="209">
                  <c:v>9.1853035143770207E-3</c:v>
                </c:pt>
                <c:pt idx="210">
                  <c:v>5.8893990816529197E-3</c:v>
                </c:pt>
                <c:pt idx="211">
                  <c:v>1.0408406026962845E-2</c:v>
                </c:pt>
                <c:pt idx="212">
                  <c:v>4.6383104707391582E-3</c:v>
                </c:pt>
                <c:pt idx="213">
                  <c:v>1.0515773660490854E-2</c:v>
                </c:pt>
                <c:pt idx="214">
                  <c:v>9.6738805225890078E-3</c:v>
                </c:pt>
                <c:pt idx="215">
                  <c:v>2.1044192804889651E-3</c:v>
                </c:pt>
                <c:pt idx="216">
                  <c:v>4.0124385595346141E-3</c:v>
                </c:pt>
                <c:pt idx="217">
                  <c:v>1.9790223629527304E-3</c:v>
                </c:pt>
                <c:pt idx="218">
                  <c:v>5.0137632717263594E-3</c:v>
                </c:pt>
                <c:pt idx="219">
                  <c:v>7.5817250886175309E-3</c:v>
                </c:pt>
                <c:pt idx="220">
                  <c:v>9.6774193548388038E-3</c:v>
                </c:pt>
                <c:pt idx="221">
                  <c:v>7.8155916106055229E-3</c:v>
                </c:pt>
                <c:pt idx="222">
                  <c:v>8.8319936489034516E-3</c:v>
                </c:pt>
                <c:pt idx="223">
                  <c:v>1.1282252526243416E-2</c:v>
                </c:pt>
                <c:pt idx="224">
                  <c:v>1.7583497053045249E-2</c:v>
                </c:pt>
                <c:pt idx="225">
                  <c:v>1.0505450941526145E-2</c:v>
                </c:pt>
                <c:pt idx="226">
                  <c:v>6.3216120110628311E-3</c:v>
                </c:pt>
                <c:pt idx="227">
                  <c:v>5.4000000000000671E-3</c:v>
                </c:pt>
                <c:pt idx="228">
                  <c:v>7.6930762313917088E-3</c:v>
                </c:pt>
                <c:pt idx="229">
                  <c:v>1.0468101915860048E-2</c:v>
                </c:pt>
                <c:pt idx="230">
                  <c:v>1.0760050865694945E-2</c:v>
                </c:pt>
                <c:pt idx="231">
                  <c:v>5.8633831720903817E-3</c:v>
                </c:pt>
                <c:pt idx="232">
                  <c:v>2.4203698325104086E-3</c:v>
                </c:pt>
                <c:pt idx="233">
                  <c:v>4.4173947187590911E-3</c:v>
                </c:pt>
                <c:pt idx="234">
                  <c:v>7.8693684831790628E-4</c:v>
                </c:pt>
                <c:pt idx="235">
                  <c:v>2.1342646488164444E-3</c:v>
                </c:pt>
                <c:pt idx="236">
                  <c:v>-3.4752389226759286E-3</c:v>
                </c:pt>
                <c:pt idx="237">
                  <c:v>5.3942722636329092E-3</c:v>
                </c:pt>
                <c:pt idx="238">
                  <c:v>1.0502552021986723E-2</c:v>
                </c:pt>
                <c:pt idx="239">
                  <c:v>1.0841456136860847E-2</c:v>
                </c:pt>
                <c:pt idx="240">
                  <c:v>4.0650406504064707E-3</c:v>
                </c:pt>
              </c:numCache>
            </c:numRef>
          </c:val>
          <c:extLst xmlns:c16r2="http://schemas.microsoft.com/office/drawing/2015/06/chart">
            <c:ext xmlns:c16="http://schemas.microsoft.com/office/drawing/2014/chart" uri="{C3380CC4-5D6E-409C-BE32-E72D297353CC}">
              <c16:uniqueId val="{00000001-334F-4781-AACB-6F718310C882}"/>
            </c:ext>
          </c:extLst>
        </c:ser>
        <c:ser>
          <c:idx val="1"/>
          <c:order val="1"/>
          <c:tx>
            <c:v>ΕνΔΤΚ (YoY% ΜΟ 12 μηνών)</c:v>
          </c:tx>
          <c:spPr>
            <a:ln w="22225" cap="rnd">
              <a:solidFill>
                <a:srgbClr val="0070C0"/>
              </a:solidFill>
              <a:round/>
            </a:ln>
            <a:effectLst/>
          </c:spPr>
          <c:marker>
            <c:symbol val="none"/>
          </c:marker>
          <c:dLbls>
            <c:dLbl>
              <c:idx val="240"/>
              <c:layout>
                <c:manualLayout>
                  <c:x val="-2.0512816371327201E-2"/>
                  <c:y val="0.1592039800995025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4F-4781-AACB-6F718310C882}"/>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INFUNE!$A$57:$A$297</c:f>
              <c:numCache>
                <c:formatCode>mmm\-yy</c:formatCode>
                <c:ptCount val="241"/>
                <c:pt idx="0">
                  <c:v>36557</c:v>
                </c:pt>
                <c:pt idx="1">
                  <c:v>36586</c:v>
                </c:pt>
                <c:pt idx="2">
                  <c:v>36617</c:v>
                </c:pt>
                <c:pt idx="3">
                  <c:v>36647</c:v>
                </c:pt>
                <c:pt idx="4">
                  <c:v>36678</c:v>
                </c:pt>
                <c:pt idx="5">
                  <c:v>36708</c:v>
                </c:pt>
                <c:pt idx="6">
                  <c:v>36739</c:v>
                </c:pt>
                <c:pt idx="7">
                  <c:v>36770</c:v>
                </c:pt>
                <c:pt idx="8">
                  <c:v>36800</c:v>
                </c:pt>
                <c:pt idx="9">
                  <c:v>36831</c:v>
                </c:pt>
                <c:pt idx="10">
                  <c:v>36861</c:v>
                </c:pt>
                <c:pt idx="11">
                  <c:v>36892</c:v>
                </c:pt>
                <c:pt idx="12">
                  <c:v>36923</c:v>
                </c:pt>
                <c:pt idx="13">
                  <c:v>36951</c:v>
                </c:pt>
                <c:pt idx="14">
                  <c:v>36982</c:v>
                </c:pt>
                <c:pt idx="15">
                  <c:v>37012</c:v>
                </c:pt>
                <c:pt idx="16">
                  <c:v>37043</c:v>
                </c:pt>
                <c:pt idx="17">
                  <c:v>37073</c:v>
                </c:pt>
                <c:pt idx="18">
                  <c:v>37104</c:v>
                </c:pt>
                <c:pt idx="19">
                  <c:v>37135</c:v>
                </c:pt>
                <c:pt idx="20">
                  <c:v>37165</c:v>
                </c:pt>
                <c:pt idx="21">
                  <c:v>37196</c:v>
                </c:pt>
                <c:pt idx="22">
                  <c:v>37226</c:v>
                </c:pt>
                <c:pt idx="23">
                  <c:v>37257</c:v>
                </c:pt>
                <c:pt idx="24">
                  <c:v>37288</c:v>
                </c:pt>
                <c:pt idx="25">
                  <c:v>37316</c:v>
                </c:pt>
                <c:pt idx="26">
                  <c:v>37347</c:v>
                </c:pt>
                <c:pt idx="27">
                  <c:v>37377</c:v>
                </c:pt>
                <c:pt idx="28">
                  <c:v>37408</c:v>
                </c:pt>
                <c:pt idx="29">
                  <c:v>37438</c:v>
                </c:pt>
                <c:pt idx="30">
                  <c:v>37469</c:v>
                </c:pt>
                <c:pt idx="31">
                  <c:v>37500</c:v>
                </c:pt>
                <c:pt idx="32">
                  <c:v>37530</c:v>
                </c:pt>
                <c:pt idx="33">
                  <c:v>37561</c:v>
                </c:pt>
                <c:pt idx="34">
                  <c:v>37591</c:v>
                </c:pt>
                <c:pt idx="35">
                  <c:v>37622</c:v>
                </c:pt>
                <c:pt idx="36">
                  <c:v>37653</c:v>
                </c:pt>
                <c:pt idx="37">
                  <c:v>37681</c:v>
                </c:pt>
                <c:pt idx="38">
                  <c:v>37712</c:v>
                </c:pt>
                <c:pt idx="39">
                  <c:v>37742</c:v>
                </c:pt>
                <c:pt idx="40">
                  <c:v>37773</c:v>
                </c:pt>
                <c:pt idx="41">
                  <c:v>37803</c:v>
                </c:pt>
                <c:pt idx="42">
                  <c:v>37834</c:v>
                </c:pt>
                <c:pt idx="43">
                  <c:v>37865</c:v>
                </c:pt>
                <c:pt idx="44">
                  <c:v>37895</c:v>
                </c:pt>
                <c:pt idx="45">
                  <c:v>37926</c:v>
                </c:pt>
                <c:pt idx="46">
                  <c:v>37956</c:v>
                </c:pt>
                <c:pt idx="47">
                  <c:v>37987</c:v>
                </c:pt>
                <c:pt idx="48">
                  <c:v>38018</c:v>
                </c:pt>
                <c:pt idx="49">
                  <c:v>38047</c:v>
                </c:pt>
                <c:pt idx="50">
                  <c:v>38078</c:v>
                </c:pt>
                <c:pt idx="51">
                  <c:v>38108</c:v>
                </c:pt>
                <c:pt idx="52">
                  <c:v>38139</c:v>
                </c:pt>
                <c:pt idx="53">
                  <c:v>38169</c:v>
                </c:pt>
                <c:pt idx="54">
                  <c:v>38200</c:v>
                </c:pt>
                <c:pt idx="55">
                  <c:v>38231</c:v>
                </c:pt>
                <c:pt idx="56">
                  <c:v>38261</c:v>
                </c:pt>
                <c:pt idx="57">
                  <c:v>38292</c:v>
                </c:pt>
                <c:pt idx="58">
                  <c:v>38322</c:v>
                </c:pt>
                <c:pt idx="59">
                  <c:v>38353</c:v>
                </c:pt>
                <c:pt idx="60">
                  <c:v>38384</c:v>
                </c:pt>
                <c:pt idx="61">
                  <c:v>38412</c:v>
                </c:pt>
                <c:pt idx="62">
                  <c:v>38443</c:v>
                </c:pt>
                <c:pt idx="63">
                  <c:v>38473</c:v>
                </c:pt>
                <c:pt idx="64">
                  <c:v>38504</c:v>
                </c:pt>
                <c:pt idx="65">
                  <c:v>38534</c:v>
                </c:pt>
                <c:pt idx="66">
                  <c:v>38565</c:v>
                </c:pt>
                <c:pt idx="67">
                  <c:v>38596</c:v>
                </c:pt>
                <c:pt idx="68">
                  <c:v>38626</c:v>
                </c:pt>
                <c:pt idx="69">
                  <c:v>38657</c:v>
                </c:pt>
                <c:pt idx="70">
                  <c:v>38687</c:v>
                </c:pt>
                <c:pt idx="71">
                  <c:v>38718</c:v>
                </c:pt>
                <c:pt idx="72">
                  <c:v>38749</c:v>
                </c:pt>
                <c:pt idx="73">
                  <c:v>38777</c:v>
                </c:pt>
                <c:pt idx="74">
                  <c:v>38808</c:v>
                </c:pt>
                <c:pt idx="75">
                  <c:v>38838</c:v>
                </c:pt>
                <c:pt idx="76">
                  <c:v>38869</c:v>
                </c:pt>
                <c:pt idx="77">
                  <c:v>38899</c:v>
                </c:pt>
                <c:pt idx="78">
                  <c:v>38930</c:v>
                </c:pt>
                <c:pt idx="79">
                  <c:v>38961</c:v>
                </c:pt>
                <c:pt idx="80">
                  <c:v>38991</c:v>
                </c:pt>
                <c:pt idx="81">
                  <c:v>39022</c:v>
                </c:pt>
                <c:pt idx="82">
                  <c:v>39052</c:v>
                </c:pt>
                <c:pt idx="83">
                  <c:v>39083</c:v>
                </c:pt>
                <c:pt idx="84">
                  <c:v>39114</c:v>
                </c:pt>
                <c:pt idx="85">
                  <c:v>39142</c:v>
                </c:pt>
                <c:pt idx="86">
                  <c:v>39173</c:v>
                </c:pt>
                <c:pt idx="87">
                  <c:v>39203</c:v>
                </c:pt>
                <c:pt idx="88">
                  <c:v>39234</c:v>
                </c:pt>
                <c:pt idx="89">
                  <c:v>39264</c:v>
                </c:pt>
                <c:pt idx="90">
                  <c:v>39295</c:v>
                </c:pt>
                <c:pt idx="91">
                  <c:v>39326</c:v>
                </c:pt>
                <c:pt idx="92">
                  <c:v>39356</c:v>
                </c:pt>
                <c:pt idx="93">
                  <c:v>39387</c:v>
                </c:pt>
                <c:pt idx="94">
                  <c:v>39417</c:v>
                </c:pt>
                <c:pt idx="95">
                  <c:v>39448</c:v>
                </c:pt>
                <c:pt idx="96">
                  <c:v>39479</c:v>
                </c:pt>
                <c:pt idx="97">
                  <c:v>39508</c:v>
                </c:pt>
                <c:pt idx="98">
                  <c:v>39539</c:v>
                </c:pt>
                <c:pt idx="99">
                  <c:v>39569</c:v>
                </c:pt>
                <c:pt idx="100">
                  <c:v>39600</c:v>
                </c:pt>
                <c:pt idx="101">
                  <c:v>39630</c:v>
                </c:pt>
                <c:pt idx="102">
                  <c:v>39661</c:v>
                </c:pt>
                <c:pt idx="103">
                  <c:v>39692</c:v>
                </c:pt>
                <c:pt idx="104">
                  <c:v>39722</c:v>
                </c:pt>
                <c:pt idx="105">
                  <c:v>39753</c:v>
                </c:pt>
                <c:pt idx="106">
                  <c:v>39783</c:v>
                </c:pt>
                <c:pt idx="107">
                  <c:v>39814</c:v>
                </c:pt>
                <c:pt idx="108">
                  <c:v>39845</c:v>
                </c:pt>
                <c:pt idx="109">
                  <c:v>39873</c:v>
                </c:pt>
                <c:pt idx="110">
                  <c:v>39904</c:v>
                </c:pt>
                <c:pt idx="111">
                  <c:v>39934</c:v>
                </c:pt>
                <c:pt idx="112">
                  <c:v>39965</c:v>
                </c:pt>
                <c:pt idx="113">
                  <c:v>39995</c:v>
                </c:pt>
                <c:pt idx="114">
                  <c:v>40026</c:v>
                </c:pt>
                <c:pt idx="115">
                  <c:v>40057</c:v>
                </c:pt>
                <c:pt idx="116">
                  <c:v>40087</c:v>
                </c:pt>
                <c:pt idx="117">
                  <c:v>40118</c:v>
                </c:pt>
                <c:pt idx="118">
                  <c:v>40148</c:v>
                </c:pt>
                <c:pt idx="119">
                  <c:v>40179</c:v>
                </c:pt>
                <c:pt idx="120">
                  <c:v>40210</c:v>
                </c:pt>
                <c:pt idx="121">
                  <c:v>40238</c:v>
                </c:pt>
                <c:pt idx="122">
                  <c:v>40269</c:v>
                </c:pt>
                <c:pt idx="123">
                  <c:v>40299</c:v>
                </c:pt>
                <c:pt idx="124">
                  <c:v>40330</c:v>
                </c:pt>
                <c:pt idx="125">
                  <c:v>40360</c:v>
                </c:pt>
                <c:pt idx="126">
                  <c:v>40391</c:v>
                </c:pt>
                <c:pt idx="127">
                  <c:v>40422</c:v>
                </c:pt>
                <c:pt idx="128">
                  <c:v>40452</c:v>
                </c:pt>
                <c:pt idx="129">
                  <c:v>40483</c:v>
                </c:pt>
                <c:pt idx="130">
                  <c:v>40513</c:v>
                </c:pt>
                <c:pt idx="131">
                  <c:v>40544</c:v>
                </c:pt>
                <c:pt idx="132">
                  <c:v>40575</c:v>
                </c:pt>
                <c:pt idx="133">
                  <c:v>40603</c:v>
                </c:pt>
                <c:pt idx="134">
                  <c:v>40634</c:v>
                </c:pt>
                <c:pt idx="135">
                  <c:v>40664</c:v>
                </c:pt>
                <c:pt idx="136">
                  <c:v>40695</c:v>
                </c:pt>
                <c:pt idx="137">
                  <c:v>40725</c:v>
                </c:pt>
                <c:pt idx="138">
                  <c:v>40756</c:v>
                </c:pt>
                <c:pt idx="139">
                  <c:v>40787</c:v>
                </c:pt>
                <c:pt idx="140">
                  <c:v>40817</c:v>
                </c:pt>
                <c:pt idx="141">
                  <c:v>40848</c:v>
                </c:pt>
                <c:pt idx="142">
                  <c:v>40878</c:v>
                </c:pt>
                <c:pt idx="143">
                  <c:v>40909</c:v>
                </c:pt>
                <c:pt idx="144">
                  <c:v>40940</c:v>
                </c:pt>
                <c:pt idx="145">
                  <c:v>40969</c:v>
                </c:pt>
                <c:pt idx="146">
                  <c:v>41000</c:v>
                </c:pt>
                <c:pt idx="147">
                  <c:v>41030</c:v>
                </c:pt>
                <c:pt idx="148">
                  <c:v>41061</c:v>
                </c:pt>
                <c:pt idx="149">
                  <c:v>41091</c:v>
                </c:pt>
                <c:pt idx="150">
                  <c:v>41122</c:v>
                </c:pt>
                <c:pt idx="151">
                  <c:v>41153</c:v>
                </c:pt>
                <c:pt idx="152">
                  <c:v>41183</c:v>
                </c:pt>
                <c:pt idx="153">
                  <c:v>41214</c:v>
                </c:pt>
                <c:pt idx="154">
                  <c:v>41244</c:v>
                </c:pt>
                <c:pt idx="155">
                  <c:v>41275</c:v>
                </c:pt>
                <c:pt idx="156">
                  <c:v>41306</c:v>
                </c:pt>
                <c:pt idx="157">
                  <c:v>41334</c:v>
                </c:pt>
                <c:pt idx="158">
                  <c:v>41365</c:v>
                </c:pt>
                <c:pt idx="159">
                  <c:v>41395</c:v>
                </c:pt>
                <c:pt idx="160">
                  <c:v>41426</c:v>
                </c:pt>
                <c:pt idx="161">
                  <c:v>41456</c:v>
                </c:pt>
                <c:pt idx="162">
                  <c:v>41487</c:v>
                </c:pt>
                <c:pt idx="163">
                  <c:v>41518</c:v>
                </c:pt>
                <c:pt idx="164">
                  <c:v>41548</c:v>
                </c:pt>
                <c:pt idx="165">
                  <c:v>41579</c:v>
                </c:pt>
                <c:pt idx="166">
                  <c:v>41609</c:v>
                </c:pt>
                <c:pt idx="167">
                  <c:v>41640</c:v>
                </c:pt>
                <c:pt idx="168">
                  <c:v>41671</c:v>
                </c:pt>
                <c:pt idx="169">
                  <c:v>41699</c:v>
                </c:pt>
                <c:pt idx="170">
                  <c:v>41730</c:v>
                </c:pt>
                <c:pt idx="171">
                  <c:v>41760</c:v>
                </c:pt>
                <c:pt idx="172">
                  <c:v>41791</c:v>
                </c:pt>
                <c:pt idx="173">
                  <c:v>41821</c:v>
                </c:pt>
                <c:pt idx="174">
                  <c:v>41852</c:v>
                </c:pt>
                <c:pt idx="175">
                  <c:v>41883</c:v>
                </c:pt>
                <c:pt idx="176">
                  <c:v>41913</c:v>
                </c:pt>
                <c:pt idx="177">
                  <c:v>41944</c:v>
                </c:pt>
                <c:pt idx="178">
                  <c:v>41974</c:v>
                </c:pt>
                <c:pt idx="179">
                  <c:v>42005</c:v>
                </c:pt>
                <c:pt idx="180">
                  <c:v>42036</c:v>
                </c:pt>
                <c:pt idx="181">
                  <c:v>42064</c:v>
                </c:pt>
                <c:pt idx="182">
                  <c:v>42095</c:v>
                </c:pt>
                <c:pt idx="183">
                  <c:v>42125</c:v>
                </c:pt>
                <c:pt idx="184">
                  <c:v>42156</c:v>
                </c:pt>
                <c:pt idx="185">
                  <c:v>42186</c:v>
                </c:pt>
                <c:pt idx="186">
                  <c:v>42217</c:v>
                </c:pt>
                <c:pt idx="187">
                  <c:v>42248</c:v>
                </c:pt>
                <c:pt idx="188">
                  <c:v>42278</c:v>
                </c:pt>
                <c:pt idx="189">
                  <c:v>42309</c:v>
                </c:pt>
                <c:pt idx="190">
                  <c:v>42339</c:v>
                </c:pt>
                <c:pt idx="191">
                  <c:v>42370</c:v>
                </c:pt>
                <c:pt idx="192">
                  <c:v>42401</c:v>
                </c:pt>
                <c:pt idx="193">
                  <c:v>42430</c:v>
                </c:pt>
                <c:pt idx="194">
                  <c:v>42461</c:v>
                </c:pt>
                <c:pt idx="195">
                  <c:v>42491</c:v>
                </c:pt>
                <c:pt idx="196">
                  <c:v>42522</c:v>
                </c:pt>
                <c:pt idx="197">
                  <c:v>42552</c:v>
                </c:pt>
                <c:pt idx="198">
                  <c:v>42583</c:v>
                </c:pt>
                <c:pt idx="199">
                  <c:v>42614</c:v>
                </c:pt>
                <c:pt idx="200">
                  <c:v>42644</c:v>
                </c:pt>
                <c:pt idx="201">
                  <c:v>42675</c:v>
                </c:pt>
                <c:pt idx="202">
                  <c:v>42705</c:v>
                </c:pt>
                <c:pt idx="203">
                  <c:v>42736</c:v>
                </c:pt>
                <c:pt idx="204">
                  <c:v>42767</c:v>
                </c:pt>
                <c:pt idx="205">
                  <c:v>42795</c:v>
                </c:pt>
                <c:pt idx="206">
                  <c:v>42826</c:v>
                </c:pt>
                <c:pt idx="207">
                  <c:v>42856</c:v>
                </c:pt>
                <c:pt idx="208">
                  <c:v>42887</c:v>
                </c:pt>
                <c:pt idx="209">
                  <c:v>42917</c:v>
                </c:pt>
                <c:pt idx="210">
                  <c:v>42948</c:v>
                </c:pt>
                <c:pt idx="211">
                  <c:v>42979</c:v>
                </c:pt>
                <c:pt idx="212">
                  <c:v>43009</c:v>
                </c:pt>
                <c:pt idx="213">
                  <c:v>43040</c:v>
                </c:pt>
                <c:pt idx="214">
                  <c:v>43070</c:v>
                </c:pt>
                <c:pt idx="215">
                  <c:v>43101</c:v>
                </c:pt>
                <c:pt idx="216">
                  <c:v>43132</c:v>
                </c:pt>
                <c:pt idx="217">
                  <c:v>43160</c:v>
                </c:pt>
                <c:pt idx="218">
                  <c:v>43191</c:v>
                </c:pt>
                <c:pt idx="219">
                  <c:v>43221</c:v>
                </c:pt>
                <c:pt idx="220">
                  <c:v>43252</c:v>
                </c:pt>
                <c:pt idx="221">
                  <c:v>43282</c:v>
                </c:pt>
                <c:pt idx="222">
                  <c:v>43313</c:v>
                </c:pt>
                <c:pt idx="223">
                  <c:v>43344</c:v>
                </c:pt>
                <c:pt idx="224">
                  <c:v>43374</c:v>
                </c:pt>
                <c:pt idx="225">
                  <c:v>43405</c:v>
                </c:pt>
                <c:pt idx="226">
                  <c:v>43435</c:v>
                </c:pt>
                <c:pt idx="227">
                  <c:v>43466</c:v>
                </c:pt>
                <c:pt idx="228">
                  <c:v>43497</c:v>
                </c:pt>
                <c:pt idx="229">
                  <c:v>43525</c:v>
                </c:pt>
                <c:pt idx="230">
                  <c:v>43556</c:v>
                </c:pt>
                <c:pt idx="231">
                  <c:v>43586</c:v>
                </c:pt>
                <c:pt idx="232">
                  <c:v>43617</c:v>
                </c:pt>
                <c:pt idx="233">
                  <c:v>43647</c:v>
                </c:pt>
                <c:pt idx="234">
                  <c:v>43678</c:v>
                </c:pt>
                <c:pt idx="235">
                  <c:v>43709</c:v>
                </c:pt>
                <c:pt idx="236">
                  <c:v>43739</c:v>
                </c:pt>
                <c:pt idx="237">
                  <c:v>43770</c:v>
                </c:pt>
                <c:pt idx="238">
                  <c:v>43800</c:v>
                </c:pt>
                <c:pt idx="239">
                  <c:v>43831</c:v>
                </c:pt>
                <c:pt idx="240">
                  <c:v>43862</c:v>
                </c:pt>
              </c:numCache>
            </c:numRef>
          </c:cat>
          <c:val>
            <c:numRef>
              <c:f>INFUNE!$Q$57:$Q$297</c:f>
              <c:numCache>
                <c:formatCode>0.0%</c:formatCode>
                <c:ptCount val="241"/>
                <c:pt idx="0">
                  <c:v>2.0312970207643274E-2</c:v>
                </c:pt>
                <c:pt idx="1">
                  <c:v>2.0112570356472521E-2</c:v>
                </c:pt>
                <c:pt idx="2">
                  <c:v>1.9694473565972332E-2</c:v>
                </c:pt>
                <c:pt idx="3">
                  <c:v>2.0260167464114652E-2</c:v>
                </c:pt>
                <c:pt idx="4">
                  <c:v>2.0831777794369819E-2</c:v>
                </c:pt>
                <c:pt idx="5">
                  <c:v>2.1700223713646476E-2</c:v>
                </c:pt>
                <c:pt idx="6">
                  <c:v>2.2942271880819386E-2</c:v>
                </c:pt>
                <c:pt idx="7">
                  <c:v>2.4330357142857046E-2</c:v>
                </c:pt>
                <c:pt idx="8">
                  <c:v>2.607920350694699E-2</c:v>
                </c:pt>
                <c:pt idx="9">
                  <c:v>2.781692752763127E-2</c:v>
                </c:pt>
                <c:pt idx="10">
                  <c:v>2.8947952913304025E-2</c:v>
                </c:pt>
                <c:pt idx="11">
                  <c:v>2.9631271706199353E-2</c:v>
                </c:pt>
                <c:pt idx="12">
                  <c:v>3.027188467777606E-2</c:v>
                </c:pt>
                <c:pt idx="13">
                  <c:v>3.062915471198439E-2</c:v>
                </c:pt>
                <c:pt idx="14">
                  <c:v>3.1974810898142192E-2</c:v>
                </c:pt>
                <c:pt idx="15">
                  <c:v>3.3080127500549845E-2</c:v>
                </c:pt>
                <c:pt idx="16">
                  <c:v>3.4980990345231305E-2</c:v>
                </c:pt>
                <c:pt idx="17">
                  <c:v>3.6259791256112742E-2</c:v>
                </c:pt>
                <c:pt idx="18">
                  <c:v>3.7179028617199253E-2</c:v>
                </c:pt>
                <c:pt idx="19">
                  <c:v>3.8015849495169618E-2</c:v>
                </c:pt>
                <c:pt idx="20">
                  <c:v>3.7512845763939137E-2</c:v>
                </c:pt>
                <c:pt idx="21">
                  <c:v>3.6544536662817581E-2</c:v>
                </c:pt>
                <c:pt idx="22">
                  <c:v>3.6435012231975948E-2</c:v>
                </c:pt>
                <c:pt idx="23">
                  <c:v>3.7761934835654272E-2</c:v>
                </c:pt>
                <c:pt idx="24">
                  <c:v>3.8046126349488743E-2</c:v>
                </c:pt>
                <c:pt idx="25">
                  <c:v>3.9017785139246357E-2</c:v>
                </c:pt>
                <c:pt idx="26">
                  <c:v>3.9331321387711539E-2</c:v>
                </c:pt>
                <c:pt idx="27">
                  <c:v>3.9198608045022183E-2</c:v>
                </c:pt>
                <c:pt idx="28">
                  <c:v>3.8487999241794843E-2</c:v>
                </c:pt>
                <c:pt idx="29">
                  <c:v>3.8059401813889969E-2</c:v>
                </c:pt>
                <c:pt idx="30">
                  <c:v>3.7909873442207004E-2</c:v>
                </c:pt>
                <c:pt idx="31">
                  <c:v>3.7731459636277234E-2</c:v>
                </c:pt>
                <c:pt idx="32">
                  <c:v>3.8408192867859979E-2</c:v>
                </c:pt>
                <c:pt idx="33">
                  <c:v>3.9223599523618848E-2</c:v>
                </c:pt>
                <c:pt idx="34">
                  <c:v>3.9180432821036788E-2</c:v>
                </c:pt>
                <c:pt idx="35">
                  <c:v>3.7965315606005051E-2</c:v>
                </c:pt>
                <c:pt idx="36">
                  <c:v>3.8376054696516199E-2</c:v>
                </c:pt>
                <c:pt idx="37">
                  <c:v>3.8018637539675014E-2</c:v>
                </c:pt>
                <c:pt idx="38">
                  <c:v>3.7335347332940479E-2</c:v>
                </c:pt>
                <c:pt idx="39">
                  <c:v>3.7071571203001481E-2</c:v>
                </c:pt>
                <c:pt idx="40">
                  <c:v>3.7093679862666012E-2</c:v>
                </c:pt>
                <c:pt idx="41">
                  <c:v>3.6959341247259414E-2</c:v>
                </c:pt>
                <c:pt idx="42">
                  <c:v>3.6513924640803282E-2</c:v>
                </c:pt>
                <c:pt idx="43">
                  <c:v>3.6080037570904541E-2</c:v>
                </c:pt>
                <c:pt idx="44">
                  <c:v>3.5340571986159676E-2</c:v>
                </c:pt>
                <c:pt idx="45">
                  <c:v>3.4849142063283448E-2</c:v>
                </c:pt>
                <c:pt idx="46">
                  <c:v>3.4510685780077016E-2</c:v>
                </c:pt>
                <c:pt idx="47">
                  <c:v>3.4278500824020147E-2</c:v>
                </c:pt>
                <c:pt idx="48">
                  <c:v>3.2946609615453412E-2</c:v>
                </c:pt>
                <c:pt idx="49">
                  <c:v>3.2138893940212014E-2</c:v>
                </c:pt>
                <c:pt idx="50">
                  <c:v>3.1963592745188799E-2</c:v>
                </c:pt>
                <c:pt idx="51">
                  <c:v>3.1612133943595411E-2</c:v>
                </c:pt>
                <c:pt idx="52">
                  <c:v>3.1043088603966054E-2</c:v>
                </c:pt>
                <c:pt idx="53">
                  <c:v>3.0776325188973906E-2</c:v>
                </c:pt>
                <c:pt idx="54">
                  <c:v>3.0415129519852993E-2</c:v>
                </c:pt>
                <c:pt idx="55">
                  <c:v>3.0135926117390441E-2</c:v>
                </c:pt>
                <c:pt idx="56">
                  <c:v>3.0284259912100382E-2</c:v>
                </c:pt>
                <c:pt idx="57">
                  <c:v>3.0171490824663055E-2</c:v>
                </c:pt>
                <c:pt idx="58">
                  <c:v>3.0200980605831557E-2</c:v>
                </c:pt>
                <c:pt idx="59">
                  <c:v>3.1216843738194239E-2</c:v>
                </c:pt>
                <c:pt idx="60">
                  <c:v>3.1615550172727672E-2</c:v>
                </c:pt>
                <c:pt idx="61">
                  <c:v>3.1530557348140316E-2</c:v>
                </c:pt>
                <c:pt idx="62">
                  <c:v>3.171925625340883E-2</c:v>
                </c:pt>
                <c:pt idx="63">
                  <c:v>3.1826724099234413E-2</c:v>
                </c:pt>
                <c:pt idx="64">
                  <c:v>3.2029952820513609E-2</c:v>
                </c:pt>
                <c:pt idx="65">
                  <c:v>3.2618345026393977E-2</c:v>
                </c:pt>
                <c:pt idx="66">
                  <c:v>3.3230259456090414E-2</c:v>
                </c:pt>
                <c:pt idx="67">
                  <c:v>3.3962849441897848E-2</c:v>
                </c:pt>
                <c:pt idx="68">
                  <c:v>3.4312913010393638E-2</c:v>
                </c:pt>
                <c:pt idx="69">
                  <c:v>3.4555150218921409E-2</c:v>
                </c:pt>
                <c:pt idx="70">
                  <c:v>3.4862364733096868E-2</c:v>
                </c:pt>
                <c:pt idx="71">
                  <c:v>3.3848364807770641E-2</c:v>
                </c:pt>
                <c:pt idx="72">
                  <c:v>3.383840902657427E-2</c:v>
                </c:pt>
                <c:pt idx="73">
                  <c:v>3.4231373567506017E-2</c:v>
                </c:pt>
                <c:pt idx="74">
                  <c:v>3.4440503107629028E-2</c:v>
                </c:pt>
                <c:pt idx="75">
                  <c:v>3.452217506080564E-2</c:v>
                </c:pt>
                <c:pt idx="76">
                  <c:v>3.4723058914096008E-2</c:v>
                </c:pt>
                <c:pt idx="77">
                  <c:v>3.4799479389117212E-2</c:v>
                </c:pt>
                <c:pt idx="78">
                  <c:v>3.468358622516806E-2</c:v>
                </c:pt>
                <c:pt idx="79">
                  <c:v>3.408584496712893E-2</c:v>
                </c:pt>
                <c:pt idx="80">
                  <c:v>3.3593464607547176E-2</c:v>
                </c:pt>
                <c:pt idx="81">
                  <c:v>3.3389023188983555E-2</c:v>
                </c:pt>
                <c:pt idx="82">
                  <c:v>3.3128991666666399E-2</c:v>
                </c:pt>
                <c:pt idx="83">
                  <c:v>3.3137721865295379E-2</c:v>
                </c:pt>
                <c:pt idx="84">
                  <c:v>3.3055607601805106E-2</c:v>
                </c:pt>
                <c:pt idx="85">
                  <c:v>3.2586303486634889E-2</c:v>
                </c:pt>
                <c:pt idx="86">
                  <c:v>3.1760422232900321E-2</c:v>
                </c:pt>
                <c:pt idx="87">
                  <c:v>3.1191762356826816E-2</c:v>
                </c:pt>
                <c:pt idx="88">
                  <c:v>3.0507086078087213E-2</c:v>
                </c:pt>
                <c:pt idx="89">
                  <c:v>2.9516088579602025E-2</c:v>
                </c:pt>
                <c:pt idx="90">
                  <c:v>2.8937793385178528E-2</c:v>
                </c:pt>
                <c:pt idx="91">
                  <c:v>2.8811749510681568E-2</c:v>
                </c:pt>
                <c:pt idx="92">
                  <c:v>2.8702211621781666E-2</c:v>
                </c:pt>
                <c:pt idx="93">
                  <c:v>2.9320639915761938E-2</c:v>
                </c:pt>
                <c:pt idx="94">
                  <c:v>2.9894992379904586E-2</c:v>
                </c:pt>
                <c:pt idx="95">
                  <c:v>3.0635328791167815E-2</c:v>
                </c:pt>
                <c:pt idx="96">
                  <c:v>3.1888267936167676E-2</c:v>
                </c:pt>
                <c:pt idx="97">
                  <c:v>3.3242374635675441E-2</c:v>
                </c:pt>
                <c:pt idx="98">
                  <c:v>3.4808964223115482E-2</c:v>
                </c:pt>
                <c:pt idx="99">
                  <c:v>3.6757630585090698E-2</c:v>
                </c:pt>
                <c:pt idx="100">
                  <c:v>3.868895536161384E-2</c:v>
                </c:pt>
                <c:pt idx="101">
                  <c:v>4.052176376639776E-2</c:v>
                </c:pt>
                <c:pt idx="102">
                  <c:v>4.2239160121047052E-2</c:v>
                </c:pt>
                <c:pt idx="103">
                  <c:v>4.3704218718545511E-2</c:v>
                </c:pt>
                <c:pt idx="104">
                  <c:v>4.4545679794860758E-2</c:v>
                </c:pt>
                <c:pt idx="105">
                  <c:v>4.3755423014903143E-2</c:v>
                </c:pt>
                <c:pt idx="106">
                  <c:v>4.2313016995971828E-2</c:v>
                </c:pt>
                <c:pt idx="107">
                  <c:v>4.0667723265464244E-2</c:v>
                </c:pt>
                <c:pt idx="108">
                  <c:v>3.8402776613173706E-2</c:v>
                </c:pt>
                <c:pt idx="109">
                  <c:v>3.5986991608341359E-2</c:v>
                </c:pt>
                <c:pt idx="110">
                  <c:v>3.3199637333776316E-2</c:v>
                </c:pt>
                <c:pt idx="111">
                  <c:v>2.9623981723673087E-2</c:v>
                </c:pt>
                <c:pt idx="112">
                  <c:v>2.6062120600085489E-2</c:v>
                </c:pt>
                <c:pt idx="113">
                  <c:v>2.2565458394116777E-2</c:v>
                </c:pt>
                <c:pt idx="114">
                  <c:v>1.9437728747171073E-2</c:v>
                </c:pt>
                <c:pt idx="115">
                  <c:v>1.616715853869502E-2</c:v>
                </c:pt>
                <c:pt idx="116">
                  <c:v>1.3894682182079844E-2</c:v>
                </c:pt>
                <c:pt idx="117">
                  <c:v>1.3160337733245816E-2</c:v>
                </c:pt>
                <c:pt idx="118">
                  <c:v>1.3479265972752664E-2</c:v>
                </c:pt>
                <c:pt idx="119">
                  <c:v>1.3767677345545423E-2</c:v>
                </c:pt>
                <c:pt idx="120">
                  <c:v>1.4623491223499435E-2</c:v>
                </c:pt>
                <c:pt idx="121">
                  <c:v>1.6625867409709203E-2</c:v>
                </c:pt>
                <c:pt idx="122">
                  <c:v>1.9655201478153309E-2</c:v>
                </c:pt>
                <c:pt idx="123">
                  <c:v>2.3509315115239945E-2</c:v>
                </c:pt>
                <c:pt idx="124">
                  <c:v>2.7288040959075617E-2</c:v>
                </c:pt>
                <c:pt idx="125">
                  <c:v>3.1301457577448295E-2</c:v>
                </c:pt>
                <c:pt idx="126">
                  <c:v>3.5138450454394718E-2</c:v>
                </c:pt>
                <c:pt idx="127">
                  <c:v>3.9263590586532254E-2</c:v>
                </c:pt>
                <c:pt idx="128">
                  <c:v>4.2609254308818276E-2</c:v>
                </c:pt>
                <c:pt idx="129">
                  <c:v>4.4856466146718663E-2</c:v>
                </c:pt>
                <c:pt idx="130">
                  <c:v>4.7020236472160234E-2</c:v>
                </c:pt>
                <c:pt idx="131">
                  <c:v>4.9162058954576149E-2</c:v>
                </c:pt>
                <c:pt idx="132">
                  <c:v>5.0189449694924552E-2</c:v>
                </c:pt>
                <c:pt idx="133">
                  <c:v>5.0477193241594366E-2</c:v>
                </c:pt>
                <c:pt idx="134">
                  <c:v>4.9550876897925401E-2</c:v>
                </c:pt>
                <c:pt idx="135">
                  <c:v>4.7685144173426341E-2</c:v>
                </c:pt>
                <c:pt idx="136">
                  <c:v>4.5890175737193777E-2</c:v>
                </c:pt>
                <c:pt idx="137">
                  <c:v>4.3007536460405692E-2</c:v>
                </c:pt>
                <c:pt idx="138">
                  <c:v>3.9502191412483942E-2</c:v>
                </c:pt>
                <c:pt idx="139">
                  <c:v>3.7207160246037818E-2</c:v>
                </c:pt>
                <c:pt idx="140">
                  <c:v>3.5246461249370836E-2</c:v>
                </c:pt>
                <c:pt idx="141">
                  <c:v>3.3637056451296582E-2</c:v>
                </c:pt>
                <c:pt idx="142">
                  <c:v>3.117405123776636E-2</c:v>
                </c:pt>
                <c:pt idx="143">
                  <c:v>2.8836707704569486E-2</c:v>
                </c:pt>
                <c:pt idx="144">
                  <c:v>2.6827732861301416E-2</c:v>
                </c:pt>
                <c:pt idx="145">
                  <c:v>2.4381535753555152E-2</c:v>
                </c:pt>
                <c:pt idx="146">
                  <c:v>2.2574569294033519E-2</c:v>
                </c:pt>
                <c:pt idx="147">
                  <c:v>2.0736340904366945E-2</c:v>
                </c:pt>
                <c:pt idx="148">
                  <c:v>1.8947240323814275E-2</c:v>
                </c:pt>
                <c:pt idx="149">
                  <c:v>1.7951210652639129E-2</c:v>
                </c:pt>
                <c:pt idx="150">
                  <c:v>1.7728437299872959E-2</c:v>
                </c:pt>
                <c:pt idx="151">
                  <c:v>1.5545345754959515E-2</c:v>
                </c:pt>
                <c:pt idx="152">
                  <c:v>1.3932362771094976E-2</c:v>
                </c:pt>
                <c:pt idx="153">
                  <c:v>1.1906758085843136E-2</c:v>
                </c:pt>
                <c:pt idx="154">
                  <c:v>1.0362676225547101E-2</c:v>
                </c:pt>
                <c:pt idx="155">
                  <c:v>8.6984698503409161E-3</c:v>
                </c:pt>
                <c:pt idx="156">
                  <c:v>7.4580171349615523E-3</c:v>
                </c:pt>
                <c:pt idx="157">
                  <c:v>6.1209534189213839E-3</c:v>
                </c:pt>
                <c:pt idx="158">
                  <c:v>4.3329606948338453E-3</c:v>
                </c:pt>
                <c:pt idx="159">
                  <c:v>3.2941641788874379E-3</c:v>
                </c:pt>
                <c:pt idx="160">
                  <c:v>2.287545074602181E-3</c:v>
                </c:pt>
                <c:pt idx="161">
                  <c:v>1.1579526229443019E-3</c:v>
                </c:pt>
                <c:pt idx="162">
                  <c:v>-5.6079715228197829E-4</c:v>
                </c:pt>
                <c:pt idx="163">
                  <c:v>-1.6428783797653133E-3</c:v>
                </c:pt>
                <c:pt idx="164">
                  <c:v>-4.0101926256292404E-3</c:v>
                </c:pt>
                <c:pt idx="165">
                  <c:v>-6.7562697006818776E-3</c:v>
                </c:pt>
                <c:pt idx="166">
                  <c:v>-8.5520414254299185E-3</c:v>
                </c:pt>
                <c:pt idx="167">
                  <c:v>-9.7468898021710517E-3</c:v>
                </c:pt>
                <c:pt idx="168">
                  <c:v>-1.056077150601142E-2</c:v>
                </c:pt>
                <c:pt idx="169">
                  <c:v>-1.1603497134919366E-2</c:v>
                </c:pt>
                <c:pt idx="170">
                  <c:v>-1.2434599354564377E-2</c:v>
                </c:pt>
                <c:pt idx="171">
                  <c:v>-1.3977246805900815E-2</c:v>
                </c:pt>
                <c:pt idx="172">
                  <c:v>-1.4989615065188163E-2</c:v>
                </c:pt>
                <c:pt idx="173">
                  <c:v>-1.5307292721370635E-2</c:v>
                </c:pt>
                <c:pt idx="174">
                  <c:v>-1.472262414487664E-2</c:v>
                </c:pt>
                <c:pt idx="175">
                  <c:v>-1.4804960262495294E-2</c:v>
                </c:pt>
                <c:pt idx="176">
                  <c:v>-1.4717616941977152E-2</c:v>
                </c:pt>
                <c:pt idx="177">
                  <c:v>-1.3338441324405469E-2</c:v>
                </c:pt>
                <c:pt idx="178">
                  <c:v>-1.3922821476033242E-2</c:v>
                </c:pt>
                <c:pt idx="179">
                  <c:v>-1.5038202186238471E-2</c:v>
                </c:pt>
                <c:pt idx="180">
                  <c:v>-1.5898115150559999E-2</c:v>
                </c:pt>
                <c:pt idx="181">
                  <c:v>-1.6204463700873941E-2</c:v>
                </c:pt>
                <c:pt idx="182">
                  <c:v>-1.6394485802139154E-2</c:v>
                </c:pt>
                <c:pt idx="183">
                  <c:v>-1.5802552282460029E-2</c:v>
                </c:pt>
                <c:pt idx="184">
                  <c:v>-1.5504075738281284E-2</c:v>
                </c:pt>
                <c:pt idx="185">
                  <c:v>-1.5851481581135238E-2</c:v>
                </c:pt>
                <c:pt idx="186">
                  <c:v>-1.597802253229991E-2</c:v>
                </c:pt>
                <c:pt idx="187">
                  <c:v>-1.570369175461972E-2</c:v>
                </c:pt>
                <c:pt idx="188">
                  <c:v>-1.429101065025767E-2</c:v>
                </c:pt>
                <c:pt idx="189">
                  <c:v>-1.3383130177335613E-2</c:v>
                </c:pt>
                <c:pt idx="190">
                  <c:v>-1.0958638769737924E-2</c:v>
                </c:pt>
                <c:pt idx="191">
                  <c:v>-8.7739625393674584E-3</c:v>
                </c:pt>
                <c:pt idx="192">
                  <c:v>-7.1463116029737697E-3</c:v>
                </c:pt>
                <c:pt idx="193">
                  <c:v>-6.1452619390613885E-3</c:v>
                </c:pt>
                <c:pt idx="194">
                  <c:v>-4.9690192156747722E-3</c:v>
                </c:pt>
                <c:pt idx="195">
                  <c:v>-3.933261128672939E-3</c:v>
                </c:pt>
                <c:pt idx="196">
                  <c:v>-2.8098632829462763E-3</c:v>
                </c:pt>
                <c:pt idx="197">
                  <c:v>-1.5878026807659936E-3</c:v>
                </c:pt>
                <c:pt idx="198">
                  <c:v>-9.0360534065995015E-4</c:v>
                </c:pt>
                <c:pt idx="199">
                  <c:v>-2.9989062932563113E-4</c:v>
                </c:pt>
                <c:pt idx="200">
                  <c:v>2.667089093780955E-4</c:v>
                </c:pt>
                <c:pt idx="201">
                  <c:v>2.3277582335212512E-4</c:v>
                </c:pt>
                <c:pt idx="202">
                  <c:v>1.4999999999972151E-4</c:v>
                </c:pt>
                <c:pt idx="203">
                  <c:v>1.4881574157503397E-3</c:v>
                </c:pt>
                <c:pt idx="204">
                  <c:v>2.6034682978893337E-3</c:v>
                </c:pt>
                <c:pt idx="205">
                  <c:v>4.5504266039925875E-3</c:v>
                </c:pt>
                <c:pt idx="206">
                  <c:v>6.2829287698063924E-3</c:v>
                </c:pt>
                <c:pt idx="207">
                  <c:v>7.6857002891031782E-3</c:v>
                </c:pt>
                <c:pt idx="208">
                  <c:v>8.2594543437508154E-3</c:v>
                </c:pt>
                <c:pt idx="209">
                  <c:v>8.8588917914891509E-3</c:v>
                </c:pt>
                <c:pt idx="210">
                  <c:v>8.9878479461891064E-3</c:v>
                </c:pt>
                <c:pt idx="211">
                  <c:v>9.9107643982365243E-3</c:v>
                </c:pt>
                <c:pt idx="212">
                  <c:v>9.8112874602148976E-3</c:v>
                </c:pt>
                <c:pt idx="213">
                  <c:v>1.0817307012604206E-2</c:v>
                </c:pt>
                <c:pt idx="214">
                  <c:v>1.138162608942023E-2</c:v>
                </c:pt>
                <c:pt idx="215">
                  <c:v>1.0302329258448662E-2</c:v>
                </c:pt>
                <c:pt idx="216">
                  <c:v>9.4507430927285759E-3</c:v>
                </c:pt>
                <c:pt idx="217">
                  <c:v>8.2258412603548117E-3</c:v>
                </c:pt>
                <c:pt idx="218">
                  <c:v>7.2696225930256519E-3</c:v>
                </c:pt>
                <c:pt idx="219">
                  <c:v>6.6729035409439806E-3</c:v>
                </c:pt>
                <c:pt idx="220">
                  <c:v>6.7257339984616487E-3</c:v>
                </c:pt>
                <c:pt idx="221">
                  <c:v>6.6131552190196235E-3</c:v>
                </c:pt>
                <c:pt idx="222">
                  <c:v>6.8578038502854384E-3</c:v>
                </c:pt>
                <c:pt idx="223">
                  <c:v>6.9344120196473897E-3</c:v>
                </c:pt>
                <c:pt idx="224">
                  <c:v>8.0209932168144038E-3</c:v>
                </c:pt>
                <c:pt idx="225">
                  <c:v>8.0222942277409764E-3</c:v>
                </c:pt>
                <c:pt idx="226">
                  <c:v>7.7440189810848055E-3</c:v>
                </c:pt>
                <c:pt idx="227">
                  <c:v>8.0144969317575022E-3</c:v>
                </c:pt>
                <c:pt idx="228">
                  <c:v>8.316521882333585E-3</c:v>
                </c:pt>
                <c:pt idx="229">
                  <c:v>9.0231754003211543E-3</c:v>
                </c:pt>
                <c:pt idx="230">
                  <c:v>9.504921162645303E-3</c:v>
                </c:pt>
                <c:pt idx="231">
                  <c:v>9.3590913950639155E-3</c:v>
                </c:pt>
                <c:pt idx="232">
                  <c:v>8.7433849390262976E-3</c:v>
                </c:pt>
                <c:pt idx="233">
                  <c:v>8.4584999712574004E-3</c:v>
                </c:pt>
                <c:pt idx="234">
                  <c:v>7.7876251436071941E-3</c:v>
                </c:pt>
                <c:pt idx="235">
                  <c:v>7.0178315228530928E-3</c:v>
                </c:pt>
                <c:pt idx="236">
                  <c:v>5.2474744994022299E-3</c:v>
                </c:pt>
                <c:pt idx="237">
                  <c:v>4.8257811221985294E-3</c:v>
                </c:pt>
                <c:pt idx="238">
                  <c:v>5.1747817272159973E-3</c:v>
                </c:pt>
                <c:pt idx="239">
                  <c:v>5.6219255094867625E-3</c:v>
                </c:pt>
                <c:pt idx="240">
                  <c:v>5.3244048834267359E-3</c:v>
                </c:pt>
              </c:numCache>
            </c:numRef>
          </c:val>
          <c:extLst xmlns:c16r2="http://schemas.microsoft.com/office/drawing/2015/06/chart">
            <c:ext xmlns:c16="http://schemas.microsoft.com/office/drawing/2014/chart" uri="{C3380CC4-5D6E-409C-BE32-E72D297353CC}">
              <c16:uniqueId val="{00000003-334F-4781-AACB-6F718310C882}"/>
            </c:ext>
          </c:extLst>
        </c:ser>
        <c:marker val="1"/>
        <c:axId val="82189696"/>
        <c:axId val="82191488"/>
      </c:lineChart>
      <c:dateAx>
        <c:axId val="82189696"/>
        <c:scaling>
          <c:orientation val="minMax"/>
        </c:scaling>
        <c:axPos val="b"/>
        <c:numFmt formatCode="mmm\-yy" sourceLinked="1"/>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191488"/>
        <c:crosses val="autoZero"/>
        <c:auto val="1"/>
        <c:lblOffset val="100"/>
        <c:baseTimeUnit val="months"/>
        <c:majorUnit val="12"/>
        <c:majorTimeUnit val="months"/>
      </c:dateAx>
      <c:valAx>
        <c:axId val="82191488"/>
        <c:scaling>
          <c:orientation val="minMax"/>
          <c:max val="6.500000000000003E-2"/>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189696"/>
        <c:crosses val="autoZero"/>
        <c:crossBetween val="between"/>
        <c:majorUnit val="2.0000000000000011E-2"/>
      </c:valAx>
      <c:spPr>
        <a:noFill/>
        <a:ln>
          <a:noFill/>
        </a:ln>
        <a:effectLst/>
      </c:spPr>
    </c:plotArea>
    <c:legend>
      <c:legendPos val="b"/>
      <c:layout>
        <c:manualLayout>
          <c:xMode val="edge"/>
          <c:yMode val="edge"/>
          <c:x val="7.0785772100591143E-2"/>
          <c:y val="0.39493346913725358"/>
          <c:w val="0.38047720967550797"/>
          <c:h val="0.2844120604327445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ysClr val="window" lastClr="FFFFFF"/>
    </a:solidFill>
    <a:ln w="9525" cap="flat" cmpd="sng" algn="ctr">
      <a:noFill/>
      <a:round/>
    </a:ln>
    <a:effectLst/>
  </c:spPr>
  <c:txPr>
    <a:bodyPr/>
    <a:lstStyle/>
    <a:p>
      <a:pPr>
        <a:defRPr/>
      </a:pPr>
      <a:endParaRPr lang="el-G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l-GR"/>
  <c:chart>
    <c:autoTitleDeleted val="1"/>
    <c:plotArea>
      <c:layout/>
      <c:lineChart>
        <c:grouping val="standard"/>
        <c:ser>
          <c:idx val="0"/>
          <c:order val="0"/>
          <c:tx>
            <c:v>Απασχόληση, YoY%, ΑΑ</c:v>
          </c:tx>
          <c:spPr>
            <a:ln w="15875" cap="rnd">
              <a:solidFill>
                <a:srgbClr val="0070C0"/>
              </a:solidFill>
              <a:prstDash val="solid"/>
              <a:round/>
            </a:ln>
            <a:effectLst/>
          </c:spPr>
          <c:marker>
            <c:symbol val="none"/>
          </c:marker>
          <c:dLbls>
            <c:dLbl>
              <c:idx val="132"/>
              <c:layout>
                <c:manualLayout>
                  <c:x val="-0.16778455284552846"/>
                  <c:y val="-9.67293906810036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C2-4200-A5F6-5C1A76AEA327}"/>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INFUNE!$A$163:$A$295</c:f>
              <c:numCache>
                <c:formatCode>mmm\-yy</c:formatCode>
                <c:ptCount val="133"/>
                <c:pt idx="0">
                  <c:v>39783</c:v>
                </c:pt>
                <c:pt idx="1">
                  <c:v>39814</c:v>
                </c:pt>
                <c:pt idx="2">
                  <c:v>39845</c:v>
                </c:pt>
                <c:pt idx="3">
                  <c:v>39873</c:v>
                </c:pt>
                <c:pt idx="4">
                  <c:v>39904</c:v>
                </c:pt>
                <c:pt idx="5">
                  <c:v>39934</c:v>
                </c:pt>
                <c:pt idx="6">
                  <c:v>39965</c:v>
                </c:pt>
                <c:pt idx="7">
                  <c:v>39995</c:v>
                </c:pt>
                <c:pt idx="8">
                  <c:v>40026</c:v>
                </c:pt>
                <c:pt idx="9">
                  <c:v>40057</c:v>
                </c:pt>
                <c:pt idx="10">
                  <c:v>40087</c:v>
                </c:pt>
                <c:pt idx="11">
                  <c:v>40118</c:v>
                </c:pt>
                <c:pt idx="12">
                  <c:v>40148</c:v>
                </c:pt>
                <c:pt idx="13">
                  <c:v>40179</c:v>
                </c:pt>
                <c:pt idx="14">
                  <c:v>40210</c:v>
                </c:pt>
                <c:pt idx="15">
                  <c:v>40238</c:v>
                </c:pt>
                <c:pt idx="16">
                  <c:v>40269</c:v>
                </c:pt>
                <c:pt idx="17">
                  <c:v>40299</c:v>
                </c:pt>
                <c:pt idx="18">
                  <c:v>40330</c:v>
                </c:pt>
                <c:pt idx="19">
                  <c:v>40360</c:v>
                </c:pt>
                <c:pt idx="20">
                  <c:v>40391</c:v>
                </c:pt>
                <c:pt idx="21">
                  <c:v>40422</c:v>
                </c:pt>
                <c:pt idx="22">
                  <c:v>40452</c:v>
                </c:pt>
                <c:pt idx="23">
                  <c:v>40483</c:v>
                </c:pt>
                <c:pt idx="24">
                  <c:v>40513</c:v>
                </c:pt>
                <c:pt idx="25">
                  <c:v>40544</c:v>
                </c:pt>
                <c:pt idx="26">
                  <c:v>40575</c:v>
                </c:pt>
                <c:pt idx="27">
                  <c:v>40603</c:v>
                </c:pt>
                <c:pt idx="28">
                  <c:v>40634</c:v>
                </c:pt>
                <c:pt idx="29">
                  <c:v>40664</c:v>
                </c:pt>
                <c:pt idx="30">
                  <c:v>40695</c:v>
                </c:pt>
                <c:pt idx="31">
                  <c:v>40725</c:v>
                </c:pt>
                <c:pt idx="32">
                  <c:v>40756</c:v>
                </c:pt>
                <c:pt idx="33">
                  <c:v>40787</c:v>
                </c:pt>
                <c:pt idx="34">
                  <c:v>40817</c:v>
                </c:pt>
                <c:pt idx="35">
                  <c:v>40848</c:v>
                </c:pt>
                <c:pt idx="36">
                  <c:v>40878</c:v>
                </c:pt>
                <c:pt idx="37">
                  <c:v>40909</c:v>
                </c:pt>
                <c:pt idx="38">
                  <c:v>40940</c:v>
                </c:pt>
                <c:pt idx="39">
                  <c:v>40969</c:v>
                </c:pt>
                <c:pt idx="40">
                  <c:v>41000</c:v>
                </c:pt>
                <c:pt idx="41">
                  <c:v>41030</c:v>
                </c:pt>
                <c:pt idx="42">
                  <c:v>41061</c:v>
                </c:pt>
                <c:pt idx="43">
                  <c:v>41091</c:v>
                </c:pt>
                <c:pt idx="44">
                  <c:v>41122</c:v>
                </c:pt>
                <c:pt idx="45">
                  <c:v>41153</c:v>
                </c:pt>
                <c:pt idx="46">
                  <c:v>41183</c:v>
                </c:pt>
                <c:pt idx="47">
                  <c:v>41214</c:v>
                </c:pt>
                <c:pt idx="48">
                  <c:v>41244</c:v>
                </c:pt>
                <c:pt idx="49">
                  <c:v>41275</c:v>
                </c:pt>
                <c:pt idx="50">
                  <c:v>41306</c:v>
                </c:pt>
                <c:pt idx="51">
                  <c:v>41334</c:v>
                </c:pt>
                <c:pt idx="52">
                  <c:v>41365</c:v>
                </c:pt>
                <c:pt idx="53">
                  <c:v>41395</c:v>
                </c:pt>
                <c:pt idx="54">
                  <c:v>41426</c:v>
                </c:pt>
                <c:pt idx="55">
                  <c:v>41456</c:v>
                </c:pt>
                <c:pt idx="56">
                  <c:v>41487</c:v>
                </c:pt>
                <c:pt idx="57">
                  <c:v>41518</c:v>
                </c:pt>
                <c:pt idx="58">
                  <c:v>41548</c:v>
                </c:pt>
                <c:pt idx="59">
                  <c:v>41579</c:v>
                </c:pt>
                <c:pt idx="60">
                  <c:v>41609</c:v>
                </c:pt>
                <c:pt idx="61">
                  <c:v>41640</c:v>
                </c:pt>
                <c:pt idx="62">
                  <c:v>41671</c:v>
                </c:pt>
                <c:pt idx="63">
                  <c:v>41699</c:v>
                </c:pt>
                <c:pt idx="64">
                  <c:v>41730</c:v>
                </c:pt>
                <c:pt idx="65">
                  <c:v>41760</c:v>
                </c:pt>
                <c:pt idx="66">
                  <c:v>41791</c:v>
                </c:pt>
                <c:pt idx="67">
                  <c:v>41821</c:v>
                </c:pt>
                <c:pt idx="68">
                  <c:v>41852</c:v>
                </c:pt>
                <c:pt idx="69">
                  <c:v>41883</c:v>
                </c:pt>
                <c:pt idx="70">
                  <c:v>41913</c:v>
                </c:pt>
                <c:pt idx="71">
                  <c:v>41944</c:v>
                </c:pt>
                <c:pt idx="72">
                  <c:v>41974</c:v>
                </c:pt>
                <c:pt idx="73">
                  <c:v>42005</c:v>
                </c:pt>
                <c:pt idx="74">
                  <c:v>42036</c:v>
                </c:pt>
                <c:pt idx="75">
                  <c:v>42064</c:v>
                </c:pt>
                <c:pt idx="76">
                  <c:v>42095</c:v>
                </c:pt>
                <c:pt idx="77">
                  <c:v>42125</c:v>
                </c:pt>
                <c:pt idx="78">
                  <c:v>42156</c:v>
                </c:pt>
                <c:pt idx="79">
                  <c:v>42186</c:v>
                </c:pt>
                <c:pt idx="80">
                  <c:v>42217</c:v>
                </c:pt>
                <c:pt idx="81">
                  <c:v>42248</c:v>
                </c:pt>
                <c:pt idx="82">
                  <c:v>42278</c:v>
                </c:pt>
                <c:pt idx="83">
                  <c:v>42309</c:v>
                </c:pt>
                <c:pt idx="84">
                  <c:v>42339</c:v>
                </c:pt>
                <c:pt idx="85">
                  <c:v>42370</c:v>
                </c:pt>
                <c:pt idx="86">
                  <c:v>42401</c:v>
                </c:pt>
                <c:pt idx="87">
                  <c:v>42430</c:v>
                </c:pt>
                <c:pt idx="88">
                  <c:v>42461</c:v>
                </c:pt>
                <c:pt idx="89">
                  <c:v>42491</c:v>
                </c:pt>
                <c:pt idx="90">
                  <c:v>42522</c:v>
                </c:pt>
                <c:pt idx="91">
                  <c:v>42552</c:v>
                </c:pt>
                <c:pt idx="92">
                  <c:v>42583</c:v>
                </c:pt>
                <c:pt idx="93">
                  <c:v>42614</c:v>
                </c:pt>
                <c:pt idx="94">
                  <c:v>42644</c:v>
                </c:pt>
                <c:pt idx="95">
                  <c:v>42675</c:v>
                </c:pt>
                <c:pt idx="96">
                  <c:v>42705</c:v>
                </c:pt>
                <c:pt idx="97">
                  <c:v>42736</c:v>
                </c:pt>
                <c:pt idx="98">
                  <c:v>42767</c:v>
                </c:pt>
                <c:pt idx="99">
                  <c:v>42795</c:v>
                </c:pt>
                <c:pt idx="100">
                  <c:v>42826</c:v>
                </c:pt>
                <c:pt idx="101">
                  <c:v>42856</c:v>
                </c:pt>
                <c:pt idx="102">
                  <c:v>42887</c:v>
                </c:pt>
                <c:pt idx="103">
                  <c:v>42917</c:v>
                </c:pt>
                <c:pt idx="104">
                  <c:v>42948</c:v>
                </c:pt>
                <c:pt idx="105">
                  <c:v>42979</c:v>
                </c:pt>
                <c:pt idx="106">
                  <c:v>43009</c:v>
                </c:pt>
                <c:pt idx="107">
                  <c:v>43040</c:v>
                </c:pt>
                <c:pt idx="108">
                  <c:v>43070</c:v>
                </c:pt>
                <c:pt idx="109">
                  <c:v>43101</c:v>
                </c:pt>
                <c:pt idx="110">
                  <c:v>43132</c:v>
                </c:pt>
                <c:pt idx="111">
                  <c:v>43160</c:v>
                </c:pt>
                <c:pt idx="112">
                  <c:v>43191</c:v>
                </c:pt>
                <c:pt idx="113">
                  <c:v>43221</c:v>
                </c:pt>
                <c:pt idx="114">
                  <c:v>43252</c:v>
                </c:pt>
                <c:pt idx="115">
                  <c:v>43282</c:v>
                </c:pt>
                <c:pt idx="116">
                  <c:v>43313</c:v>
                </c:pt>
                <c:pt idx="117">
                  <c:v>43344</c:v>
                </c:pt>
                <c:pt idx="118">
                  <c:v>43374</c:v>
                </c:pt>
                <c:pt idx="119">
                  <c:v>43405</c:v>
                </c:pt>
                <c:pt idx="120">
                  <c:v>43435</c:v>
                </c:pt>
                <c:pt idx="121">
                  <c:v>43466</c:v>
                </c:pt>
                <c:pt idx="122">
                  <c:v>43497</c:v>
                </c:pt>
                <c:pt idx="123">
                  <c:v>43525</c:v>
                </c:pt>
                <c:pt idx="124">
                  <c:v>43556</c:v>
                </c:pt>
                <c:pt idx="125">
                  <c:v>43586</c:v>
                </c:pt>
                <c:pt idx="126">
                  <c:v>43617</c:v>
                </c:pt>
                <c:pt idx="127">
                  <c:v>43647</c:v>
                </c:pt>
                <c:pt idx="128">
                  <c:v>43678</c:v>
                </c:pt>
                <c:pt idx="129">
                  <c:v>43709</c:v>
                </c:pt>
                <c:pt idx="130">
                  <c:v>43739</c:v>
                </c:pt>
                <c:pt idx="131">
                  <c:v>43770</c:v>
                </c:pt>
                <c:pt idx="132">
                  <c:v>43800</c:v>
                </c:pt>
              </c:numCache>
            </c:numRef>
          </c:cat>
          <c:val>
            <c:numRef>
              <c:f>INFUNE!$AG$163:$AG$295</c:f>
              <c:numCache>
                <c:formatCode>0.0%</c:formatCode>
                <c:ptCount val="133"/>
                <c:pt idx="0">
                  <c:v>-1.1992237751564446E-3</c:v>
                </c:pt>
                <c:pt idx="1">
                  <c:v>-3.9667836359278848E-3</c:v>
                </c:pt>
                <c:pt idx="2">
                  <c:v>-6.4848867320958774E-3</c:v>
                </c:pt>
                <c:pt idx="3">
                  <c:v>-8.4464227554010771E-3</c:v>
                </c:pt>
                <c:pt idx="4">
                  <c:v>-1.141022581834736E-2</c:v>
                </c:pt>
                <c:pt idx="5">
                  <c:v>-1.2710393892069984E-2</c:v>
                </c:pt>
                <c:pt idx="6">
                  <c:v>-1.1718155531882444E-2</c:v>
                </c:pt>
                <c:pt idx="7">
                  <c:v>-1.3072321914083824E-2</c:v>
                </c:pt>
                <c:pt idx="8">
                  <c:v>-1.0769063417817911E-2</c:v>
                </c:pt>
                <c:pt idx="9">
                  <c:v>-1.2524189515340041E-2</c:v>
                </c:pt>
                <c:pt idx="10">
                  <c:v>-1.7077881214330633E-2</c:v>
                </c:pt>
                <c:pt idx="11">
                  <c:v>-1.7255260352068279E-2</c:v>
                </c:pt>
                <c:pt idx="12">
                  <c:v>-1.6023402025847139E-2</c:v>
                </c:pt>
                <c:pt idx="13">
                  <c:v>-1.5711503533994021E-2</c:v>
                </c:pt>
                <c:pt idx="14">
                  <c:v>-2.0216843719198383E-2</c:v>
                </c:pt>
                <c:pt idx="15">
                  <c:v>-2.4087942889677243E-2</c:v>
                </c:pt>
                <c:pt idx="16">
                  <c:v>-2.8679261843635444E-2</c:v>
                </c:pt>
                <c:pt idx="17">
                  <c:v>-3.0669185816600116E-2</c:v>
                </c:pt>
                <c:pt idx="18">
                  <c:v>-3.4053411940692543E-2</c:v>
                </c:pt>
                <c:pt idx="19">
                  <c:v>-3.4909860272402622E-2</c:v>
                </c:pt>
                <c:pt idx="20">
                  <c:v>-4.3061359137893163E-2</c:v>
                </c:pt>
                <c:pt idx="21">
                  <c:v>-4.643840140922597E-2</c:v>
                </c:pt>
                <c:pt idx="22">
                  <c:v>-4.965118332744628E-2</c:v>
                </c:pt>
                <c:pt idx="23">
                  <c:v>-5.1102648126826522E-2</c:v>
                </c:pt>
                <c:pt idx="24">
                  <c:v>-5.5974619514575871E-2</c:v>
                </c:pt>
                <c:pt idx="25">
                  <c:v>-5.9914185989640094E-2</c:v>
                </c:pt>
                <c:pt idx="26">
                  <c:v>-6.2706787087543653E-2</c:v>
                </c:pt>
                <c:pt idx="27">
                  <c:v>-6.736076829870323E-2</c:v>
                </c:pt>
                <c:pt idx="28">
                  <c:v>-6.745583517824072E-2</c:v>
                </c:pt>
                <c:pt idx="29">
                  <c:v>-7.3478083495761709E-2</c:v>
                </c:pt>
                <c:pt idx="30">
                  <c:v>-7.4128900022773878E-2</c:v>
                </c:pt>
                <c:pt idx="31">
                  <c:v>-7.9561543731445583E-2</c:v>
                </c:pt>
                <c:pt idx="32">
                  <c:v>-8.1586688729545859E-2</c:v>
                </c:pt>
                <c:pt idx="33">
                  <c:v>-8.3822103172770682E-2</c:v>
                </c:pt>
                <c:pt idx="34">
                  <c:v>-8.8600831649127645E-2</c:v>
                </c:pt>
                <c:pt idx="35">
                  <c:v>-8.9462385663617847E-2</c:v>
                </c:pt>
                <c:pt idx="36">
                  <c:v>-9.0033136706540451E-2</c:v>
                </c:pt>
                <c:pt idx="37">
                  <c:v>-8.8350754386794753E-2</c:v>
                </c:pt>
                <c:pt idx="38">
                  <c:v>-9.1158442054046343E-2</c:v>
                </c:pt>
                <c:pt idx="39">
                  <c:v>-9.0679434125685632E-2</c:v>
                </c:pt>
                <c:pt idx="40">
                  <c:v>-9.4089147286821731E-2</c:v>
                </c:pt>
                <c:pt idx="41">
                  <c:v>-9.2172211350293562E-2</c:v>
                </c:pt>
                <c:pt idx="42">
                  <c:v>-9.6962243266510831E-2</c:v>
                </c:pt>
                <c:pt idx="43">
                  <c:v>-9.4526869448717396E-2</c:v>
                </c:pt>
                <c:pt idx="44">
                  <c:v>-9.1536960112106519E-2</c:v>
                </c:pt>
                <c:pt idx="45">
                  <c:v>-9.1113015424942032E-2</c:v>
                </c:pt>
                <c:pt idx="46">
                  <c:v>-8.000917594881865E-2</c:v>
                </c:pt>
                <c:pt idx="47">
                  <c:v>-8.0390548921121394E-2</c:v>
                </c:pt>
                <c:pt idx="48">
                  <c:v>-7.3657024793388384E-2</c:v>
                </c:pt>
                <c:pt idx="49">
                  <c:v>-7.8184176394293148E-2</c:v>
                </c:pt>
                <c:pt idx="50">
                  <c:v>-7.3717359926518899E-2</c:v>
                </c:pt>
                <c:pt idx="51">
                  <c:v>-6.8845085328747141E-2</c:v>
                </c:pt>
                <c:pt idx="52">
                  <c:v>-6.0166862766071236E-2</c:v>
                </c:pt>
                <c:pt idx="53">
                  <c:v>-5.5049579650786738E-2</c:v>
                </c:pt>
                <c:pt idx="54">
                  <c:v>-4.573311905864412E-2</c:v>
                </c:pt>
                <c:pt idx="55">
                  <c:v>-4.3402016659359964E-2</c:v>
                </c:pt>
                <c:pt idx="56">
                  <c:v>-3.4817100044072312E-2</c:v>
                </c:pt>
                <c:pt idx="57">
                  <c:v>-2.9477829233798207E-2</c:v>
                </c:pt>
                <c:pt idx="58">
                  <c:v>-3.144566964038345E-2</c:v>
                </c:pt>
                <c:pt idx="59">
                  <c:v>-2.8312665459105449E-2</c:v>
                </c:pt>
                <c:pt idx="60">
                  <c:v>-2.64581242332999E-2</c:v>
                </c:pt>
                <c:pt idx="61">
                  <c:v>-1.221296713192258E-2</c:v>
                </c:pt>
                <c:pt idx="62">
                  <c:v>-7.5079329102447885E-3</c:v>
                </c:pt>
                <c:pt idx="63">
                  <c:v>-3.4097689881510541E-3</c:v>
                </c:pt>
                <c:pt idx="64">
                  <c:v>-7.3123541797074521E-3</c:v>
                </c:pt>
                <c:pt idx="65">
                  <c:v>5.6460121474806047E-3</c:v>
                </c:pt>
                <c:pt idx="66">
                  <c:v>8.648741222812048E-3</c:v>
                </c:pt>
                <c:pt idx="67">
                  <c:v>1.6183547204399643E-2</c:v>
                </c:pt>
                <c:pt idx="68">
                  <c:v>1.0873287671232851E-2</c:v>
                </c:pt>
                <c:pt idx="69">
                  <c:v>1.2372135550602813E-2</c:v>
                </c:pt>
                <c:pt idx="70">
                  <c:v>1.3387110615292127E-2</c:v>
                </c:pt>
                <c:pt idx="71">
                  <c:v>1.5830680547190862E-2</c:v>
                </c:pt>
                <c:pt idx="72">
                  <c:v>1.569346201208504E-2</c:v>
                </c:pt>
                <c:pt idx="73">
                  <c:v>1.1509315708506667E-2</c:v>
                </c:pt>
                <c:pt idx="74">
                  <c:v>1.4701264594216551E-2</c:v>
                </c:pt>
                <c:pt idx="75">
                  <c:v>-1.6251817637499713E-3</c:v>
                </c:pt>
                <c:pt idx="76">
                  <c:v>2.1611396142050539E-2</c:v>
                </c:pt>
                <c:pt idx="77">
                  <c:v>3.03399778830068E-2</c:v>
                </c:pt>
                <c:pt idx="78">
                  <c:v>1.4177774004584533E-2</c:v>
                </c:pt>
                <c:pt idx="79">
                  <c:v>1.4121825408010935E-2</c:v>
                </c:pt>
                <c:pt idx="80">
                  <c:v>3.1619660653284788E-2</c:v>
                </c:pt>
                <c:pt idx="81">
                  <c:v>2.0180068301769636E-2</c:v>
                </c:pt>
                <c:pt idx="82">
                  <c:v>2.2694555000423444E-2</c:v>
                </c:pt>
                <c:pt idx="83">
                  <c:v>2.5465119561841935E-2</c:v>
                </c:pt>
                <c:pt idx="84">
                  <c:v>3.9360532325824121E-2</c:v>
                </c:pt>
                <c:pt idx="85">
                  <c:v>2.1489325747761003E-2</c:v>
                </c:pt>
                <c:pt idx="86">
                  <c:v>2.5966353457491754E-2</c:v>
                </c:pt>
                <c:pt idx="87">
                  <c:v>4.4122686771761496E-2</c:v>
                </c:pt>
                <c:pt idx="88">
                  <c:v>3.0160199758718392E-2</c:v>
                </c:pt>
                <c:pt idx="89">
                  <c:v>9.5494950050913092E-3</c:v>
                </c:pt>
                <c:pt idx="90">
                  <c:v>2.8433506334058712E-2</c:v>
                </c:pt>
                <c:pt idx="91">
                  <c:v>2.7377842014564478E-2</c:v>
                </c:pt>
                <c:pt idx="92">
                  <c:v>9.5235488902876784E-3</c:v>
                </c:pt>
                <c:pt idx="93">
                  <c:v>2.2298456260720391E-2</c:v>
                </c:pt>
                <c:pt idx="94">
                  <c:v>1.1012668709116527E-2</c:v>
                </c:pt>
                <c:pt idx="95">
                  <c:v>8.9199680643117681E-3</c:v>
                </c:pt>
                <c:pt idx="96">
                  <c:v>-6.8361229417031408E-3</c:v>
                </c:pt>
                <c:pt idx="97">
                  <c:v>1.028426479913969E-2</c:v>
                </c:pt>
                <c:pt idx="98">
                  <c:v>1.878307603718227E-2</c:v>
                </c:pt>
                <c:pt idx="99">
                  <c:v>1.6875906020076114E-2</c:v>
                </c:pt>
                <c:pt idx="100">
                  <c:v>2.3503458794051881E-2</c:v>
                </c:pt>
                <c:pt idx="101">
                  <c:v>2.5569730672772802E-2</c:v>
                </c:pt>
                <c:pt idx="102">
                  <c:v>2.3659006430257559E-2</c:v>
                </c:pt>
                <c:pt idx="103">
                  <c:v>2.2563103644184637E-2</c:v>
                </c:pt>
                <c:pt idx="104">
                  <c:v>2.483125050828159E-2</c:v>
                </c:pt>
                <c:pt idx="105">
                  <c:v>2.1054340766399716E-2</c:v>
                </c:pt>
                <c:pt idx="106">
                  <c:v>2.6945126945126904E-2</c:v>
                </c:pt>
                <c:pt idx="107">
                  <c:v>2.0956694954566587E-2</c:v>
                </c:pt>
                <c:pt idx="108">
                  <c:v>2.5484144109693865E-2</c:v>
                </c:pt>
                <c:pt idx="109">
                  <c:v>2.909229845532461E-2</c:v>
                </c:pt>
                <c:pt idx="110">
                  <c:v>2.8260752543467732E-3</c:v>
                </c:pt>
                <c:pt idx="111">
                  <c:v>1.9581472914088915E-2</c:v>
                </c:pt>
                <c:pt idx="112">
                  <c:v>1.3411032170511716E-2</c:v>
                </c:pt>
                <c:pt idx="113">
                  <c:v>1.8313752591568793E-2</c:v>
                </c:pt>
                <c:pt idx="114">
                  <c:v>1.9242492512390973E-2</c:v>
                </c:pt>
                <c:pt idx="115">
                  <c:v>1.8096674339233301E-2</c:v>
                </c:pt>
                <c:pt idx="116">
                  <c:v>1.8225102499669386E-2</c:v>
                </c:pt>
                <c:pt idx="117">
                  <c:v>2.0487675589716477E-2</c:v>
                </c:pt>
                <c:pt idx="118">
                  <c:v>2.3819017997182231E-2</c:v>
                </c:pt>
                <c:pt idx="119">
                  <c:v>2.8491246826139238E-2</c:v>
                </c:pt>
                <c:pt idx="120">
                  <c:v>2.4078414660132136E-2</c:v>
                </c:pt>
                <c:pt idx="121">
                  <c:v>1.9889678582794102E-2</c:v>
                </c:pt>
                <c:pt idx="122">
                  <c:v>3.3441584583590533E-2</c:v>
                </c:pt>
                <c:pt idx="123">
                  <c:v>2.2740463251200407E-2</c:v>
                </c:pt>
                <c:pt idx="124">
                  <c:v>2.6729683602468208E-2</c:v>
                </c:pt>
                <c:pt idx="125">
                  <c:v>2.4718749184307443E-2</c:v>
                </c:pt>
                <c:pt idx="126">
                  <c:v>2.1011571967234476E-2</c:v>
                </c:pt>
                <c:pt idx="127">
                  <c:v>1.785296639900218E-2</c:v>
                </c:pt>
                <c:pt idx="128">
                  <c:v>1.969138047487913E-2</c:v>
                </c:pt>
                <c:pt idx="129">
                  <c:v>1.9271225618782913E-2</c:v>
                </c:pt>
                <c:pt idx="130">
                  <c:v>1.6254251811076755E-2</c:v>
                </c:pt>
                <c:pt idx="131">
                  <c:v>1.4604610067306015E-2</c:v>
                </c:pt>
                <c:pt idx="132">
                  <c:v>1.3836870578443565E-2</c:v>
                </c:pt>
              </c:numCache>
            </c:numRef>
          </c:val>
          <c:extLst xmlns:c16r2="http://schemas.microsoft.com/office/drawing/2015/06/chart">
            <c:ext xmlns:c16="http://schemas.microsoft.com/office/drawing/2014/chart" uri="{C3380CC4-5D6E-409C-BE32-E72D297353CC}">
              <c16:uniqueId val="{00000001-86C2-4200-A5F6-5C1A76AEA327}"/>
            </c:ext>
          </c:extLst>
        </c:ser>
        <c:marker val="1"/>
        <c:axId val="82322176"/>
        <c:axId val="82323712"/>
      </c:lineChart>
      <c:lineChart>
        <c:grouping val="standard"/>
        <c:ser>
          <c:idx val="1"/>
          <c:order val="1"/>
          <c:tx>
            <c:v>Απασχόληση, Χιλ Άτομα, ΔΑ</c:v>
          </c:tx>
          <c:spPr>
            <a:ln w="15875" cap="rnd">
              <a:solidFill>
                <a:srgbClr val="92D050"/>
              </a:solidFill>
              <a:prstDash val="sysDash"/>
              <a:round/>
            </a:ln>
            <a:effectLst/>
          </c:spPr>
          <c:marker>
            <c:symbol val="none"/>
          </c:marker>
          <c:dLbls>
            <c:dLbl>
              <c:idx val="132"/>
              <c:layout>
                <c:manualLayout>
                  <c:x val="-0.18499322493224946"/>
                  <c:y val="-3.98297491039426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C2-4200-A5F6-5C1A76AEA327}"/>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INFUNE!$A$163:$A$295</c:f>
              <c:numCache>
                <c:formatCode>mmm\-yy</c:formatCode>
                <c:ptCount val="133"/>
                <c:pt idx="0">
                  <c:v>39783</c:v>
                </c:pt>
                <c:pt idx="1">
                  <c:v>39814</c:v>
                </c:pt>
                <c:pt idx="2">
                  <c:v>39845</c:v>
                </c:pt>
                <c:pt idx="3">
                  <c:v>39873</c:v>
                </c:pt>
                <c:pt idx="4">
                  <c:v>39904</c:v>
                </c:pt>
                <c:pt idx="5">
                  <c:v>39934</c:v>
                </c:pt>
                <c:pt idx="6">
                  <c:v>39965</c:v>
                </c:pt>
                <c:pt idx="7">
                  <c:v>39995</c:v>
                </c:pt>
                <c:pt idx="8">
                  <c:v>40026</c:v>
                </c:pt>
                <c:pt idx="9">
                  <c:v>40057</c:v>
                </c:pt>
                <c:pt idx="10">
                  <c:v>40087</c:v>
                </c:pt>
                <c:pt idx="11">
                  <c:v>40118</c:v>
                </c:pt>
                <c:pt idx="12">
                  <c:v>40148</c:v>
                </c:pt>
                <c:pt idx="13">
                  <c:v>40179</c:v>
                </c:pt>
                <c:pt idx="14">
                  <c:v>40210</c:v>
                </c:pt>
                <c:pt idx="15">
                  <c:v>40238</c:v>
                </c:pt>
                <c:pt idx="16">
                  <c:v>40269</c:v>
                </c:pt>
                <c:pt idx="17">
                  <c:v>40299</c:v>
                </c:pt>
                <c:pt idx="18">
                  <c:v>40330</c:v>
                </c:pt>
                <c:pt idx="19">
                  <c:v>40360</c:v>
                </c:pt>
                <c:pt idx="20">
                  <c:v>40391</c:v>
                </c:pt>
                <c:pt idx="21">
                  <c:v>40422</c:v>
                </c:pt>
                <c:pt idx="22">
                  <c:v>40452</c:v>
                </c:pt>
                <c:pt idx="23">
                  <c:v>40483</c:v>
                </c:pt>
                <c:pt idx="24">
                  <c:v>40513</c:v>
                </c:pt>
                <c:pt idx="25">
                  <c:v>40544</c:v>
                </c:pt>
                <c:pt idx="26">
                  <c:v>40575</c:v>
                </c:pt>
                <c:pt idx="27">
                  <c:v>40603</c:v>
                </c:pt>
                <c:pt idx="28">
                  <c:v>40634</c:v>
                </c:pt>
                <c:pt idx="29">
                  <c:v>40664</c:v>
                </c:pt>
                <c:pt idx="30">
                  <c:v>40695</c:v>
                </c:pt>
                <c:pt idx="31">
                  <c:v>40725</c:v>
                </c:pt>
                <c:pt idx="32">
                  <c:v>40756</c:v>
                </c:pt>
                <c:pt idx="33">
                  <c:v>40787</c:v>
                </c:pt>
                <c:pt idx="34">
                  <c:v>40817</c:v>
                </c:pt>
                <c:pt idx="35">
                  <c:v>40848</c:v>
                </c:pt>
                <c:pt idx="36">
                  <c:v>40878</c:v>
                </c:pt>
                <c:pt idx="37">
                  <c:v>40909</c:v>
                </c:pt>
                <c:pt idx="38">
                  <c:v>40940</c:v>
                </c:pt>
                <c:pt idx="39">
                  <c:v>40969</c:v>
                </c:pt>
                <c:pt idx="40">
                  <c:v>41000</c:v>
                </c:pt>
                <c:pt idx="41">
                  <c:v>41030</c:v>
                </c:pt>
                <c:pt idx="42">
                  <c:v>41061</c:v>
                </c:pt>
                <c:pt idx="43">
                  <c:v>41091</c:v>
                </c:pt>
                <c:pt idx="44">
                  <c:v>41122</c:v>
                </c:pt>
                <c:pt idx="45">
                  <c:v>41153</c:v>
                </c:pt>
                <c:pt idx="46">
                  <c:v>41183</c:v>
                </c:pt>
                <c:pt idx="47">
                  <c:v>41214</c:v>
                </c:pt>
                <c:pt idx="48">
                  <c:v>41244</c:v>
                </c:pt>
                <c:pt idx="49">
                  <c:v>41275</c:v>
                </c:pt>
                <c:pt idx="50">
                  <c:v>41306</c:v>
                </c:pt>
                <c:pt idx="51">
                  <c:v>41334</c:v>
                </c:pt>
                <c:pt idx="52">
                  <c:v>41365</c:v>
                </c:pt>
                <c:pt idx="53">
                  <c:v>41395</c:v>
                </c:pt>
                <c:pt idx="54">
                  <c:v>41426</c:v>
                </c:pt>
                <c:pt idx="55">
                  <c:v>41456</c:v>
                </c:pt>
                <c:pt idx="56">
                  <c:v>41487</c:v>
                </c:pt>
                <c:pt idx="57">
                  <c:v>41518</c:v>
                </c:pt>
                <c:pt idx="58">
                  <c:v>41548</c:v>
                </c:pt>
                <c:pt idx="59">
                  <c:v>41579</c:v>
                </c:pt>
                <c:pt idx="60">
                  <c:v>41609</c:v>
                </c:pt>
                <c:pt idx="61">
                  <c:v>41640</c:v>
                </c:pt>
                <c:pt idx="62">
                  <c:v>41671</c:v>
                </c:pt>
                <c:pt idx="63">
                  <c:v>41699</c:v>
                </c:pt>
                <c:pt idx="64">
                  <c:v>41730</c:v>
                </c:pt>
                <c:pt idx="65">
                  <c:v>41760</c:v>
                </c:pt>
                <c:pt idx="66">
                  <c:v>41791</c:v>
                </c:pt>
                <c:pt idx="67">
                  <c:v>41821</c:v>
                </c:pt>
                <c:pt idx="68">
                  <c:v>41852</c:v>
                </c:pt>
                <c:pt idx="69">
                  <c:v>41883</c:v>
                </c:pt>
                <c:pt idx="70">
                  <c:v>41913</c:v>
                </c:pt>
                <c:pt idx="71">
                  <c:v>41944</c:v>
                </c:pt>
                <c:pt idx="72">
                  <c:v>41974</c:v>
                </c:pt>
                <c:pt idx="73">
                  <c:v>42005</c:v>
                </c:pt>
                <c:pt idx="74">
                  <c:v>42036</c:v>
                </c:pt>
                <c:pt idx="75">
                  <c:v>42064</c:v>
                </c:pt>
                <c:pt idx="76">
                  <c:v>42095</c:v>
                </c:pt>
                <c:pt idx="77">
                  <c:v>42125</c:v>
                </c:pt>
                <c:pt idx="78">
                  <c:v>42156</c:v>
                </c:pt>
                <c:pt idx="79">
                  <c:v>42186</c:v>
                </c:pt>
                <c:pt idx="80">
                  <c:v>42217</c:v>
                </c:pt>
                <c:pt idx="81">
                  <c:v>42248</c:v>
                </c:pt>
                <c:pt idx="82">
                  <c:v>42278</c:v>
                </c:pt>
                <c:pt idx="83">
                  <c:v>42309</c:v>
                </c:pt>
                <c:pt idx="84">
                  <c:v>42339</c:v>
                </c:pt>
                <c:pt idx="85">
                  <c:v>42370</c:v>
                </c:pt>
                <c:pt idx="86">
                  <c:v>42401</c:v>
                </c:pt>
                <c:pt idx="87">
                  <c:v>42430</c:v>
                </c:pt>
                <c:pt idx="88">
                  <c:v>42461</c:v>
                </c:pt>
                <c:pt idx="89">
                  <c:v>42491</c:v>
                </c:pt>
                <c:pt idx="90">
                  <c:v>42522</c:v>
                </c:pt>
                <c:pt idx="91">
                  <c:v>42552</c:v>
                </c:pt>
                <c:pt idx="92">
                  <c:v>42583</c:v>
                </c:pt>
                <c:pt idx="93">
                  <c:v>42614</c:v>
                </c:pt>
                <c:pt idx="94">
                  <c:v>42644</c:v>
                </c:pt>
                <c:pt idx="95">
                  <c:v>42675</c:v>
                </c:pt>
                <c:pt idx="96">
                  <c:v>42705</c:v>
                </c:pt>
                <c:pt idx="97">
                  <c:v>42736</c:v>
                </c:pt>
                <c:pt idx="98">
                  <c:v>42767</c:v>
                </c:pt>
                <c:pt idx="99">
                  <c:v>42795</c:v>
                </c:pt>
                <c:pt idx="100">
                  <c:v>42826</c:v>
                </c:pt>
                <c:pt idx="101">
                  <c:v>42856</c:v>
                </c:pt>
                <c:pt idx="102">
                  <c:v>42887</c:v>
                </c:pt>
                <c:pt idx="103">
                  <c:v>42917</c:v>
                </c:pt>
                <c:pt idx="104">
                  <c:v>42948</c:v>
                </c:pt>
                <c:pt idx="105">
                  <c:v>42979</c:v>
                </c:pt>
                <c:pt idx="106">
                  <c:v>43009</c:v>
                </c:pt>
                <c:pt idx="107">
                  <c:v>43040</c:v>
                </c:pt>
                <c:pt idx="108">
                  <c:v>43070</c:v>
                </c:pt>
                <c:pt idx="109">
                  <c:v>43101</c:v>
                </c:pt>
                <c:pt idx="110">
                  <c:v>43132</c:v>
                </c:pt>
                <c:pt idx="111">
                  <c:v>43160</c:v>
                </c:pt>
                <c:pt idx="112">
                  <c:v>43191</c:v>
                </c:pt>
                <c:pt idx="113">
                  <c:v>43221</c:v>
                </c:pt>
                <c:pt idx="114">
                  <c:v>43252</c:v>
                </c:pt>
                <c:pt idx="115">
                  <c:v>43282</c:v>
                </c:pt>
                <c:pt idx="116">
                  <c:v>43313</c:v>
                </c:pt>
                <c:pt idx="117">
                  <c:v>43344</c:v>
                </c:pt>
                <c:pt idx="118">
                  <c:v>43374</c:v>
                </c:pt>
                <c:pt idx="119">
                  <c:v>43405</c:v>
                </c:pt>
                <c:pt idx="120">
                  <c:v>43435</c:v>
                </c:pt>
                <c:pt idx="121">
                  <c:v>43466</c:v>
                </c:pt>
                <c:pt idx="122">
                  <c:v>43497</c:v>
                </c:pt>
                <c:pt idx="123">
                  <c:v>43525</c:v>
                </c:pt>
                <c:pt idx="124">
                  <c:v>43556</c:v>
                </c:pt>
                <c:pt idx="125">
                  <c:v>43586</c:v>
                </c:pt>
                <c:pt idx="126">
                  <c:v>43617</c:v>
                </c:pt>
                <c:pt idx="127">
                  <c:v>43647</c:v>
                </c:pt>
                <c:pt idx="128">
                  <c:v>43678</c:v>
                </c:pt>
                <c:pt idx="129">
                  <c:v>43709</c:v>
                </c:pt>
                <c:pt idx="130">
                  <c:v>43739</c:v>
                </c:pt>
                <c:pt idx="131">
                  <c:v>43770</c:v>
                </c:pt>
                <c:pt idx="132">
                  <c:v>43800</c:v>
                </c:pt>
              </c:numCache>
            </c:numRef>
          </c:cat>
          <c:val>
            <c:numRef>
              <c:f>INFUNE!$AF$163:$AF$295</c:f>
              <c:numCache>
                <c:formatCode>0.0</c:formatCode>
                <c:ptCount val="133"/>
                <c:pt idx="0">
                  <c:v>4580.8</c:v>
                </c:pt>
                <c:pt idx="1">
                  <c:v>4569.9000000000005</c:v>
                </c:pt>
                <c:pt idx="2">
                  <c:v>4565.5</c:v>
                </c:pt>
                <c:pt idx="3">
                  <c:v>4566.6000000000004</c:v>
                </c:pt>
                <c:pt idx="4">
                  <c:v>4557.3</c:v>
                </c:pt>
                <c:pt idx="5">
                  <c:v>4551.8</c:v>
                </c:pt>
                <c:pt idx="6">
                  <c:v>4545.8</c:v>
                </c:pt>
                <c:pt idx="7">
                  <c:v>4537.4000000000005</c:v>
                </c:pt>
                <c:pt idx="8">
                  <c:v>4547</c:v>
                </c:pt>
                <c:pt idx="9">
                  <c:v>4541.5</c:v>
                </c:pt>
                <c:pt idx="10">
                  <c:v>4529.6000000000004</c:v>
                </c:pt>
                <c:pt idx="11">
                  <c:v>4516.4000000000005</c:v>
                </c:pt>
                <c:pt idx="12">
                  <c:v>4507.4000000000005</c:v>
                </c:pt>
                <c:pt idx="13">
                  <c:v>4498.1000000000004</c:v>
                </c:pt>
                <c:pt idx="14">
                  <c:v>4473.2</c:v>
                </c:pt>
                <c:pt idx="15">
                  <c:v>4456.6000000000004</c:v>
                </c:pt>
                <c:pt idx="16">
                  <c:v>4426.6000000000004</c:v>
                </c:pt>
                <c:pt idx="17">
                  <c:v>4412.2</c:v>
                </c:pt>
                <c:pt idx="18">
                  <c:v>4391</c:v>
                </c:pt>
                <c:pt idx="19">
                  <c:v>4379</c:v>
                </c:pt>
                <c:pt idx="20">
                  <c:v>4351.2</c:v>
                </c:pt>
                <c:pt idx="21">
                  <c:v>4330.6000000000004</c:v>
                </c:pt>
                <c:pt idx="22">
                  <c:v>4304.7</c:v>
                </c:pt>
                <c:pt idx="23">
                  <c:v>4285.6000000000004</c:v>
                </c:pt>
                <c:pt idx="24">
                  <c:v>4255.1000000000004</c:v>
                </c:pt>
                <c:pt idx="25">
                  <c:v>4228.6000000000004</c:v>
                </c:pt>
                <c:pt idx="26">
                  <c:v>4192.7</c:v>
                </c:pt>
                <c:pt idx="27">
                  <c:v>4156.4000000000005</c:v>
                </c:pt>
                <c:pt idx="28">
                  <c:v>4128</c:v>
                </c:pt>
                <c:pt idx="29">
                  <c:v>4088</c:v>
                </c:pt>
                <c:pt idx="30">
                  <c:v>4065.5</c:v>
                </c:pt>
                <c:pt idx="31">
                  <c:v>4030.6</c:v>
                </c:pt>
                <c:pt idx="32">
                  <c:v>3996.2</c:v>
                </c:pt>
                <c:pt idx="33">
                  <c:v>3967.6</c:v>
                </c:pt>
                <c:pt idx="34">
                  <c:v>3923.3</c:v>
                </c:pt>
                <c:pt idx="35">
                  <c:v>3902.2</c:v>
                </c:pt>
                <c:pt idx="36">
                  <c:v>3872</c:v>
                </c:pt>
                <c:pt idx="37">
                  <c:v>3855</c:v>
                </c:pt>
                <c:pt idx="38">
                  <c:v>3810.5</c:v>
                </c:pt>
                <c:pt idx="39">
                  <c:v>3779.5</c:v>
                </c:pt>
                <c:pt idx="40">
                  <c:v>3739.6</c:v>
                </c:pt>
                <c:pt idx="41">
                  <c:v>3711.2</c:v>
                </c:pt>
                <c:pt idx="42">
                  <c:v>3671.3</c:v>
                </c:pt>
                <c:pt idx="43">
                  <c:v>3649.6</c:v>
                </c:pt>
                <c:pt idx="44">
                  <c:v>3630.4</c:v>
                </c:pt>
                <c:pt idx="45">
                  <c:v>3606.1</c:v>
                </c:pt>
                <c:pt idx="46">
                  <c:v>3609.4</c:v>
                </c:pt>
                <c:pt idx="47">
                  <c:v>3588.5</c:v>
                </c:pt>
                <c:pt idx="48">
                  <c:v>3586.8</c:v>
                </c:pt>
                <c:pt idx="49">
                  <c:v>3553.6</c:v>
                </c:pt>
                <c:pt idx="50">
                  <c:v>3529.6</c:v>
                </c:pt>
                <c:pt idx="51">
                  <c:v>3519.3</c:v>
                </c:pt>
                <c:pt idx="52">
                  <c:v>3514.6</c:v>
                </c:pt>
                <c:pt idx="53">
                  <c:v>3506.9</c:v>
                </c:pt>
                <c:pt idx="54">
                  <c:v>3503.4</c:v>
                </c:pt>
                <c:pt idx="55">
                  <c:v>3491.2</c:v>
                </c:pt>
                <c:pt idx="56">
                  <c:v>3504</c:v>
                </c:pt>
                <c:pt idx="57">
                  <c:v>3499.8</c:v>
                </c:pt>
                <c:pt idx="58">
                  <c:v>3495.9</c:v>
                </c:pt>
                <c:pt idx="59">
                  <c:v>3486.9</c:v>
                </c:pt>
                <c:pt idx="60">
                  <c:v>3491.9</c:v>
                </c:pt>
                <c:pt idx="61">
                  <c:v>3510.2</c:v>
                </c:pt>
                <c:pt idx="62">
                  <c:v>3503.1</c:v>
                </c:pt>
                <c:pt idx="63">
                  <c:v>3507.3</c:v>
                </c:pt>
                <c:pt idx="64">
                  <c:v>3488.9</c:v>
                </c:pt>
                <c:pt idx="65">
                  <c:v>3526.7</c:v>
                </c:pt>
                <c:pt idx="66">
                  <c:v>3533.7</c:v>
                </c:pt>
                <c:pt idx="67">
                  <c:v>3547.7</c:v>
                </c:pt>
                <c:pt idx="68">
                  <c:v>3542.1</c:v>
                </c:pt>
                <c:pt idx="69">
                  <c:v>3543.1</c:v>
                </c:pt>
                <c:pt idx="70">
                  <c:v>3542.7</c:v>
                </c:pt>
                <c:pt idx="71">
                  <c:v>3542.1</c:v>
                </c:pt>
                <c:pt idx="72">
                  <c:v>3546.7</c:v>
                </c:pt>
                <c:pt idx="73">
                  <c:v>3550.6</c:v>
                </c:pt>
                <c:pt idx="74">
                  <c:v>3554.6</c:v>
                </c:pt>
                <c:pt idx="75">
                  <c:v>3501.6</c:v>
                </c:pt>
                <c:pt idx="76">
                  <c:v>3564.3</c:v>
                </c:pt>
                <c:pt idx="77">
                  <c:v>3633.7</c:v>
                </c:pt>
                <c:pt idx="78">
                  <c:v>3583.8</c:v>
                </c:pt>
                <c:pt idx="79">
                  <c:v>3597.8</c:v>
                </c:pt>
                <c:pt idx="80">
                  <c:v>3654.1</c:v>
                </c:pt>
                <c:pt idx="81">
                  <c:v>3614.6</c:v>
                </c:pt>
                <c:pt idx="82">
                  <c:v>3623.1</c:v>
                </c:pt>
                <c:pt idx="83">
                  <c:v>3632.3</c:v>
                </c:pt>
                <c:pt idx="84">
                  <c:v>3686.3</c:v>
                </c:pt>
                <c:pt idx="85">
                  <c:v>3626.9</c:v>
                </c:pt>
                <c:pt idx="86">
                  <c:v>3646.9</c:v>
                </c:pt>
                <c:pt idx="87">
                  <c:v>3656.1</c:v>
                </c:pt>
                <c:pt idx="88">
                  <c:v>3671.8</c:v>
                </c:pt>
                <c:pt idx="89">
                  <c:v>3668.4</c:v>
                </c:pt>
                <c:pt idx="90">
                  <c:v>3685.7</c:v>
                </c:pt>
                <c:pt idx="91">
                  <c:v>3696.3</c:v>
                </c:pt>
                <c:pt idx="92">
                  <c:v>3688.9</c:v>
                </c:pt>
                <c:pt idx="93">
                  <c:v>3695.2</c:v>
                </c:pt>
                <c:pt idx="94">
                  <c:v>3663</c:v>
                </c:pt>
                <c:pt idx="95">
                  <c:v>3664.7</c:v>
                </c:pt>
                <c:pt idx="96">
                  <c:v>3661.1</c:v>
                </c:pt>
                <c:pt idx="97">
                  <c:v>3664.2</c:v>
                </c:pt>
                <c:pt idx="98">
                  <c:v>3715.4</c:v>
                </c:pt>
                <c:pt idx="99">
                  <c:v>3717.8</c:v>
                </c:pt>
                <c:pt idx="100">
                  <c:v>3758.1</c:v>
                </c:pt>
                <c:pt idx="101">
                  <c:v>3762.2</c:v>
                </c:pt>
                <c:pt idx="102">
                  <c:v>3772.9</c:v>
                </c:pt>
                <c:pt idx="103">
                  <c:v>3779.7</c:v>
                </c:pt>
                <c:pt idx="104">
                  <c:v>3780.5</c:v>
                </c:pt>
                <c:pt idx="105">
                  <c:v>3773</c:v>
                </c:pt>
                <c:pt idx="106">
                  <c:v>3761.7</c:v>
                </c:pt>
                <c:pt idx="107">
                  <c:v>3741.5</c:v>
                </c:pt>
                <c:pt idx="108">
                  <c:v>3754.4</c:v>
                </c:pt>
                <c:pt idx="109">
                  <c:v>3770.8</c:v>
                </c:pt>
                <c:pt idx="110">
                  <c:v>3725.9</c:v>
                </c:pt>
                <c:pt idx="111">
                  <c:v>3790.6</c:v>
                </c:pt>
                <c:pt idx="112">
                  <c:v>3808.5</c:v>
                </c:pt>
                <c:pt idx="113">
                  <c:v>3831.1</c:v>
                </c:pt>
                <c:pt idx="114">
                  <c:v>3845.5</c:v>
                </c:pt>
                <c:pt idx="115">
                  <c:v>3848.1</c:v>
                </c:pt>
                <c:pt idx="116">
                  <c:v>3849.4</c:v>
                </c:pt>
                <c:pt idx="117">
                  <c:v>3850.3</c:v>
                </c:pt>
                <c:pt idx="118">
                  <c:v>3851.3</c:v>
                </c:pt>
                <c:pt idx="119">
                  <c:v>3848.1</c:v>
                </c:pt>
                <c:pt idx="120">
                  <c:v>3844.8</c:v>
                </c:pt>
                <c:pt idx="121">
                  <c:v>3845.8</c:v>
                </c:pt>
                <c:pt idx="122">
                  <c:v>3850.5</c:v>
                </c:pt>
                <c:pt idx="123">
                  <c:v>3876.8</c:v>
                </c:pt>
                <c:pt idx="124">
                  <c:v>3910.3</c:v>
                </c:pt>
                <c:pt idx="125">
                  <c:v>3925.8</c:v>
                </c:pt>
                <c:pt idx="126">
                  <c:v>3926.3</c:v>
                </c:pt>
                <c:pt idx="127">
                  <c:v>3916.8</c:v>
                </c:pt>
                <c:pt idx="128">
                  <c:v>3925.2</c:v>
                </c:pt>
                <c:pt idx="129">
                  <c:v>3924.5</c:v>
                </c:pt>
                <c:pt idx="130">
                  <c:v>3913.9</c:v>
                </c:pt>
                <c:pt idx="131">
                  <c:v>3904.3</c:v>
                </c:pt>
                <c:pt idx="132">
                  <c:v>3898</c:v>
                </c:pt>
              </c:numCache>
            </c:numRef>
          </c:val>
          <c:extLst xmlns:c16r2="http://schemas.microsoft.com/office/drawing/2015/06/chart">
            <c:ext xmlns:c16="http://schemas.microsoft.com/office/drawing/2014/chart" uri="{C3380CC4-5D6E-409C-BE32-E72D297353CC}">
              <c16:uniqueId val="{00000003-86C2-4200-A5F6-5C1A76AEA327}"/>
            </c:ext>
          </c:extLst>
        </c:ser>
        <c:marker val="1"/>
        <c:axId val="82331136"/>
        <c:axId val="82329600"/>
      </c:lineChart>
      <c:dateAx>
        <c:axId val="82322176"/>
        <c:scaling>
          <c:orientation val="minMax"/>
        </c:scaling>
        <c:axPos val="b"/>
        <c:numFmt formatCode="[$-408]mmm\-yy;@" sourceLinked="0"/>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323712"/>
        <c:crosses val="autoZero"/>
        <c:auto val="1"/>
        <c:lblOffset val="100"/>
        <c:baseTimeUnit val="months"/>
        <c:majorUnit val="12"/>
        <c:majorTimeUnit val="months"/>
        <c:minorUnit val="12"/>
      </c:dateAx>
      <c:valAx>
        <c:axId val="82323712"/>
        <c:scaling>
          <c:orientation val="minMax"/>
          <c:max val="9.0000000000000024E-2"/>
          <c:min val="-0.11000000000000001"/>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322176"/>
        <c:crosses val="autoZero"/>
        <c:crossBetween val="between"/>
        <c:majorUnit val="3.0000000000000013E-2"/>
      </c:valAx>
      <c:valAx>
        <c:axId val="82329600"/>
        <c:scaling>
          <c:orientation val="minMax"/>
          <c:max val="4700"/>
          <c:min val="3400"/>
        </c:scaling>
        <c:axPos val="r"/>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331136"/>
        <c:crosses val="max"/>
        <c:crossBetween val="between"/>
      </c:valAx>
      <c:dateAx>
        <c:axId val="82331136"/>
        <c:scaling>
          <c:orientation val="minMax"/>
        </c:scaling>
        <c:delete val="1"/>
        <c:axPos val="b"/>
        <c:numFmt formatCode="mmm\-yy" sourceLinked="1"/>
        <c:tickLblPos val="none"/>
        <c:crossAx val="82329600"/>
        <c:crosses val="autoZero"/>
        <c:auto val="1"/>
        <c:lblOffset val="100"/>
        <c:baseTimeUnit val="months"/>
        <c:majorUnit val="1"/>
        <c:minorUnit val="1"/>
      </c:dateAx>
      <c:spPr>
        <a:noFill/>
        <a:ln>
          <a:noFill/>
        </a:ln>
        <a:effectLst/>
      </c:spPr>
    </c:plotArea>
    <c:legend>
      <c:legendPos val="t"/>
      <c:layout>
        <c:manualLayout>
          <c:xMode val="edge"/>
          <c:yMode val="edge"/>
          <c:x val="0.2880497967479676"/>
          <c:y val="0"/>
          <c:w val="0.56498782253817847"/>
          <c:h val="0.1972331583552056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chemeClr val="bg1"/>
    </a:solidFill>
    <a:ln w="9525" cap="flat" cmpd="sng" algn="ctr">
      <a:noFill/>
      <a:round/>
    </a:ln>
    <a:effectLst/>
  </c:spPr>
  <c:txPr>
    <a:bodyPr/>
    <a:lstStyle/>
    <a:p>
      <a:pPr>
        <a:defRPr/>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l-GR"/>
  <c:chart>
    <c:autoTitleDeleted val="1"/>
    <c:plotArea>
      <c:layout/>
      <c:lineChart>
        <c:grouping val="standard"/>
        <c:ser>
          <c:idx val="1"/>
          <c:order val="0"/>
          <c:tx>
            <c:v>Δείκτης Οικονομικού Κλίματος, Ελλάδα, ΜΔ</c:v>
          </c:tx>
          <c:spPr>
            <a:ln w="15875" cap="rnd">
              <a:solidFill>
                <a:srgbClr val="0070C0"/>
              </a:solidFill>
              <a:round/>
            </a:ln>
            <a:effectLst/>
          </c:spPr>
          <c:marker>
            <c:symbol val="none"/>
          </c:marker>
          <c:dLbls>
            <c:dLbl>
              <c:idx val="132"/>
              <c:layout>
                <c:manualLayout>
                  <c:x val="-8.5457990807890183E-2"/>
                  <c:y val="-8.27377049180327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19-4274-BBBC-6C0EB4C8D19A}"/>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SENTIMENT!$A$151:$A$283</c:f>
              <c:numCache>
                <c:formatCode>mmm\-yy</c:formatCode>
                <c:ptCount val="133"/>
                <c:pt idx="0">
                  <c:v>39903</c:v>
                </c:pt>
                <c:pt idx="1">
                  <c:v>39933</c:v>
                </c:pt>
                <c:pt idx="2">
                  <c:v>39964</c:v>
                </c:pt>
                <c:pt idx="3">
                  <c:v>39994</c:v>
                </c:pt>
                <c:pt idx="4">
                  <c:v>40025</c:v>
                </c:pt>
                <c:pt idx="5">
                  <c:v>40056</c:v>
                </c:pt>
                <c:pt idx="6">
                  <c:v>40086</c:v>
                </c:pt>
                <c:pt idx="7">
                  <c:v>40117</c:v>
                </c:pt>
                <c:pt idx="8">
                  <c:v>40147</c:v>
                </c:pt>
                <c:pt idx="9">
                  <c:v>40178</c:v>
                </c:pt>
                <c:pt idx="10">
                  <c:v>40209</c:v>
                </c:pt>
                <c:pt idx="11">
                  <c:v>40237</c:v>
                </c:pt>
                <c:pt idx="12">
                  <c:v>40268</c:v>
                </c:pt>
                <c:pt idx="13">
                  <c:v>40298</c:v>
                </c:pt>
                <c:pt idx="14">
                  <c:v>40329</c:v>
                </c:pt>
                <c:pt idx="15">
                  <c:v>40359</c:v>
                </c:pt>
                <c:pt idx="16">
                  <c:v>40390</c:v>
                </c:pt>
                <c:pt idx="17">
                  <c:v>40421</c:v>
                </c:pt>
                <c:pt idx="18">
                  <c:v>40451</c:v>
                </c:pt>
                <c:pt idx="19">
                  <c:v>40482</c:v>
                </c:pt>
                <c:pt idx="20">
                  <c:v>40512</c:v>
                </c:pt>
                <c:pt idx="21">
                  <c:v>40543</c:v>
                </c:pt>
                <c:pt idx="22">
                  <c:v>40574</c:v>
                </c:pt>
                <c:pt idx="23">
                  <c:v>40602</c:v>
                </c:pt>
                <c:pt idx="24">
                  <c:v>40633</c:v>
                </c:pt>
                <c:pt idx="25">
                  <c:v>40663</c:v>
                </c:pt>
                <c:pt idx="26">
                  <c:v>40694</c:v>
                </c:pt>
                <c:pt idx="27">
                  <c:v>40724</c:v>
                </c:pt>
                <c:pt idx="28">
                  <c:v>40755</c:v>
                </c:pt>
                <c:pt idx="29">
                  <c:v>40786</c:v>
                </c:pt>
                <c:pt idx="30">
                  <c:v>40816</c:v>
                </c:pt>
                <c:pt idx="31">
                  <c:v>40847</c:v>
                </c:pt>
                <c:pt idx="32">
                  <c:v>40877</c:v>
                </c:pt>
                <c:pt idx="33">
                  <c:v>40908</c:v>
                </c:pt>
                <c:pt idx="34">
                  <c:v>40939</c:v>
                </c:pt>
                <c:pt idx="35">
                  <c:v>40968</c:v>
                </c:pt>
                <c:pt idx="36">
                  <c:v>40999</c:v>
                </c:pt>
                <c:pt idx="37">
                  <c:v>41029</c:v>
                </c:pt>
                <c:pt idx="38">
                  <c:v>41060</c:v>
                </c:pt>
                <c:pt idx="39">
                  <c:v>41090</c:v>
                </c:pt>
                <c:pt idx="40">
                  <c:v>41121</c:v>
                </c:pt>
                <c:pt idx="41">
                  <c:v>41152</c:v>
                </c:pt>
                <c:pt idx="42">
                  <c:v>41182</c:v>
                </c:pt>
                <c:pt idx="43">
                  <c:v>41213</c:v>
                </c:pt>
                <c:pt idx="44">
                  <c:v>41243</c:v>
                </c:pt>
                <c:pt idx="45">
                  <c:v>41274</c:v>
                </c:pt>
                <c:pt idx="46">
                  <c:v>41305</c:v>
                </c:pt>
                <c:pt idx="47">
                  <c:v>41333</c:v>
                </c:pt>
                <c:pt idx="48">
                  <c:v>41364</c:v>
                </c:pt>
                <c:pt idx="49">
                  <c:v>41394</c:v>
                </c:pt>
                <c:pt idx="50">
                  <c:v>41425</c:v>
                </c:pt>
                <c:pt idx="51">
                  <c:v>41455</c:v>
                </c:pt>
                <c:pt idx="52">
                  <c:v>41486</c:v>
                </c:pt>
                <c:pt idx="53">
                  <c:v>41517</c:v>
                </c:pt>
                <c:pt idx="54">
                  <c:v>41547</c:v>
                </c:pt>
                <c:pt idx="55">
                  <c:v>41578</c:v>
                </c:pt>
                <c:pt idx="56">
                  <c:v>41608</c:v>
                </c:pt>
                <c:pt idx="57">
                  <c:v>41639</c:v>
                </c:pt>
                <c:pt idx="58">
                  <c:v>41670</c:v>
                </c:pt>
                <c:pt idx="59">
                  <c:v>41698</c:v>
                </c:pt>
                <c:pt idx="60">
                  <c:v>41729</c:v>
                </c:pt>
                <c:pt idx="61">
                  <c:v>41759</c:v>
                </c:pt>
                <c:pt idx="62">
                  <c:v>41790</c:v>
                </c:pt>
                <c:pt idx="63">
                  <c:v>41820</c:v>
                </c:pt>
                <c:pt idx="64">
                  <c:v>41851</c:v>
                </c:pt>
                <c:pt idx="65">
                  <c:v>41882</c:v>
                </c:pt>
                <c:pt idx="66">
                  <c:v>41912</c:v>
                </c:pt>
                <c:pt idx="67">
                  <c:v>41943</c:v>
                </c:pt>
                <c:pt idx="68">
                  <c:v>41973</c:v>
                </c:pt>
                <c:pt idx="69">
                  <c:v>42004</c:v>
                </c:pt>
                <c:pt idx="70">
                  <c:v>42035</c:v>
                </c:pt>
                <c:pt idx="71">
                  <c:v>42063</c:v>
                </c:pt>
                <c:pt idx="72">
                  <c:v>42094</c:v>
                </c:pt>
                <c:pt idx="73">
                  <c:v>42124</c:v>
                </c:pt>
                <c:pt idx="74">
                  <c:v>42155</c:v>
                </c:pt>
                <c:pt idx="75">
                  <c:v>42185</c:v>
                </c:pt>
                <c:pt idx="76">
                  <c:v>42216</c:v>
                </c:pt>
                <c:pt idx="77">
                  <c:v>42247</c:v>
                </c:pt>
                <c:pt idx="78">
                  <c:v>42277</c:v>
                </c:pt>
                <c:pt idx="79">
                  <c:v>42308</c:v>
                </c:pt>
                <c:pt idx="80">
                  <c:v>42338</c:v>
                </c:pt>
                <c:pt idx="81">
                  <c:v>42369</c:v>
                </c:pt>
                <c:pt idx="82">
                  <c:v>42400</c:v>
                </c:pt>
                <c:pt idx="83">
                  <c:v>42429</c:v>
                </c:pt>
                <c:pt idx="84">
                  <c:v>42460</c:v>
                </c:pt>
                <c:pt idx="85">
                  <c:v>42490</c:v>
                </c:pt>
                <c:pt idx="86">
                  <c:v>42521</c:v>
                </c:pt>
                <c:pt idx="87">
                  <c:v>42551</c:v>
                </c:pt>
                <c:pt idx="88">
                  <c:v>42582</c:v>
                </c:pt>
                <c:pt idx="89">
                  <c:v>42613</c:v>
                </c:pt>
                <c:pt idx="90">
                  <c:v>42643</c:v>
                </c:pt>
                <c:pt idx="91">
                  <c:v>42674</c:v>
                </c:pt>
                <c:pt idx="92">
                  <c:v>42704</c:v>
                </c:pt>
                <c:pt idx="93">
                  <c:v>42735</c:v>
                </c:pt>
                <c:pt idx="94">
                  <c:v>42766</c:v>
                </c:pt>
                <c:pt idx="95">
                  <c:v>42794</c:v>
                </c:pt>
                <c:pt idx="96">
                  <c:v>42825</c:v>
                </c:pt>
                <c:pt idx="97">
                  <c:v>42855</c:v>
                </c:pt>
                <c:pt idx="98">
                  <c:v>42886</c:v>
                </c:pt>
                <c:pt idx="99">
                  <c:v>42916</c:v>
                </c:pt>
                <c:pt idx="100">
                  <c:v>42947</c:v>
                </c:pt>
                <c:pt idx="101">
                  <c:v>42978</c:v>
                </c:pt>
                <c:pt idx="102">
                  <c:v>43008</c:v>
                </c:pt>
                <c:pt idx="103">
                  <c:v>43039</c:v>
                </c:pt>
                <c:pt idx="104">
                  <c:v>43069</c:v>
                </c:pt>
                <c:pt idx="105">
                  <c:v>43100</c:v>
                </c:pt>
                <c:pt idx="106">
                  <c:v>43131</c:v>
                </c:pt>
                <c:pt idx="107">
                  <c:v>43159</c:v>
                </c:pt>
                <c:pt idx="108">
                  <c:v>43190</c:v>
                </c:pt>
                <c:pt idx="109">
                  <c:v>43220</c:v>
                </c:pt>
                <c:pt idx="110">
                  <c:v>43251</c:v>
                </c:pt>
                <c:pt idx="111">
                  <c:v>43281</c:v>
                </c:pt>
                <c:pt idx="112">
                  <c:v>43312</c:v>
                </c:pt>
                <c:pt idx="113">
                  <c:v>43343</c:v>
                </c:pt>
                <c:pt idx="114">
                  <c:v>43373</c:v>
                </c:pt>
                <c:pt idx="115">
                  <c:v>43404</c:v>
                </c:pt>
                <c:pt idx="116">
                  <c:v>43434</c:v>
                </c:pt>
                <c:pt idx="117">
                  <c:v>43465</c:v>
                </c:pt>
                <c:pt idx="118">
                  <c:v>43496</c:v>
                </c:pt>
                <c:pt idx="119">
                  <c:v>43524</c:v>
                </c:pt>
                <c:pt idx="120">
                  <c:v>43555</c:v>
                </c:pt>
                <c:pt idx="121">
                  <c:v>43585</c:v>
                </c:pt>
                <c:pt idx="122">
                  <c:v>43616</c:v>
                </c:pt>
                <c:pt idx="123">
                  <c:v>43646</c:v>
                </c:pt>
                <c:pt idx="124">
                  <c:v>43677</c:v>
                </c:pt>
                <c:pt idx="125">
                  <c:v>43708</c:v>
                </c:pt>
                <c:pt idx="126">
                  <c:v>43738</c:v>
                </c:pt>
                <c:pt idx="127">
                  <c:v>43769</c:v>
                </c:pt>
                <c:pt idx="128">
                  <c:v>43799</c:v>
                </c:pt>
                <c:pt idx="129">
                  <c:v>43830</c:v>
                </c:pt>
                <c:pt idx="130">
                  <c:v>43861</c:v>
                </c:pt>
                <c:pt idx="131">
                  <c:v>43890</c:v>
                </c:pt>
                <c:pt idx="132">
                  <c:v>43921</c:v>
                </c:pt>
              </c:numCache>
            </c:numRef>
          </c:cat>
          <c:val>
            <c:numRef>
              <c:f>SENTIMENT!$M$151:$M$283</c:f>
              <c:numCache>
                <c:formatCode>0.0</c:formatCode>
                <c:ptCount val="133"/>
                <c:pt idx="0">
                  <c:v>79.599999999999994</c:v>
                </c:pt>
                <c:pt idx="1">
                  <c:v>80.7</c:v>
                </c:pt>
                <c:pt idx="2">
                  <c:v>82.2</c:v>
                </c:pt>
                <c:pt idx="3">
                  <c:v>87.6</c:v>
                </c:pt>
                <c:pt idx="4">
                  <c:v>86.7</c:v>
                </c:pt>
                <c:pt idx="5">
                  <c:v>86.9</c:v>
                </c:pt>
                <c:pt idx="6">
                  <c:v>89.2</c:v>
                </c:pt>
                <c:pt idx="7">
                  <c:v>92.1</c:v>
                </c:pt>
                <c:pt idx="8">
                  <c:v>90.9</c:v>
                </c:pt>
                <c:pt idx="9">
                  <c:v>90.7</c:v>
                </c:pt>
                <c:pt idx="10">
                  <c:v>90.9</c:v>
                </c:pt>
                <c:pt idx="11">
                  <c:v>88.6</c:v>
                </c:pt>
                <c:pt idx="12">
                  <c:v>87</c:v>
                </c:pt>
                <c:pt idx="13">
                  <c:v>87</c:v>
                </c:pt>
                <c:pt idx="14">
                  <c:v>82.5</c:v>
                </c:pt>
                <c:pt idx="15">
                  <c:v>83.8</c:v>
                </c:pt>
                <c:pt idx="16">
                  <c:v>85.5</c:v>
                </c:pt>
                <c:pt idx="17">
                  <c:v>85.9</c:v>
                </c:pt>
                <c:pt idx="18">
                  <c:v>85.4</c:v>
                </c:pt>
                <c:pt idx="19">
                  <c:v>86.9</c:v>
                </c:pt>
                <c:pt idx="20">
                  <c:v>86.1</c:v>
                </c:pt>
                <c:pt idx="21">
                  <c:v>85.7</c:v>
                </c:pt>
                <c:pt idx="22">
                  <c:v>87</c:v>
                </c:pt>
                <c:pt idx="23">
                  <c:v>89.4</c:v>
                </c:pt>
                <c:pt idx="24">
                  <c:v>88.5</c:v>
                </c:pt>
                <c:pt idx="25">
                  <c:v>85.7</c:v>
                </c:pt>
                <c:pt idx="26">
                  <c:v>85.4</c:v>
                </c:pt>
                <c:pt idx="27">
                  <c:v>82.8</c:v>
                </c:pt>
                <c:pt idx="28">
                  <c:v>83.4</c:v>
                </c:pt>
                <c:pt idx="29">
                  <c:v>85.4</c:v>
                </c:pt>
                <c:pt idx="30">
                  <c:v>83</c:v>
                </c:pt>
                <c:pt idx="31">
                  <c:v>81.3</c:v>
                </c:pt>
                <c:pt idx="32">
                  <c:v>82</c:v>
                </c:pt>
                <c:pt idx="33">
                  <c:v>83.4</c:v>
                </c:pt>
                <c:pt idx="34">
                  <c:v>82.4</c:v>
                </c:pt>
                <c:pt idx="35">
                  <c:v>82.7</c:v>
                </c:pt>
                <c:pt idx="36">
                  <c:v>83.3</c:v>
                </c:pt>
                <c:pt idx="37">
                  <c:v>84.4</c:v>
                </c:pt>
                <c:pt idx="38">
                  <c:v>83.4</c:v>
                </c:pt>
                <c:pt idx="39">
                  <c:v>81.2</c:v>
                </c:pt>
                <c:pt idx="40">
                  <c:v>82.4</c:v>
                </c:pt>
                <c:pt idx="41">
                  <c:v>83.2</c:v>
                </c:pt>
                <c:pt idx="42">
                  <c:v>83.2</c:v>
                </c:pt>
                <c:pt idx="43">
                  <c:v>83</c:v>
                </c:pt>
                <c:pt idx="44">
                  <c:v>85.3</c:v>
                </c:pt>
                <c:pt idx="45">
                  <c:v>89.7</c:v>
                </c:pt>
                <c:pt idx="46">
                  <c:v>88.8</c:v>
                </c:pt>
                <c:pt idx="47">
                  <c:v>90.5</c:v>
                </c:pt>
                <c:pt idx="48">
                  <c:v>91.5</c:v>
                </c:pt>
                <c:pt idx="49">
                  <c:v>92.2</c:v>
                </c:pt>
                <c:pt idx="50">
                  <c:v>96.3</c:v>
                </c:pt>
                <c:pt idx="51">
                  <c:v>96.5</c:v>
                </c:pt>
                <c:pt idx="52">
                  <c:v>95</c:v>
                </c:pt>
                <c:pt idx="53">
                  <c:v>93.2</c:v>
                </c:pt>
                <c:pt idx="54">
                  <c:v>96.3</c:v>
                </c:pt>
                <c:pt idx="55">
                  <c:v>94.5</c:v>
                </c:pt>
                <c:pt idx="56">
                  <c:v>94.4</c:v>
                </c:pt>
                <c:pt idx="57">
                  <c:v>94.2</c:v>
                </c:pt>
                <c:pt idx="58">
                  <c:v>95.5</c:v>
                </c:pt>
                <c:pt idx="59">
                  <c:v>97.8</c:v>
                </c:pt>
                <c:pt idx="60">
                  <c:v>100.4</c:v>
                </c:pt>
                <c:pt idx="61">
                  <c:v>98.1</c:v>
                </c:pt>
                <c:pt idx="62">
                  <c:v>101.1</c:v>
                </c:pt>
                <c:pt idx="63">
                  <c:v>105.9</c:v>
                </c:pt>
                <c:pt idx="64">
                  <c:v>105.3</c:v>
                </c:pt>
                <c:pt idx="65">
                  <c:v>104.8</c:v>
                </c:pt>
                <c:pt idx="66">
                  <c:v>101.9</c:v>
                </c:pt>
                <c:pt idx="67">
                  <c:v>104.8</c:v>
                </c:pt>
                <c:pt idx="68">
                  <c:v>105.8</c:v>
                </c:pt>
                <c:pt idx="69">
                  <c:v>102.3</c:v>
                </c:pt>
                <c:pt idx="70">
                  <c:v>97.9</c:v>
                </c:pt>
                <c:pt idx="71">
                  <c:v>99.5</c:v>
                </c:pt>
                <c:pt idx="72">
                  <c:v>98.5</c:v>
                </c:pt>
                <c:pt idx="73">
                  <c:v>94.9</c:v>
                </c:pt>
                <c:pt idx="74">
                  <c:v>93.7</c:v>
                </c:pt>
                <c:pt idx="75">
                  <c:v>93.3</c:v>
                </c:pt>
                <c:pt idx="76">
                  <c:v>84.8</c:v>
                </c:pt>
                <c:pt idx="77">
                  <c:v>79.3</c:v>
                </c:pt>
                <c:pt idx="78">
                  <c:v>87.1</c:v>
                </c:pt>
                <c:pt idx="79">
                  <c:v>89.9</c:v>
                </c:pt>
                <c:pt idx="80">
                  <c:v>90.1</c:v>
                </c:pt>
                <c:pt idx="81">
                  <c:v>90.9</c:v>
                </c:pt>
                <c:pt idx="82">
                  <c:v>94.5</c:v>
                </c:pt>
                <c:pt idx="83">
                  <c:v>91.7</c:v>
                </c:pt>
                <c:pt idx="84">
                  <c:v>93</c:v>
                </c:pt>
                <c:pt idx="85">
                  <c:v>93.5</c:v>
                </c:pt>
                <c:pt idx="86">
                  <c:v>92.8</c:v>
                </c:pt>
                <c:pt idx="87">
                  <c:v>92.8</c:v>
                </c:pt>
                <c:pt idx="88">
                  <c:v>94.2</c:v>
                </c:pt>
                <c:pt idx="89">
                  <c:v>95.7</c:v>
                </c:pt>
                <c:pt idx="90">
                  <c:v>94.5</c:v>
                </c:pt>
                <c:pt idx="91">
                  <c:v>96.7</c:v>
                </c:pt>
                <c:pt idx="92">
                  <c:v>95.5</c:v>
                </c:pt>
                <c:pt idx="93">
                  <c:v>97.3</c:v>
                </c:pt>
                <c:pt idx="94">
                  <c:v>97.5</c:v>
                </c:pt>
                <c:pt idx="95">
                  <c:v>95.7</c:v>
                </c:pt>
                <c:pt idx="96">
                  <c:v>95.9</c:v>
                </c:pt>
                <c:pt idx="97">
                  <c:v>98</c:v>
                </c:pt>
                <c:pt idx="98">
                  <c:v>96.1</c:v>
                </c:pt>
                <c:pt idx="99">
                  <c:v>96.4</c:v>
                </c:pt>
                <c:pt idx="100">
                  <c:v>100</c:v>
                </c:pt>
                <c:pt idx="101">
                  <c:v>101.2</c:v>
                </c:pt>
                <c:pt idx="102">
                  <c:v>102.4</c:v>
                </c:pt>
                <c:pt idx="103">
                  <c:v>100.3</c:v>
                </c:pt>
                <c:pt idx="104">
                  <c:v>100.4</c:v>
                </c:pt>
                <c:pt idx="105">
                  <c:v>102.5</c:v>
                </c:pt>
                <c:pt idx="106">
                  <c:v>103</c:v>
                </c:pt>
                <c:pt idx="107">
                  <c:v>105.4</c:v>
                </c:pt>
                <c:pt idx="108">
                  <c:v>101.1</c:v>
                </c:pt>
                <c:pt idx="109">
                  <c:v>104.4</c:v>
                </c:pt>
                <c:pt idx="110">
                  <c:v>105.3</c:v>
                </c:pt>
                <c:pt idx="111">
                  <c:v>103.8</c:v>
                </c:pt>
                <c:pt idx="112">
                  <c:v>106.2</c:v>
                </c:pt>
                <c:pt idx="113">
                  <c:v>105.9</c:v>
                </c:pt>
                <c:pt idx="114">
                  <c:v>102.3</c:v>
                </c:pt>
                <c:pt idx="115">
                  <c:v>102.2</c:v>
                </c:pt>
                <c:pt idx="116">
                  <c:v>102.8</c:v>
                </c:pt>
                <c:pt idx="117">
                  <c:v>102.7</c:v>
                </c:pt>
                <c:pt idx="118">
                  <c:v>101.3</c:v>
                </c:pt>
                <c:pt idx="119">
                  <c:v>102.9</c:v>
                </c:pt>
                <c:pt idx="120">
                  <c:v>103</c:v>
                </c:pt>
                <c:pt idx="121">
                  <c:v>102</c:v>
                </c:pt>
                <c:pt idx="122">
                  <c:v>102.4</c:v>
                </c:pt>
                <c:pt idx="123">
                  <c:v>102.7</c:v>
                </c:pt>
                <c:pt idx="124">
                  <c:v>106.6</c:v>
                </c:pt>
                <c:pt idx="125">
                  <c:v>109.5</c:v>
                </c:pt>
                <c:pt idx="126">
                  <c:v>108.3</c:v>
                </c:pt>
                <c:pt idx="127">
                  <c:v>107.8</c:v>
                </c:pt>
                <c:pt idx="128">
                  <c:v>108.1</c:v>
                </c:pt>
                <c:pt idx="129">
                  <c:v>110.4</c:v>
                </c:pt>
                <c:pt idx="130">
                  <c:v>109.5</c:v>
                </c:pt>
                <c:pt idx="131">
                  <c:v>113.2</c:v>
                </c:pt>
                <c:pt idx="132">
                  <c:v>109.4</c:v>
                </c:pt>
              </c:numCache>
            </c:numRef>
          </c:val>
          <c:extLst xmlns:c16r2="http://schemas.microsoft.com/office/drawing/2015/06/chart">
            <c:ext xmlns:c16="http://schemas.microsoft.com/office/drawing/2014/chart" uri="{C3380CC4-5D6E-409C-BE32-E72D297353CC}">
              <c16:uniqueId val="{00000001-8019-4274-BBBC-6C0EB4C8D19A}"/>
            </c:ext>
          </c:extLst>
        </c:ser>
        <c:ser>
          <c:idx val="0"/>
          <c:order val="1"/>
          <c:tx>
            <c:v>Ευρωζώνη, ΜΔ</c:v>
          </c:tx>
          <c:spPr>
            <a:ln w="15875" cap="rnd">
              <a:solidFill>
                <a:srgbClr val="92D050"/>
              </a:solidFill>
              <a:prstDash val="sysDash"/>
              <a:round/>
            </a:ln>
            <a:effectLst/>
          </c:spPr>
          <c:marker>
            <c:symbol val="none"/>
          </c:marker>
          <c:dLbls>
            <c:dLbl>
              <c:idx val="132"/>
              <c:layout>
                <c:manualLayout>
                  <c:x val="-6.8596771789068534E-2"/>
                  <c:y val="8.606641561109214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019-4274-BBBC-6C0EB4C8D19A}"/>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SENTIMENT!$A$151:$A$283</c:f>
              <c:numCache>
                <c:formatCode>mmm\-yy</c:formatCode>
                <c:ptCount val="133"/>
                <c:pt idx="0">
                  <c:v>39903</c:v>
                </c:pt>
                <c:pt idx="1">
                  <c:v>39933</c:v>
                </c:pt>
                <c:pt idx="2">
                  <c:v>39964</c:v>
                </c:pt>
                <c:pt idx="3">
                  <c:v>39994</c:v>
                </c:pt>
                <c:pt idx="4">
                  <c:v>40025</c:v>
                </c:pt>
                <c:pt idx="5">
                  <c:v>40056</c:v>
                </c:pt>
                <c:pt idx="6">
                  <c:v>40086</c:v>
                </c:pt>
                <c:pt idx="7">
                  <c:v>40117</c:v>
                </c:pt>
                <c:pt idx="8">
                  <c:v>40147</c:v>
                </c:pt>
                <c:pt idx="9">
                  <c:v>40178</c:v>
                </c:pt>
                <c:pt idx="10">
                  <c:v>40209</c:v>
                </c:pt>
                <c:pt idx="11">
                  <c:v>40237</c:v>
                </c:pt>
                <c:pt idx="12">
                  <c:v>40268</c:v>
                </c:pt>
                <c:pt idx="13">
                  <c:v>40298</c:v>
                </c:pt>
                <c:pt idx="14">
                  <c:v>40329</c:v>
                </c:pt>
                <c:pt idx="15">
                  <c:v>40359</c:v>
                </c:pt>
                <c:pt idx="16">
                  <c:v>40390</c:v>
                </c:pt>
                <c:pt idx="17">
                  <c:v>40421</c:v>
                </c:pt>
                <c:pt idx="18">
                  <c:v>40451</c:v>
                </c:pt>
                <c:pt idx="19">
                  <c:v>40482</c:v>
                </c:pt>
                <c:pt idx="20">
                  <c:v>40512</c:v>
                </c:pt>
                <c:pt idx="21">
                  <c:v>40543</c:v>
                </c:pt>
                <c:pt idx="22">
                  <c:v>40574</c:v>
                </c:pt>
                <c:pt idx="23">
                  <c:v>40602</c:v>
                </c:pt>
                <c:pt idx="24">
                  <c:v>40633</c:v>
                </c:pt>
                <c:pt idx="25">
                  <c:v>40663</c:v>
                </c:pt>
                <c:pt idx="26">
                  <c:v>40694</c:v>
                </c:pt>
                <c:pt idx="27">
                  <c:v>40724</c:v>
                </c:pt>
                <c:pt idx="28">
                  <c:v>40755</c:v>
                </c:pt>
                <c:pt idx="29">
                  <c:v>40786</c:v>
                </c:pt>
                <c:pt idx="30">
                  <c:v>40816</c:v>
                </c:pt>
                <c:pt idx="31">
                  <c:v>40847</c:v>
                </c:pt>
                <c:pt idx="32">
                  <c:v>40877</c:v>
                </c:pt>
                <c:pt idx="33">
                  <c:v>40908</c:v>
                </c:pt>
                <c:pt idx="34">
                  <c:v>40939</c:v>
                </c:pt>
                <c:pt idx="35">
                  <c:v>40968</c:v>
                </c:pt>
                <c:pt idx="36">
                  <c:v>40999</c:v>
                </c:pt>
                <c:pt idx="37">
                  <c:v>41029</c:v>
                </c:pt>
                <c:pt idx="38">
                  <c:v>41060</c:v>
                </c:pt>
                <c:pt idx="39">
                  <c:v>41090</c:v>
                </c:pt>
                <c:pt idx="40">
                  <c:v>41121</c:v>
                </c:pt>
                <c:pt idx="41">
                  <c:v>41152</c:v>
                </c:pt>
                <c:pt idx="42">
                  <c:v>41182</c:v>
                </c:pt>
                <c:pt idx="43">
                  <c:v>41213</c:v>
                </c:pt>
                <c:pt idx="44">
                  <c:v>41243</c:v>
                </c:pt>
                <c:pt idx="45">
                  <c:v>41274</c:v>
                </c:pt>
                <c:pt idx="46">
                  <c:v>41305</c:v>
                </c:pt>
                <c:pt idx="47">
                  <c:v>41333</c:v>
                </c:pt>
                <c:pt idx="48">
                  <c:v>41364</c:v>
                </c:pt>
                <c:pt idx="49">
                  <c:v>41394</c:v>
                </c:pt>
                <c:pt idx="50">
                  <c:v>41425</c:v>
                </c:pt>
                <c:pt idx="51">
                  <c:v>41455</c:v>
                </c:pt>
                <c:pt idx="52">
                  <c:v>41486</c:v>
                </c:pt>
                <c:pt idx="53">
                  <c:v>41517</c:v>
                </c:pt>
                <c:pt idx="54">
                  <c:v>41547</c:v>
                </c:pt>
                <c:pt idx="55">
                  <c:v>41578</c:v>
                </c:pt>
                <c:pt idx="56">
                  <c:v>41608</c:v>
                </c:pt>
                <c:pt idx="57">
                  <c:v>41639</c:v>
                </c:pt>
                <c:pt idx="58">
                  <c:v>41670</c:v>
                </c:pt>
                <c:pt idx="59">
                  <c:v>41698</c:v>
                </c:pt>
                <c:pt idx="60">
                  <c:v>41729</c:v>
                </c:pt>
                <c:pt idx="61">
                  <c:v>41759</c:v>
                </c:pt>
                <c:pt idx="62">
                  <c:v>41790</c:v>
                </c:pt>
                <c:pt idx="63">
                  <c:v>41820</c:v>
                </c:pt>
                <c:pt idx="64">
                  <c:v>41851</c:v>
                </c:pt>
                <c:pt idx="65">
                  <c:v>41882</c:v>
                </c:pt>
                <c:pt idx="66">
                  <c:v>41912</c:v>
                </c:pt>
                <c:pt idx="67">
                  <c:v>41943</c:v>
                </c:pt>
                <c:pt idx="68">
                  <c:v>41973</c:v>
                </c:pt>
                <c:pt idx="69">
                  <c:v>42004</c:v>
                </c:pt>
                <c:pt idx="70">
                  <c:v>42035</c:v>
                </c:pt>
                <c:pt idx="71">
                  <c:v>42063</c:v>
                </c:pt>
                <c:pt idx="72">
                  <c:v>42094</c:v>
                </c:pt>
                <c:pt idx="73">
                  <c:v>42124</c:v>
                </c:pt>
                <c:pt idx="74">
                  <c:v>42155</c:v>
                </c:pt>
                <c:pt idx="75">
                  <c:v>42185</c:v>
                </c:pt>
                <c:pt idx="76">
                  <c:v>42216</c:v>
                </c:pt>
                <c:pt idx="77">
                  <c:v>42247</c:v>
                </c:pt>
                <c:pt idx="78">
                  <c:v>42277</c:v>
                </c:pt>
                <c:pt idx="79">
                  <c:v>42308</c:v>
                </c:pt>
                <c:pt idx="80">
                  <c:v>42338</c:v>
                </c:pt>
                <c:pt idx="81">
                  <c:v>42369</c:v>
                </c:pt>
                <c:pt idx="82">
                  <c:v>42400</c:v>
                </c:pt>
                <c:pt idx="83">
                  <c:v>42429</c:v>
                </c:pt>
                <c:pt idx="84">
                  <c:v>42460</c:v>
                </c:pt>
                <c:pt idx="85">
                  <c:v>42490</c:v>
                </c:pt>
                <c:pt idx="86">
                  <c:v>42521</c:v>
                </c:pt>
                <c:pt idx="87">
                  <c:v>42551</c:v>
                </c:pt>
                <c:pt idx="88">
                  <c:v>42582</c:v>
                </c:pt>
                <c:pt idx="89">
                  <c:v>42613</c:v>
                </c:pt>
                <c:pt idx="90">
                  <c:v>42643</c:v>
                </c:pt>
                <c:pt idx="91">
                  <c:v>42674</c:v>
                </c:pt>
                <c:pt idx="92">
                  <c:v>42704</c:v>
                </c:pt>
                <c:pt idx="93">
                  <c:v>42735</c:v>
                </c:pt>
                <c:pt idx="94">
                  <c:v>42766</c:v>
                </c:pt>
                <c:pt idx="95">
                  <c:v>42794</c:v>
                </c:pt>
                <c:pt idx="96">
                  <c:v>42825</c:v>
                </c:pt>
                <c:pt idx="97">
                  <c:v>42855</c:v>
                </c:pt>
                <c:pt idx="98">
                  <c:v>42886</c:v>
                </c:pt>
                <c:pt idx="99">
                  <c:v>42916</c:v>
                </c:pt>
                <c:pt idx="100">
                  <c:v>42947</c:v>
                </c:pt>
                <c:pt idx="101">
                  <c:v>42978</c:v>
                </c:pt>
                <c:pt idx="102">
                  <c:v>43008</c:v>
                </c:pt>
                <c:pt idx="103">
                  <c:v>43039</c:v>
                </c:pt>
                <c:pt idx="104">
                  <c:v>43069</c:v>
                </c:pt>
                <c:pt idx="105">
                  <c:v>43100</c:v>
                </c:pt>
                <c:pt idx="106">
                  <c:v>43131</c:v>
                </c:pt>
                <c:pt idx="107">
                  <c:v>43159</c:v>
                </c:pt>
                <c:pt idx="108">
                  <c:v>43190</c:v>
                </c:pt>
                <c:pt idx="109">
                  <c:v>43220</c:v>
                </c:pt>
                <c:pt idx="110">
                  <c:v>43251</c:v>
                </c:pt>
                <c:pt idx="111">
                  <c:v>43281</c:v>
                </c:pt>
                <c:pt idx="112">
                  <c:v>43312</c:v>
                </c:pt>
                <c:pt idx="113">
                  <c:v>43343</c:v>
                </c:pt>
                <c:pt idx="114">
                  <c:v>43373</c:v>
                </c:pt>
                <c:pt idx="115">
                  <c:v>43404</c:v>
                </c:pt>
                <c:pt idx="116">
                  <c:v>43434</c:v>
                </c:pt>
                <c:pt idx="117">
                  <c:v>43465</c:v>
                </c:pt>
                <c:pt idx="118">
                  <c:v>43496</c:v>
                </c:pt>
                <c:pt idx="119">
                  <c:v>43524</c:v>
                </c:pt>
                <c:pt idx="120">
                  <c:v>43555</c:v>
                </c:pt>
                <c:pt idx="121">
                  <c:v>43585</c:v>
                </c:pt>
                <c:pt idx="122">
                  <c:v>43616</c:v>
                </c:pt>
                <c:pt idx="123">
                  <c:v>43646</c:v>
                </c:pt>
                <c:pt idx="124">
                  <c:v>43677</c:v>
                </c:pt>
                <c:pt idx="125">
                  <c:v>43708</c:v>
                </c:pt>
                <c:pt idx="126">
                  <c:v>43738</c:v>
                </c:pt>
                <c:pt idx="127">
                  <c:v>43769</c:v>
                </c:pt>
                <c:pt idx="128">
                  <c:v>43799</c:v>
                </c:pt>
                <c:pt idx="129">
                  <c:v>43830</c:v>
                </c:pt>
                <c:pt idx="130">
                  <c:v>43861</c:v>
                </c:pt>
                <c:pt idx="131">
                  <c:v>43890</c:v>
                </c:pt>
                <c:pt idx="132">
                  <c:v>43921</c:v>
                </c:pt>
              </c:numCache>
            </c:numRef>
          </c:cat>
          <c:val>
            <c:numRef>
              <c:f>SENTIMENT!$N$151:$N$283</c:f>
              <c:numCache>
                <c:formatCode>0.0</c:formatCode>
                <c:ptCount val="133"/>
                <c:pt idx="0">
                  <c:v>65.5</c:v>
                </c:pt>
                <c:pt idx="1">
                  <c:v>67.2</c:v>
                </c:pt>
                <c:pt idx="2">
                  <c:v>70.2</c:v>
                </c:pt>
                <c:pt idx="3">
                  <c:v>73</c:v>
                </c:pt>
                <c:pt idx="4">
                  <c:v>75.900000000000006</c:v>
                </c:pt>
                <c:pt idx="5">
                  <c:v>80.5</c:v>
                </c:pt>
                <c:pt idx="6">
                  <c:v>83.3</c:v>
                </c:pt>
                <c:pt idx="7">
                  <c:v>86.3</c:v>
                </c:pt>
                <c:pt idx="8">
                  <c:v>88.6</c:v>
                </c:pt>
                <c:pt idx="9">
                  <c:v>91.3</c:v>
                </c:pt>
                <c:pt idx="10">
                  <c:v>93.1</c:v>
                </c:pt>
                <c:pt idx="11">
                  <c:v>94</c:v>
                </c:pt>
                <c:pt idx="12">
                  <c:v>96</c:v>
                </c:pt>
                <c:pt idx="13">
                  <c:v>99.2</c:v>
                </c:pt>
                <c:pt idx="14">
                  <c:v>97</c:v>
                </c:pt>
                <c:pt idx="15">
                  <c:v>97.7</c:v>
                </c:pt>
                <c:pt idx="16">
                  <c:v>99.5</c:v>
                </c:pt>
                <c:pt idx="17">
                  <c:v>100.3</c:v>
                </c:pt>
                <c:pt idx="18">
                  <c:v>101</c:v>
                </c:pt>
                <c:pt idx="19">
                  <c:v>102.2</c:v>
                </c:pt>
                <c:pt idx="20">
                  <c:v>104.1</c:v>
                </c:pt>
                <c:pt idx="21">
                  <c:v>105.5</c:v>
                </c:pt>
                <c:pt idx="22">
                  <c:v>105.7</c:v>
                </c:pt>
                <c:pt idx="23">
                  <c:v>107.1</c:v>
                </c:pt>
                <c:pt idx="24">
                  <c:v>106.4</c:v>
                </c:pt>
                <c:pt idx="25">
                  <c:v>104.8</c:v>
                </c:pt>
                <c:pt idx="26">
                  <c:v>103.5</c:v>
                </c:pt>
                <c:pt idx="27">
                  <c:v>103.3</c:v>
                </c:pt>
                <c:pt idx="28">
                  <c:v>101.1</c:v>
                </c:pt>
                <c:pt idx="29">
                  <c:v>96.7</c:v>
                </c:pt>
                <c:pt idx="30">
                  <c:v>93.2</c:v>
                </c:pt>
                <c:pt idx="31">
                  <c:v>92.7</c:v>
                </c:pt>
                <c:pt idx="32">
                  <c:v>92.6</c:v>
                </c:pt>
                <c:pt idx="33">
                  <c:v>91.9</c:v>
                </c:pt>
                <c:pt idx="34">
                  <c:v>92.1</c:v>
                </c:pt>
                <c:pt idx="35">
                  <c:v>93.1</c:v>
                </c:pt>
                <c:pt idx="36">
                  <c:v>93.5</c:v>
                </c:pt>
                <c:pt idx="37">
                  <c:v>91.6</c:v>
                </c:pt>
                <c:pt idx="38">
                  <c:v>89.2</c:v>
                </c:pt>
                <c:pt idx="39">
                  <c:v>88.8</c:v>
                </c:pt>
                <c:pt idx="40">
                  <c:v>86.7</c:v>
                </c:pt>
                <c:pt idx="41">
                  <c:v>85.2</c:v>
                </c:pt>
                <c:pt idx="42">
                  <c:v>83.7</c:v>
                </c:pt>
                <c:pt idx="43">
                  <c:v>83.1</c:v>
                </c:pt>
                <c:pt idx="44">
                  <c:v>84.6</c:v>
                </c:pt>
                <c:pt idx="45">
                  <c:v>85.6</c:v>
                </c:pt>
                <c:pt idx="46">
                  <c:v>87.2</c:v>
                </c:pt>
                <c:pt idx="47">
                  <c:v>87.7</c:v>
                </c:pt>
                <c:pt idx="48">
                  <c:v>87.7</c:v>
                </c:pt>
                <c:pt idx="49">
                  <c:v>85.9</c:v>
                </c:pt>
                <c:pt idx="50">
                  <c:v>86.9</c:v>
                </c:pt>
                <c:pt idx="51">
                  <c:v>88.3</c:v>
                </c:pt>
                <c:pt idx="52">
                  <c:v>89.5</c:v>
                </c:pt>
                <c:pt idx="53">
                  <c:v>91.7</c:v>
                </c:pt>
                <c:pt idx="54">
                  <c:v>94.6</c:v>
                </c:pt>
                <c:pt idx="55">
                  <c:v>95.3</c:v>
                </c:pt>
                <c:pt idx="56">
                  <c:v>96.6</c:v>
                </c:pt>
                <c:pt idx="57">
                  <c:v>98.1</c:v>
                </c:pt>
                <c:pt idx="58">
                  <c:v>98.9</c:v>
                </c:pt>
                <c:pt idx="59">
                  <c:v>99.2</c:v>
                </c:pt>
                <c:pt idx="60">
                  <c:v>100.4</c:v>
                </c:pt>
                <c:pt idx="61">
                  <c:v>100</c:v>
                </c:pt>
                <c:pt idx="62">
                  <c:v>100.5</c:v>
                </c:pt>
                <c:pt idx="63">
                  <c:v>100.1</c:v>
                </c:pt>
                <c:pt idx="64">
                  <c:v>100.3</c:v>
                </c:pt>
                <c:pt idx="65">
                  <c:v>98.9</c:v>
                </c:pt>
                <c:pt idx="66">
                  <c:v>98.3</c:v>
                </c:pt>
                <c:pt idx="67">
                  <c:v>98.9</c:v>
                </c:pt>
                <c:pt idx="68">
                  <c:v>98.8</c:v>
                </c:pt>
                <c:pt idx="69">
                  <c:v>99</c:v>
                </c:pt>
                <c:pt idx="70">
                  <c:v>99.5</c:v>
                </c:pt>
                <c:pt idx="71">
                  <c:v>100.5</c:v>
                </c:pt>
                <c:pt idx="72">
                  <c:v>101.9</c:v>
                </c:pt>
                <c:pt idx="73">
                  <c:v>102.2</c:v>
                </c:pt>
                <c:pt idx="74">
                  <c:v>102.3</c:v>
                </c:pt>
                <c:pt idx="75">
                  <c:v>102.4</c:v>
                </c:pt>
                <c:pt idx="76">
                  <c:v>102.9</c:v>
                </c:pt>
                <c:pt idx="77">
                  <c:v>103.2</c:v>
                </c:pt>
                <c:pt idx="78">
                  <c:v>104.4</c:v>
                </c:pt>
                <c:pt idx="79">
                  <c:v>105.1</c:v>
                </c:pt>
                <c:pt idx="80">
                  <c:v>105.1</c:v>
                </c:pt>
                <c:pt idx="81">
                  <c:v>105.5</c:v>
                </c:pt>
                <c:pt idx="82">
                  <c:v>104.5</c:v>
                </c:pt>
                <c:pt idx="83">
                  <c:v>103.2</c:v>
                </c:pt>
                <c:pt idx="84">
                  <c:v>102</c:v>
                </c:pt>
                <c:pt idx="85">
                  <c:v>103</c:v>
                </c:pt>
                <c:pt idx="86">
                  <c:v>103.5</c:v>
                </c:pt>
                <c:pt idx="87">
                  <c:v>103.5</c:v>
                </c:pt>
                <c:pt idx="88">
                  <c:v>103.5</c:v>
                </c:pt>
                <c:pt idx="89">
                  <c:v>103.1</c:v>
                </c:pt>
                <c:pt idx="90">
                  <c:v>103.7</c:v>
                </c:pt>
                <c:pt idx="91">
                  <c:v>105.4</c:v>
                </c:pt>
                <c:pt idx="92">
                  <c:v>105.5</c:v>
                </c:pt>
                <c:pt idx="93">
                  <c:v>106.9</c:v>
                </c:pt>
                <c:pt idx="94">
                  <c:v>106.9</c:v>
                </c:pt>
                <c:pt idx="95">
                  <c:v>106.9</c:v>
                </c:pt>
                <c:pt idx="96">
                  <c:v>106.7</c:v>
                </c:pt>
                <c:pt idx="97">
                  <c:v>108.2</c:v>
                </c:pt>
                <c:pt idx="98">
                  <c:v>108.4</c:v>
                </c:pt>
                <c:pt idx="99">
                  <c:v>109.9</c:v>
                </c:pt>
                <c:pt idx="100">
                  <c:v>111.2</c:v>
                </c:pt>
                <c:pt idx="101">
                  <c:v>111.4</c:v>
                </c:pt>
                <c:pt idx="102">
                  <c:v>112.3</c:v>
                </c:pt>
                <c:pt idx="103">
                  <c:v>113.5</c:v>
                </c:pt>
                <c:pt idx="104">
                  <c:v>113.9</c:v>
                </c:pt>
                <c:pt idx="105">
                  <c:v>115</c:v>
                </c:pt>
                <c:pt idx="106">
                  <c:v>114.4</c:v>
                </c:pt>
                <c:pt idx="107">
                  <c:v>114.1</c:v>
                </c:pt>
                <c:pt idx="108">
                  <c:v>112.4</c:v>
                </c:pt>
                <c:pt idx="109">
                  <c:v>112.6</c:v>
                </c:pt>
                <c:pt idx="110">
                  <c:v>111.8</c:v>
                </c:pt>
                <c:pt idx="111">
                  <c:v>112.1</c:v>
                </c:pt>
                <c:pt idx="112">
                  <c:v>111.5</c:v>
                </c:pt>
                <c:pt idx="113">
                  <c:v>111.3</c:v>
                </c:pt>
                <c:pt idx="114">
                  <c:v>110.7</c:v>
                </c:pt>
                <c:pt idx="115">
                  <c:v>109.8</c:v>
                </c:pt>
                <c:pt idx="116">
                  <c:v>109.6</c:v>
                </c:pt>
                <c:pt idx="117">
                  <c:v>107.6</c:v>
                </c:pt>
                <c:pt idx="118">
                  <c:v>106.1</c:v>
                </c:pt>
                <c:pt idx="119">
                  <c:v>106</c:v>
                </c:pt>
                <c:pt idx="120">
                  <c:v>105.4</c:v>
                </c:pt>
                <c:pt idx="121">
                  <c:v>103.6</c:v>
                </c:pt>
                <c:pt idx="122">
                  <c:v>105</c:v>
                </c:pt>
                <c:pt idx="123">
                  <c:v>102.9</c:v>
                </c:pt>
                <c:pt idx="124">
                  <c:v>102.3</c:v>
                </c:pt>
                <c:pt idx="125">
                  <c:v>102.6</c:v>
                </c:pt>
                <c:pt idx="126">
                  <c:v>101.1</c:v>
                </c:pt>
                <c:pt idx="127">
                  <c:v>100.2</c:v>
                </c:pt>
                <c:pt idx="128">
                  <c:v>100.7</c:v>
                </c:pt>
                <c:pt idx="129">
                  <c:v>100.9</c:v>
                </c:pt>
                <c:pt idx="130">
                  <c:v>102.6</c:v>
                </c:pt>
                <c:pt idx="131">
                  <c:v>103.4</c:v>
                </c:pt>
                <c:pt idx="132">
                  <c:v>94.5</c:v>
                </c:pt>
              </c:numCache>
            </c:numRef>
          </c:val>
          <c:extLst xmlns:c16r2="http://schemas.microsoft.com/office/drawing/2015/06/chart">
            <c:ext xmlns:c16="http://schemas.microsoft.com/office/drawing/2014/chart" uri="{C3380CC4-5D6E-409C-BE32-E72D297353CC}">
              <c16:uniqueId val="{00000003-8019-4274-BBBC-6C0EB4C8D19A}"/>
            </c:ext>
          </c:extLst>
        </c:ser>
        <c:marker val="1"/>
        <c:axId val="82375040"/>
        <c:axId val="82376576"/>
      </c:lineChart>
      <c:dateAx>
        <c:axId val="82375040"/>
        <c:scaling>
          <c:orientation val="minMax"/>
        </c:scaling>
        <c:axPos val="b"/>
        <c:numFmt formatCode="mmm\-yy" sourceLinked="1"/>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376576"/>
        <c:crosses val="autoZero"/>
        <c:auto val="1"/>
        <c:lblOffset val="100"/>
        <c:baseTimeUnit val="months"/>
        <c:majorUnit val="12"/>
        <c:majorTimeUnit val="months"/>
      </c:dateAx>
      <c:valAx>
        <c:axId val="82376576"/>
        <c:scaling>
          <c:orientation val="minMax"/>
          <c:max val="121"/>
          <c:min val="63"/>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375040"/>
        <c:crosses val="autoZero"/>
        <c:crossBetween val="between"/>
      </c:valAx>
      <c:spPr>
        <a:noFill/>
        <a:ln>
          <a:noFill/>
        </a:ln>
        <a:effectLst/>
      </c:spPr>
    </c:plotArea>
    <c:legend>
      <c:legendPos val="r"/>
      <c:layout>
        <c:manualLayout>
          <c:xMode val="edge"/>
          <c:yMode val="edge"/>
          <c:x val="0.12906504065040655"/>
          <c:y val="2.0815412186379958E-3"/>
          <c:w val="0.79584146341463435"/>
          <c:h val="0.156948381452318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chemeClr val="bg1"/>
    </a:solidFill>
    <a:ln w="9525" cap="flat" cmpd="sng" algn="ctr">
      <a:noFill/>
      <a:round/>
    </a:ln>
    <a:effectLst/>
  </c:spPr>
  <c:txPr>
    <a:bodyPr/>
    <a:lstStyle/>
    <a:p>
      <a:pPr>
        <a:defRPr/>
      </a:pPr>
      <a:endParaRPr lang="el-G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lineChart>
        <c:grouping val="standard"/>
        <c:ser>
          <c:idx val="0"/>
          <c:order val="0"/>
          <c:tx>
            <c:v>Δείκτης Όγκου Λιανικού Εμπορίου, YoY%</c:v>
          </c:tx>
          <c:spPr>
            <a:ln w="9525" cap="rnd">
              <a:solidFill>
                <a:srgbClr val="0070C0"/>
              </a:solidFill>
              <a:prstDash val="sysDash"/>
              <a:round/>
            </a:ln>
            <a:effectLst/>
          </c:spPr>
          <c:marker>
            <c:symbol val="none"/>
          </c:marker>
          <c:dLbls>
            <c:dLbl>
              <c:idx val="132"/>
              <c:layout>
                <c:manualLayout>
                  <c:x val="-0.1032796486090776"/>
                  <c:y val="-1.10564663023679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6C-4966-A8E0-CCA2E5A9B758}"/>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INDCOM!$A$116:$A$248</c:f>
              <c:numCache>
                <c:formatCode>[$-408]mmm\-yy;@</c:formatCode>
                <c:ptCount val="133"/>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pt idx="126">
                  <c:v>43647</c:v>
                </c:pt>
                <c:pt idx="127">
                  <c:v>43678</c:v>
                </c:pt>
                <c:pt idx="128">
                  <c:v>43709</c:v>
                </c:pt>
                <c:pt idx="129">
                  <c:v>43739</c:v>
                </c:pt>
                <c:pt idx="130">
                  <c:v>43770</c:v>
                </c:pt>
                <c:pt idx="131">
                  <c:v>43800</c:v>
                </c:pt>
                <c:pt idx="132">
                  <c:v>43831</c:v>
                </c:pt>
              </c:numCache>
            </c:numRef>
          </c:cat>
          <c:val>
            <c:numRef>
              <c:f>INDCOM!$V$116:$V$248</c:f>
              <c:numCache>
                <c:formatCode>0.0%</c:formatCode>
                <c:ptCount val="133"/>
                <c:pt idx="0">
                  <c:v>-0.12360123196455164</c:v>
                </c:pt>
                <c:pt idx="1">
                  <c:v>-0.13136156539473767</c:v>
                </c:pt>
                <c:pt idx="2">
                  <c:v>-0.17353651444712948</c:v>
                </c:pt>
                <c:pt idx="3">
                  <c:v>-0.14364800903874225</c:v>
                </c:pt>
                <c:pt idx="4">
                  <c:v>-0.14426376614043729</c:v>
                </c:pt>
                <c:pt idx="5">
                  <c:v>-0.13512117317988762</c:v>
                </c:pt>
                <c:pt idx="6">
                  <c:v>-0.10464599468313023</c:v>
                </c:pt>
                <c:pt idx="7">
                  <c:v>-5.8707450673532863E-2</c:v>
                </c:pt>
                <c:pt idx="8">
                  <c:v>-9.1885999218983827E-2</c:v>
                </c:pt>
                <c:pt idx="9">
                  <c:v>-0.15652821619952617</c:v>
                </c:pt>
                <c:pt idx="10">
                  <c:v>-9.9078033813688363E-2</c:v>
                </c:pt>
                <c:pt idx="11">
                  <c:v>7.8889891728985886E-3</c:v>
                </c:pt>
                <c:pt idx="12">
                  <c:v>3.9881185914974249E-2</c:v>
                </c:pt>
                <c:pt idx="13">
                  <c:v>1.1147329870832504E-2</c:v>
                </c:pt>
                <c:pt idx="14">
                  <c:v>0.10342971036537069</c:v>
                </c:pt>
                <c:pt idx="15">
                  <c:v>-5.3656489430082506E-2</c:v>
                </c:pt>
                <c:pt idx="16">
                  <c:v>-6.7183917386393413E-2</c:v>
                </c:pt>
                <c:pt idx="17">
                  <c:v>-4.5035871477921312E-2</c:v>
                </c:pt>
                <c:pt idx="18">
                  <c:v>-0.1037250522098245</c:v>
                </c:pt>
                <c:pt idx="19">
                  <c:v>-0.12437647972533301</c:v>
                </c:pt>
                <c:pt idx="20">
                  <c:v>-0.10526338514852654</c:v>
                </c:pt>
                <c:pt idx="21">
                  <c:v>-7.4772629399727675E-2</c:v>
                </c:pt>
                <c:pt idx="22">
                  <c:v>-9.9737973250191972E-2</c:v>
                </c:pt>
                <c:pt idx="23">
                  <c:v>-0.18324009992289603</c:v>
                </c:pt>
                <c:pt idx="24">
                  <c:v>-0.16442761163879122</c:v>
                </c:pt>
                <c:pt idx="25">
                  <c:v>-0.10938502693702122</c:v>
                </c:pt>
                <c:pt idx="26">
                  <c:v>-0.17728835804970144</c:v>
                </c:pt>
                <c:pt idx="27">
                  <c:v>-8.7654350824803523E-2</c:v>
                </c:pt>
                <c:pt idx="28">
                  <c:v>-0.10384746760295104</c:v>
                </c:pt>
                <c:pt idx="29">
                  <c:v>-0.11441880962118148</c:v>
                </c:pt>
                <c:pt idx="30">
                  <c:v>-5.5532358263822364E-2</c:v>
                </c:pt>
                <c:pt idx="31">
                  <c:v>-3.6766669161089484E-2</c:v>
                </c:pt>
                <c:pt idx="32">
                  <c:v>-6.8767292262440993E-2</c:v>
                </c:pt>
                <c:pt idx="33">
                  <c:v>-9.4880956707816766E-2</c:v>
                </c:pt>
                <c:pt idx="34">
                  <c:v>-8.0106518768483737E-2</c:v>
                </c:pt>
                <c:pt idx="35">
                  <c:v>-0.12413786093630506</c:v>
                </c:pt>
                <c:pt idx="36">
                  <c:v>-9.3505916572822118E-2</c:v>
                </c:pt>
                <c:pt idx="37">
                  <c:v>-0.1210618013012059</c:v>
                </c:pt>
                <c:pt idx="38">
                  <c:v>-0.1660338173401347</c:v>
                </c:pt>
                <c:pt idx="39">
                  <c:v>-0.12620848881024538</c:v>
                </c:pt>
                <c:pt idx="40">
                  <c:v>-0.10606102182891707</c:v>
                </c:pt>
                <c:pt idx="41">
                  <c:v>-0.11535272601651836</c:v>
                </c:pt>
                <c:pt idx="42">
                  <c:v>-9.2460974383496042E-2</c:v>
                </c:pt>
                <c:pt idx="43">
                  <c:v>-0.11407833068206553</c:v>
                </c:pt>
                <c:pt idx="44">
                  <c:v>-0.13550946943099126</c:v>
                </c:pt>
                <c:pt idx="45">
                  <c:v>-0.16014544948130982</c:v>
                </c:pt>
                <c:pt idx="46">
                  <c:v>-0.16244288832307913</c:v>
                </c:pt>
                <c:pt idx="47">
                  <c:v>-8.5988955431709299E-2</c:v>
                </c:pt>
                <c:pt idx="48">
                  <c:v>-0.15174747445676501</c:v>
                </c:pt>
                <c:pt idx="49">
                  <c:v>-0.13214329896402871</c:v>
                </c:pt>
                <c:pt idx="50">
                  <c:v>-6.6370429253543334E-2</c:v>
                </c:pt>
                <c:pt idx="51">
                  <c:v>-0.13434759447424671</c:v>
                </c:pt>
                <c:pt idx="52">
                  <c:v>-3.5734632394735455E-2</c:v>
                </c:pt>
                <c:pt idx="53">
                  <c:v>-9.1496024102584658E-2</c:v>
                </c:pt>
                <c:pt idx="54">
                  <c:v>-0.12898574785713848</c:v>
                </c:pt>
                <c:pt idx="55">
                  <c:v>-9.5426315111460214E-2</c:v>
                </c:pt>
                <c:pt idx="56">
                  <c:v>-4.9280589361527335E-2</c:v>
                </c:pt>
                <c:pt idx="57">
                  <c:v>-1.2810910418346684E-2</c:v>
                </c:pt>
                <c:pt idx="58">
                  <c:v>1.8684652279131429E-2</c:v>
                </c:pt>
                <c:pt idx="59">
                  <c:v>-4.9650507697374446E-2</c:v>
                </c:pt>
                <c:pt idx="60">
                  <c:v>-2.0173720406438649E-2</c:v>
                </c:pt>
                <c:pt idx="61">
                  <c:v>-1.5371985590345664E-2</c:v>
                </c:pt>
                <c:pt idx="62">
                  <c:v>-3.7593832629808921E-2</c:v>
                </c:pt>
                <c:pt idx="63">
                  <c:v>4.8092621458561406E-2</c:v>
                </c:pt>
                <c:pt idx="64">
                  <c:v>-7.0095364497111304E-2</c:v>
                </c:pt>
                <c:pt idx="65">
                  <c:v>1.6947512552345674E-2</c:v>
                </c:pt>
                <c:pt idx="66">
                  <c:v>2.0878351180569611E-2</c:v>
                </c:pt>
                <c:pt idx="67">
                  <c:v>1.5876654052233749E-2</c:v>
                </c:pt>
                <c:pt idx="68">
                  <c:v>4.6503372090562281E-3</c:v>
                </c:pt>
                <c:pt idx="69">
                  <c:v>1.6883534133138554E-2</c:v>
                </c:pt>
                <c:pt idx="70">
                  <c:v>-2.0034365908088235E-2</c:v>
                </c:pt>
                <c:pt idx="71">
                  <c:v>-3.3815284380738935E-3</c:v>
                </c:pt>
                <c:pt idx="72">
                  <c:v>5.5323953083391301E-3</c:v>
                </c:pt>
                <c:pt idx="73">
                  <c:v>-5.3863880461338613E-3</c:v>
                </c:pt>
                <c:pt idx="74">
                  <c:v>1.3995049040628184E-2</c:v>
                </c:pt>
                <c:pt idx="75">
                  <c:v>-1.9374322572990838E-2</c:v>
                </c:pt>
                <c:pt idx="76">
                  <c:v>3.4071742934672349E-2</c:v>
                </c:pt>
                <c:pt idx="77">
                  <c:v>-2.3827961240372149E-3</c:v>
                </c:pt>
                <c:pt idx="78">
                  <c:v>-7.3326435348691904E-2</c:v>
                </c:pt>
                <c:pt idx="79">
                  <c:v>-2.4676197390975301E-2</c:v>
                </c:pt>
                <c:pt idx="80">
                  <c:v>-3.4272853452952112E-2</c:v>
                </c:pt>
                <c:pt idx="81">
                  <c:v>-3.2131890810715227E-2</c:v>
                </c:pt>
                <c:pt idx="82">
                  <c:v>-3.6538805416028719E-2</c:v>
                </c:pt>
                <c:pt idx="83">
                  <c:v>5.069581790794116E-3</c:v>
                </c:pt>
                <c:pt idx="84">
                  <c:v>-2.0509000138633809E-2</c:v>
                </c:pt>
                <c:pt idx="85">
                  <c:v>-6.0567034783713912E-2</c:v>
                </c:pt>
                <c:pt idx="86">
                  <c:v>-7.7829247696512074E-3</c:v>
                </c:pt>
                <c:pt idx="87">
                  <c:v>-2.4623080431000283E-2</c:v>
                </c:pt>
                <c:pt idx="88">
                  <c:v>-5.0631570819785074E-2</c:v>
                </c:pt>
                <c:pt idx="89">
                  <c:v>-3.834740021059569E-2</c:v>
                </c:pt>
                <c:pt idx="90">
                  <c:v>6.6788605518227864E-2</c:v>
                </c:pt>
                <c:pt idx="91">
                  <c:v>-8.9059110284515196E-3</c:v>
                </c:pt>
                <c:pt idx="92">
                  <c:v>2.3587507624142422E-2</c:v>
                </c:pt>
                <c:pt idx="93">
                  <c:v>1.8860380208235682E-2</c:v>
                </c:pt>
                <c:pt idx="94">
                  <c:v>4.578192327029168E-2</c:v>
                </c:pt>
                <c:pt idx="95">
                  <c:v>-1.1459400749167072E-2</c:v>
                </c:pt>
                <c:pt idx="96">
                  <c:v>1.0787265197671193E-2</c:v>
                </c:pt>
                <c:pt idx="97">
                  <c:v>9.3437567819051243E-2</c:v>
                </c:pt>
                <c:pt idx="98">
                  <c:v>-1.0352761689396231E-2</c:v>
                </c:pt>
                <c:pt idx="99">
                  <c:v>1.594866832414369E-2</c:v>
                </c:pt>
                <c:pt idx="100">
                  <c:v>1.5154074472424632E-2</c:v>
                </c:pt>
                <c:pt idx="101">
                  <c:v>3.4029121127268462E-2</c:v>
                </c:pt>
                <c:pt idx="102">
                  <c:v>1.0163808042400361E-2</c:v>
                </c:pt>
                <c:pt idx="103">
                  <c:v>5.6378879138363489E-3</c:v>
                </c:pt>
                <c:pt idx="104">
                  <c:v>-1.6261766184800363E-2</c:v>
                </c:pt>
                <c:pt idx="105">
                  <c:v>5.0305215682484253E-3</c:v>
                </c:pt>
                <c:pt idx="106">
                  <c:v>-2.4499769367128558E-2</c:v>
                </c:pt>
                <c:pt idx="107">
                  <c:v>1.6546949897524869E-2</c:v>
                </c:pt>
                <c:pt idx="108">
                  <c:v>2.2004621865546647E-2</c:v>
                </c:pt>
                <c:pt idx="109">
                  <c:v>-4.631745536322846E-3</c:v>
                </c:pt>
                <c:pt idx="110">
                  <c:v>5.5027229893113367E-3</c:v>
                </c:pt>
                <c:pt idx="111">
                  <c:v>2.4586187982966783E-2</c:v>
                </c:pt>
                <c:pt idx="112">
                  <c:v>4.1454947947858103E-2</c:v>
                </c:pt>
                <c:pt idx="113">
                  <c:v>5.5476651410820118E-3</c:v>
                </c:pt>
                <c:pt idx="114">
                  <c:v>2.3779687875509745E-2</c:v>
                </c:pt>
                <c:pt idx="115">
                  <c:v>3.055219486432632E-2</c:v>
                </c:pt>
                <c:pt idx="116">
                  <c:v>1.6587600171253731E-2</c:v>
                </c:pt>
                <c:pt idx="117">
                  <c:v>-2.9307757852559888E-2</c:v>
                </c:pt>
                <c:pt idx="118">
                  <c:v>2.8315290555227201E-2</c:v>
                </c:pt>
                <c:pt idx="119">
                  <c:v>5.8171128499573668E-3</c:v>
                </c:pt>
                <c:pt idx="120">
                  <c:v>-2.9348452685052741E-2</c:v>
                </c:pt>
                <c:pt idx="121">
                  <c:v>-2.5993802573733182E-2</c:v>
                </c:pt>
                <c:pt idx="122">
                  <c:v>3.7098094386553614E-2</c:v>
                </c:pt>
                <c:pt idx="123">
                  <c:v>-1.4564403005030611E-2</c:v>
                </c:pt>
                <c:pt idx="124">
                  <c:v>-1.9179164604007367E-2</c:v>
                </c:pt>
                <c:pt idx="125">
                  <c:v>1.5620186604092303E-2</c:v>
                </c:pt>
                <c:pt idx="126">
                  <c:v>-1.4411234762882147E-2</c:v>
                </c:pt>
                <c:pt idx="127">
                  <c:v>1.1706003324395678E-2</c:v>
                </c:pt>
                <c:pt idx="128">
                  <c:v>5.1293091322634168E-2</c:v>
                </c:pt>
                <c:pt idx="129">
                  <c:v>7.1360653020302964E-2</c:v>
                </c:pt>
                <c:pt idx="130">
                  <c:v>2.779571352702934E-2</c:v>
                </c:pt>
                <c:pt idx="131">
                  <c:v>1.8616464452343932E-2</c:v>
                </c:pt>
                <c:pt idx="132">
                  <c:v>8.1780554361949129E-2</c:v>
                </c:pt>
              </c:numCache>
            </c:numRef>
          </c:val>
          <c:extLst xmlns:c16r2="http://schemas.microsoft.com/office/drawing/2015/06/chart">
            <c:ext xmlns:c16="http://schemas.microsoft.com/office/drawing/2014/chart" uri="{C3380CC4-5D6E-409C-BE32-E72D297353CC}">
              <c16:uniqueId val="{00000001-756C-4966-A8E0-CCA2E5A9B758}"/>
            </c:ext>
          </c:extLst>
        </c:ser>
        <c:ser>
          <c:idx val="1"/>
          <c:order val="1"/>
          <c:tx>
            <c:v>ΜΟ 3 Μηνών, YoY%</c:v>
          </c:tx>
          <c:spPr>
            <a:ln w="15875" cap="rnd">
              <a:solidFill>
                <a:srgbClr val="00B050"/>
              </a:solidFill>
              <a:round/>
            </a:ln>
            <a:effectLst/>
          </c:spPr>
          <c:marker>
            <c:symbol val="none"/>
          </c:marker>
          <c:dLbls>
            <c:dLbl>
              <c:idx val="132"/>
              <c:layout>
                <c:manualLayout>
                  <c:x val="-0.10697497517712597"/>
                  <c:y val="-2.71161202185792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6C-4966-A8E0-CCA2E5A9B758}"/>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INDCOM!$A$116:$A$248</c:f>
              <c:numCache>
                <c:formatCode>[$-408]mmm\-yy;@</c:formatCode>
                <c:ptCount val="133"/>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pt idx="126">
                  <c:v>43647</c:v>
                </c:pt>
                <c:pt idx="127">
                  <c:v>43678</c:v>
                </c:pt>
                <c:pt idx="128">
                  <c:v>43709</c:v>
                </c:pt>
                <c:pt idx="129">
                  <c:v>43739</c:v>
                </c:pt>
                <c:pt idx="130">
                  <c:v>43770</c:v>
                </c:pt>
                <c:pt idx="131">
                  <c:v>43800</c:v>
                </c:pt>
                <c:pt idx="132">
                  <c:v>43831</c:v>
                </c:pt>
              </c:numCache>
            </c:numRef>
          </c:cat>
          <c:val>
            <c:numRef>
              <c:f>INDCOM!$Y$116:$Y$248</c:f>
              <c:numCache>
                <c:formatCode>0.0%</c:formatCode>
                <c:ptCount val="133"/>
                <c:pt idx="0">
                  <c:v>-7.563282829335749E-2</c:v>
                </c:pt>
                <c:pt idx="1">
                  <c:v>-0.10586100021740209</c:v>
                </c:pt>
                <c:pt idx="2">
                  <c:v>-0.14306237392220594</c:v>
                </c:pt>
                <c:pt idx="3">
                  <c:v>-0.14973238434831673</c:v>
                </c:pt>
                <c:pt idx="4">
                  <c:v>-0.15392131023039399</c:v>
                </c:pt>
                <c:pt idx="5">
                  <c:v>-0.14105684553679088</c:v>
                </c:pt>
                <c:pt idx="6">
                  <c:v>-0.12829325115412771</c:v>
                </c:pt>
                <c:pt idx="7">
                  <c:v>-0.1004210069644319</c:v>
                </c:pt>
                <c:pt idx="8">
                  <c:v>-8.5453628775988777E-2</c:v>
                </c:pt>
                <c:pt idx="9">
                  <c:v>-0.10373860896069233</c:v>
                </c:pt>
                <c:pt idx="10">
                  <c:v>-0.11658891570585564</c:v>
                </c:pt>
                <c:pt idx="11">
                  <c:v>-8.4346279752225042E-2</c:v>
                </c:pt>
                <c:pt idx="12">
                  <c:v>-1.8264806629323102E-2</c:v>
                </c:pt>
                <c:pt idx="13">
                  <c:v>1.9521306569805309E-2</c:v>
                </c:pt>
                <c:pt idx="14">
                  <c:v>5.1094508442264805E-2</c:v>
                </c:pt>
                <c:pt idx="15">
                  <c:v>1.9623881821511618E-2</c:v>
                </c:pt>
                <c:pt idx="16">
                  <c:v>-6.463381978523617E-3</c:v>
                </c:pt>
                <c:pt idx="17">
                  <c:v>-5.5309230805492091E-2</c:v>
                </c:pt>
                <c:pt idx="18">
                  <c:v>-7.2082080204988769E-2</c:v>
                </c:pt>
                <c:pt idx="19">
                  <c:v>-9.1233513387330212E-2</c:v>
                </c:pt>
                <c:pt idx="20">
                  <c:v>-0.11114254125089391</c:v>
                </c:pt>
                <c:pt idx="21">
                  <c:v>-0.10171938597737547</c:v>
                </c:pt>
                <c:pt idx="22">
                  <c:v>-9.335729527924308E-2</c:v>
                </c:pt>
                <c:pt idx="23">
                  <c:v>-0.1215667663668208</c:v>
                </c:pt>
                <c:pt idx="24">
                  <c:v>-0.15071586514446</c:v>
                </c:pt>
                <c:pt idx="25">
                  <c:v>-0.15327541171585479</c:v>
                </c:pt>
                <c:pt idx="26">
                  <c:v>-0.151240716490285</c:v>
                </c:pt>
                <c:pt idx="27">
                  <c:v>-0.1267326362083411</c:v>
                </c:pt>
                <c:pt idx="28">
                  <c:v>-0.12548381396287714</c:v>
                </c:pt>
                <c:pt idx="29">
                  <c:v>-0.10190855729569021</c:v>
                </c:pt>
                <c:pt idx="30">
                  <c:v>-9.18241310637046E-2</c:v>
                </c:pt>
                <c:pt idx="31">
                  <c:v>-6.9940236600218184E-2</c:v>
                </c:pt>
                <c:pt idx="32">
                  <c:v>-5.3770751193912711E-2</c:v>
                </c:pt>
                <c:pt idx="33">
                  <c:v>-6.7057129426232182E-2</c:v>
                </c:pt>
                <c:pt idx="34">
                  <c:v>-8.1310518051324859E-2</c:v>
                </c:pt>
                <c:pt idx="35">
                  <c:v>-9.9715577390559085E-2</c:v>
                </c:pt>
                <c:pt idx="36">
                  <c:v>-9.9269433970486876E-2</c:v>
                </c:pt>
                <c:pt idx="37">
                  <c:v>-0.1129051683751264</c:v>
                </c:pt>
                <c:pt idx="38">
                  <c:v>-0.12686367553944686</c:v>
                </c:pt>
                <c:pt idx="39">
                  <c:v>-0.13781108083139465</c:v>
                </c:pt>
                <c:pt idx="40">
                  <c:v>-0.13344437447786611</c:v>
                </c:pt>
                <c:pt idx="41">
                  <c:v>-0.11603136847558877</c:v>
                </c:pt>
                <c:pt idx="42">
                  <c:v>-0.10457587263252742</c:v>
                </c:pt>
                <c:pt idx="43">
                  <c:v>-0.10726341037147949</c:v>
                </c:pt>
                <c:pt idx="44">
                  <c:v>-0.11386410473996871</c:v>
                </c:pt>
                <c:pt idx="45">
                  <c:v>-0.13630009125327666</c:v>
                </c:pt>
                <c:pt idx="46">
                  <c:v>-0.15259045791772244</c:v>
                </c:pt>
                <c:pt idx="47">
                  <c:v>-0.13696041713885868</c:v>
                </c:pt>
                <c:pt idx="48">
                  <c:v>-0.13406546592392843</c:v>
                </c:pt>
                <c:pt idx="49">
                  <c:v>-0.12374205704016841</c:v>
                </c:pt>
                <c:pt idx="50">
                  <c:v>-0.1180151492409813</c:v>
                </c:pt>
                <c:pt idx="51">
                  <c:v>-0.11155931816627242</c:v>
                </c:pt>
                <c:pt idx="52">
                  <c:v>-7.9238437807207213E-2</c:v>
                </c:pt>
                <c:pt idx="53">
                  <c:v>-8.754476058950196E-2</c:v>
                </c:pt>
                <c:pt idx="54">
                  <c:v>-8.5847622271100127E-2</c:v>
                </c:pt>
                <c:pt idx="55">
                  <c:v>-0.10555814481598373</c:v>
                </c:pt>
                <c:pt idx="56">
                  <c:v>-9.21687376257916E-2</c:v>
                </c:pt>
                <c:pt idx="57">
                  <c:v>-5.3740306090075567E-2</c:v>
                </c:pt>
                <c:pt idx="58">
                  <c:v>-1.5079398993465382E-2</c:v>
                </c:pt>
                <c:pt idx="59">
                  <c:v>-1.5096839665703981E-2</c:v>
                </c:pt>
                <c:pt idx="60">
                  <c:v>-1.7529493278110465E-2</c:v>
                </c:pt>
                <c:pt idx="61">
                  <c:v>-2.8628409576089624E-2</c:v>
                </c:pt>
                <c:pt idx="62">
                  <c:v>-2.443381430451888E-2</c:v>
                </c:pt>
                <c:pt idx="63">
                  <c:v>-2.4523538694411935E-3</c:v>
                </c:pt>
                <c:pt idx="64">
                  <c:v>-2.1594051847561836E-2</c:v>
                </c:pt>
                <c:pt idx="65">
                  <c:v>-3.521443776774632E-3</c:v>
                </c:pt>
                <c:pt idx="66">
                  <c:v>-1.2122194502572075E-2</c:v>
                </c:pt>
                <c:pt idx="67">
                  <c:v>1.789088594810527E-2</c:v>
                </c:pt>
                <c:pt idx="68">
                  <c:v>1.3756485498502063E-2</c:v>
                </c:pt>
                <c:pt idx="69">
                  <c:v>1.2453073685582025E-2</c:v>
                </c:pt>
                <c:pt idx="70">
                  <c:v>3.4604417997505721E-4</c:v>
                </c:pt>
                <c:pt idx="71">
                  <c:v>-2.3197970500265395E-3</c:v>
                </c:pt>
                <c:pt idx="72">
                  <c:v>-6.0959307901285991E-3</c:v>
                </c:pt>
                <c:pt idx="73">
                  <c:v>-1.0911589184999667E-3</c:v>
                </c:pt>
                <c:pt idx="74">
                  <c:v>4.6766709241323401E-3</c:v>
                </c:pt>
                <c:pt idx="75">
                  <c:v>-3.7629724284743041E-3</c:v>
                </c:pt>
                <c:pt idx="76">
                  <c:v>9.2330979366274726E-3</c:v>
                </c:pt>
                <c:pt idx="77">
                  <c:v>3.7836697113443475E-3</c:v>
                </c:pt>
                <c:pt idx="78">
                  <c:v>-1.4235482973522553E-2</c:v>
                </c:pt>
                <c:pt idx="79">
                  <c:v>-3.3427538427876373E-2</c:v>
                </c:pt>
                <c:pt idx="80">
                  <c:v>-4.4038149462775802E-2</c:v>
                </c:pt>
                <c:pt idx="81">
                  <c:v>-3.0351988065630324E-2</c:v>
                </c:pt>
                <c:pt idx="82">
                  <c:v>-3.4304922133718711E-2</c:v>
                </c:pt>
                <c:pt idx="83">
                  <c:v>-2.1328519598178743E-2</c:v>
                </c:pt>
                <c:pt idx="84">
                  <c:v>-1.7391356955619695E-2</c:v>
                </c:pt>
                <c:pt idx="85">
                  <c:v>-2.5350215407877845E-2</c:v>
                </c:pt>
                <c:pt idx="86">
                  <c:v>-2.9550219296223246E-2</c:v>
                </c:pt>
                <c:pt idx="87">
                  <c:v>-3.0915957334400689E-2</c:v>
                </c:pt>
                <c:pt idx="88">
                  <c:v>-2.7810249417399888E-2</c:v>
                </c:pt>
                <c:pt idx="89">
                  <c:v>-3.7947155962584092E-2</c:v>
                </c:pt>
                <c:pt idx="90">
                  <c:v>-9.3971044510682885E-3</c:v>
                </c:pt>
                <c:pt idx="91">
                  <c:v>5.102298124713904E-3</c:v>
                </c:pt>
                <c:pt idx="92">
                  <c:v>2.6404834980709453E-2</c:v>
                </c:pt>
                <c:pt idx="93">
                  <c:v>1.1092744621186793E-2</c:v>
                </c:pt>
                <c:pt idx="94">
                  <c:v>2.9327196721747394E-2</c:v>
                </c:pt>
                <c:pt idx="95">
                  <c:v>1.7412875263445659E-2</c:v>
                </c:pt>
                <c:pt idx="96">
                  <c:v>1.4726076544807846E-2</c:v>
                </c:pt>
                <c:pt idx="97">
                  <c:v>2.9699792009402384E-2</c:v>
                </c:pt>
                <c:pt idx="98">
                  <c:v>3.0118569874774841E-2</c:v>
                </c:pt>
                <c:pt idx="99">
                  <c:v>3.1863537530927383E-2</c:v>
                </c:pt>
                <c:pt idx="100">
                  <c:v>6.7847939581273812E-3</c:v>
                </c:pt>
                <c:pt idx="101">
                  <c:v>2.1697678830684467E-2</c:v>
                </c:pt>
                <c:pt idx="102">
                  <c:v>1.9690865249505685E-2</c:v>
                </c:pt>
                <c:pt idx="103">
                  <c:v>1.6498238298883028E-2</c:v>
                </c:pt>
                <c:pt idx="104">
                  <c:v>-1.9069966127040382E-4</c:v>
                </c:pt>
                <c:pt idx="105">
                  <c:v>-1.900706098065284E-3</c:v>
                </c:pt>
                <c:pt idx="106">
                  <c:v>-1.1942885639509999E-2</c:v>
                </c:pt>
                <c:pt idx="107">
                  <c:v>-1.1268079184375325E-3</c:v>
                </c:pt>
                <c:pt idx="108">
                  <c:v>4.4702076911289019E-3</c:v>
                </c:pt>
                <c:pt idx="109">
                  <c:v>1.112580785207978E-2</c:v>
                </c:pt>
                <c:pt idx="110">
                  <c:v>7.4919269183585397E-3</c:v>
                </c:pt>
                <c:pt idx="111">
                  <c:v>8.3625850376742757E-3</c:v>
                </c:pt>
                <c:pt idx="112">
                  <c:v>2.3839017809181004E-2</c:v>
                </c:pt>
                <c:pt idx="113">
                  <c:v>2.3747529466808873E-2</c:v>
                </c:pt>
                <c:pt idx="114">
                  <c:v>2.3480309473405792E-2</c:v>
                </c:pt>
                <c:pt idx="115">
                  <c:v>1.9917502607615704E-2</c:v>
                </c:pt>
                <c:pt idx="116">
                  <c:v>2.3653496161537405E-2</c:v>
                </c:pt>
                <c:pt idx="117">
                  <c:v>5.7109874882665564E-3</c:v>
                </c:pt>
                <c:pt idx="118">
                  <c:v>4.9434567061797403E-3</c:v>
                </c:pt>
                <c:pt idx="119">
                  <c:v>1.4139329116873423E-3</c:v>
                </c:pt>
                <c:pt idx="120">
                  <c:v>1.3560869193107521E-3</c:v>
                </c:pt>
                <c:pt idx="121">
                  <c:v>-1.6586236899216851E-2</c:v>
                </c:pt>
                <c:pt idx="122">
                  <c:v>-6.4164271212252735E-3</c:v>
                </c:pt>
                <c:pt idx="123">
                  <c:v>-1.4925737944533066E-3</c:v>
                </c:pt>
                <c:pt idx="124">
                  <c:v>7.5727209043980421E-4</c:v>
                </c:pt>
                <c:pt idx="125">
                  <c:v>-6.1352939612595121E-3</c:v>
                </c:pt>
                <c:pt idx="126">
                  <c:v>-6.1248655158245126E-3</c:v>
                </c:pt>
                <c:pt idx="127">
                  <c:v>4.1847546499207194E-3</c:v>
                </c:pt>
                <c:pt idx="128">
                  <c:v>1.5841681137927662E-2</c:v>
                </c:pt>
                <c:pt idx="129">
                  <c:v>4.4375237801067488E-2</c:v>
                </c:pt>
                <c:pt idx="130">
                  <c:v>4.9888105582119077E-2</c:v>
                </c:pt>
                <c:pt idx="131">
                  <c:v>3.8899614250254781E-2</c:v>
                </c:pt>
                <c:pt idx="132">
                  <c:v>4.2348502963422269E-2</c:v>
                </c:pt>
              </c:numCache>
            </c:numRef>
          </c:val>
          <c:extLst xmlns:c16r2="http://schemas.microsoft.com/office/drawing/2015/06/chart">
            <c:ext xmlns:c16="http://schemas.microsoft.com/office/drawing/2014/chart" uri="{C3380CC4-5D6E-409C-BE32-E72D297353CC}">
              <c16:uniqueId val="{00000003-756C-4966-A8E0-CCA2E5A9B758}"/>
            </c:ext>
          </c:extLst>
        </c:ser>
        <c:ser>
          <c:idx val="2"/>
          <c:order val="2"/>
          <c:tx>
            <c:v>ΜΟ 12 Μηνών, YoY%</c:v>
          </c:tx>
          <c:spPr>
            <a:ln w="15875" cap="rnd">
              <a:solidFill>
                <a:srgbClr val="92D050"/>
              </a:solidFill>
              <a:round/>
            </a:ln>
            <a:effectLst/>
          </c:spPr>
          <c:marker>
            <c:symbol val="none"/>
          </c:marker>
          <c:dLbls>
            <c:dLbl>
              <c:idx val="132"/>
              <c:layout>
                <c:manualLayout>
                  <c:x val="-9.0522381991407747E-2"/>
                  <c:y val="0.1793916119653285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6C-4966-A8E0-CCA2E5A9B758}"/>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INDCOM!$A$116:$A$248</c:f>
              <c:numCache>
                <c:formatCode>[$-408]mmm\-yy;@</c:formatCode>
                <c:ptCount val="133"/>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pt idx="126">
                  <c:v>43647</c:v>
                </c:pt>
                <c:pt idx="127">
                  <c:v>43678</c:v>
                </c:pt>
                <c:pt idx="128">
                  <c:v>43709</c:v>
                </c:pt>
                <c:pt idx="129">
                  <c:v>43739</c:v>
                </c:pt>
                <c:pt idx="130">
                  <c:v>43770</c:v>
                </c:pt>
                <c:pt idx="131">
                  <c:v>43800</c:v>
                </c:pt>
                <c:pt idx="132">
                  <c:v>43831</c:v>
                </c:pt>
              </c:numCache>
            </c:numRef>
          </c:cat>
          <c:val>
            <c:numRef>
              <c:f>INDCOM!$Z$116:$Z$248</c:f>
              <c:numCache>
                <c:formatCode>0.0%</c:formatCode>
                <c:ptCount val="133"/>
                <c:pt idx="0">
                  <c:v>-2.988350503069366E-3</c:v>
                </c:pt>
                <c:pt idx="1">
                  <c:v>-1.5289399108147401E-2</c:v>
                </c:pt>
                <c:pt idx="2">
                  <c:v>-3.5779658718836115E-2</c:v>
                </c:pt>
                <c:pt idx="3">
                  <c:v>-5.409578256186872E-2</c:v>
                </c:pt>
                <c:pt idx="4">
                  <c:v>-6.8844574797438482E-2</c:v>
                </c:pt>
                <c:pt idx="5">
                  <c:v>-8.173298274371564E-2</c:v>
                </c:pt>
                <c:pt idx="6">
                  <c:v>-9.0085012907092518E-2</c:v>
                </c:pt>
                <c:pt idx="7">
                  <c:v>-9.0144767442581694E-2</c:v>
                </c:pt>
                <c:pt idx="8">
                  <c:v>-9.7243024195714081E-2</c:v>
                </c:pt>
                <c:pt idx="9">
                  <c:v>-0.11461001702372008</c:v>
                </c:pt>
                <c:pt idx="10">
                  <c:v>-0.11958371656518443</c:v>
                </c:pt>
                <c:pt idx="11">
                  <c:v>-0.11433793925790504</c:v>
                </c:pt>
                <c:pt idx="12">
                  <c:v>-0.10175758275790064</c:v>
                </c:pt>
                <c:pt idx="13">
                  <c:v>-9.0694159554765216E-2</c:v>
                </c:pt>
                <c:pt idx="14">
                  <c:v>-6.8569032263840382E-2</c:v>
                </c:pt>
                <c:pt idx="15">
                  <c:v>-6.0554453439449422E-2</c:v>
                </c:pt>
                <c:pt idx="16">
                  <c:v>-5.3431557788169055E-2</c:v>
                </c:pt>
                <c:pt idx="17">
                  <c:v>-4.535792540857371E-2</c:v>
                </c:pt>
                <c:pt idx="18">
                  <c:v>-4.4729281133221846E-2</c:v>
                </c:pt>
                <c:pt idx="19">
                  <c:v>-4.9956333964135846E-2</c:v>
                </c:pt>
                <c:pt idx="20">
                  <c:v>-5.0693476507279261E-2</c:v>
                </c:pt>
                <c:pt idx="21">
                  <c:v>-4.2564727029798119E-2</c:v>
                </c:pt>
                <c:pt idx="22">
                  <c:v>-4.2112496677056861E-2</c:v>
                </c:pt>
                <c:pt idx="23">
                  <c:v>-5.9302167647681987E-2</c:v>
                </c:pt>
                <c:pt idx="24">
                  <c:v>-7.7022847845053824E-2</c:v>
                </c:pt>
                <c:pt idx="25">
                  <c:v>-8.7029888457166263E-2</c:v>
                </c:pt>
                <c:pt idx="26">
                  <c:v>-0.11043619352927604</c:v>
                </c:pt>
                <c:pt idx="27">
                  <c:v>-0.11336516598250269</c:v>
                </c:pt>
                <c:pt idx="28">
                  <c:v>-0.11644332993641793</c:v>
                </c:pt>
                <c:pt idx="29">
                  <c:v>-0.12215622830856329</c:v>
                </c:pt>
                <c:pt idx="30">
                  <c:v>-0.11869562017197545</c:v>
                </c:pt>
                <c:pt idx="31">
                  <c:v>-0.112121936125814</c:v>
                </c:pt>
                <c:pt idx="32">
                  <c:v>-0.10940751084020478</c:v>
                </c:pt>
                <c:pt idx="33">
                  <c:v>-0.11118217857376239</c:v>
                </c:pt>
                <c:pt idx="34">
                  <c:v>-0.10977715745672033</c:v>
                </c:pt>
                <c:pt idx="35">
                  <c:v>-0.10386286057620479</c:v>
                </c:pt>
                <c:pt idx="36">
                  <c:v>-9.723477739066555E-2</c:v>
                </c:pt>
                <c:pt idx="37">
                  <c:v>-9.8066332536841619E-2</c:v>
                </c:pt>
                <c:pt idx="38">
                  <c:v>-9.5733626609399131E-2</c:v>
                </c:pt>
                <c:pt idx="39">
                  <c:v>-9.8918661148904713E-2</c:v>
                </c:pt>
                <c:pt idx="40">
                  <c:v>-9.9046885295802384E-2</c:v>
                </c:pt>
                <c:pt idx="41">
                  <c:v>-9.8963533303088491E-2</c:v>
                </c:pt>
                <c:pt idx="42">
                  <c:v>-0.10214256433043099</c:v>
                </c:pt>
                <c:pt idx="43">
                  <c:v>-0.10857971743914317</c:v>
                </c:pt>
                <c:pt idx="44">
                  <c:v>-0.11412140123383482</c:v>
                </c:pt>
                <c:pt idx="45">
                  <c:v>-0.11942939087368876</c:v>
                </c:pt>
                <c:pt idx="46">
                  <c:v>-0.12620974986203973</c:v>
                </c:pt>
                <c:pt idx="47">
                  <c:v>-0.12331465584710556</c:v>
                </c:pt>
                <c:pt idx="48">
                  <c:v>-0.12824088904106368</c:v>
                </c:pt>
                <c:pt idx="49">
                  <c:v>-0.12920129422514698</c:v>
                </c:pt>
                <c:pt idx="50">
                  <c:v>-0.12107502827905343</c:v>
                </c:pt>
                <c:pt idx="51">
                  <c:v>-0.12165595752321696</c:v>
                </c:pt>
                <c:pt idx="52">
                  <c:v>-0.11635155323099437</c:v>
                </c:pt>
                <c:pt idx="53">
                  <c:v>-0.11450614511404066</c:v>
                </c:pt>
                <c:pt idx="54">
                  <c:v>-0.1176615489864319</c:v>
                </c:pt>
                <c:pt idx="55">
                  <c:v>-0.11620336397376956</c:v>
                </c:pt>
                <c:pt idx="56">
                  <c:v>-0.10927645574456572</c:v>
                </c:pt>
                <c:pt idx="57">
                  <c:v>-9.7460481093217463E-2</c:v>
                </c:pt>
                <c:pt idx="58">
                  <c:v>-8.2778987790675315E-2</c:v>
                </c:pt>
                <c:pt idx="59">
                  <c:v>-7.9857494634019727E-2</c:v>
                </c:pt>
                <c:pt idx="60">
                  <c:v>-6.8566347950955314E-2</c:v>
                </c:pt>
                <c:pt idx="61">
                  <c:v>-5.8538887378289016E-2</c:v>
                </c:pt>
                <c:pt idx="62">
                  <c:v>-5.6172388941713308E-2</c:v>
                </c:pt>
                <c:pt idx="63">
                  <c:v>-4.1113560768588547E-2</c:v>
                </c:pt>
                <c:pt idx="64">
                  <c:v>-4.4034947391818666E-2</c:v>
                </c:pt>
                <c:pt idx="65">
                  <c:v>-3.4999766897104385E-2</c:v>
                </c:pt>
                <c:pt idx="66">
                  <c:v>-2.1841236468763386E-2</c:v>
                </c:pt>
                <c:pt idx="67">
                  <c:v>-1.2072383761958917E-2</c:v>
                </c:pt>
                <c:pt idx="68">
                  <c:v>-7.4452330572943367E-3</c:v>
                </c:pt>
                <c:pt idx="69">
                  <c:v>-4.9955980133683294E-3</c:v>
                </c:pt>
                <c:pt idx="70">
                  <c:v>-8.2178712274808639E-3</c:v>
                </c:pt>
                <c:pt idx="71">
                  <c:v>-4.2292822993772695E-3</c:v>
                </c:pt>
                <c:pt idx="72">
                  <c:v>-2.0883056957851551E-3</c:v>
                </c:pt>
                <c:pt idx="73">
                  <c:v>-1.2429547664085309E-3</c:v>
                </c:pt>
                <c:pt idx="74">
                  <c:v>3.1177713023058857E-3</c:v>
                </c:pt>
                <c:pt idx="75">
                  <c:v>-2.414973451928266E-3</c:v>
                </c:pt>
                <c:pt idx="76">
                  <c:v>6.5697967909099418E-3</c:v>
                </c:pt>
                <c:pt idx="77">
                  <c:v>4.9587520575060185E-3</c:v>
                </c:pt>
                <c:pt idx="78">
                  <c:v>-2.9130613661605769E-3</c:v>
                </c:pt>
                <c:pt idx="79">
                  <c:v>-6.3096103269248563E-3</c:v>
                </c:pt>
                <c:pt idx="80">
                  <c:v>-9.5688640521798748E-3</c:v>
                </c:pt>
                <c:pt idx="81">
                  <c:v>-1.3654681933731557E-2</c:v>
                </c:pt>
                <c:pt idx="82">
                  <c:v>-1.501639966859938E-2</c:v>
                </c:pt>
                <c:pt idx="83">
                  <c:v>-1.4323097783010143E-2</c:v>
                </c:pt>
                <c:pt idx="84">
                  <c:v>-1.6471951744119612E-2</c:v>
                </c:pt>
                <c:pt idx="85">
                  <c:v>-2.1034309592312901E-2</c:v>
                </c:pt>
                <c:pt idx="86">
                  <c:v>-2.2805078871505648E-2</c:v>
                </c:pt>
                <c:pt idx="87">
                  <c:v>-2.324718221951139E-2</c:v>
                </c:pt>
                <c:pt idx="88">
                  <c:v>-3.0242783828110353E-2</c:v>
                </c:pt>
                <c:pt idx="89">
                  <c:v>-3.325069946132958E-2</c:v>
                </c:pt>
                <c:pt idx="90">
                  <c:v>-2.2084550390932087E-2</c:v>
                </c:pt>
                <c:pt idx="91">
                  <c:v>-2.0773220168369286E-2</c:v>
                </c:pt>
                <c:pt idx="92">
                  <c:v>-1.6003766283773115E-2</c:v>
                </c:pt>
                <c:pt idx="93">
                  <c:v>-1.1750885883359005E-2</c:v>
                </c:pt>
                <c:pt idx="94">
                  <c:v>-4.9779377866093497E-3</c:v>
                </c:pt>
                <c:pt idx="95">
                  <c:v>-6.3628303651081016E-3</c:v>
                </c:pt>
                <c:pt idx="96">
                  <c:v>-3.7556831748520795E-3</c:v>
                </c:pt>
                <c:pt idx="97">
                  <c:v>8.7402985654403253E-3</c:v>
                </c:pt>
                <c:pt idx="98">
                  <c:v>8.5342590142059964E-3</c:v>
                </c:pt>
                <c:pt idx="99">
                  <c:v>1.1972807422189103E-2</c:v>
                </c:pt>
                <c:pt idx="100">
                  <c:v>1.7689187175108204E-2</c:v>
                </c:pt>
                <c:pt idx="101">
                  <c:v>2.3884955338670712E-2</c:v>
                </c:pt>
                <c:pt idx="102">
                  <c:v>1.9299559547933769E-2</c:v>
                </c:pt>
                <c:pt idx="103">
                  <c:v>2.0539735135139091E-2</c:v>
                </c:pt>
                <c:pt idx="104">
                  <c:v>1.7156811765585086E-2</c:v>
                </c:pt>
                <c:pt idx="105">
                  <c:v>1.5982679690550287E-2</c:v>
                </c:pt>
                <c:pt idx="106">
                  <c:v>1.0085411970968973E-2</c:v>
                </c:pt>
                <c:pt idx="107">
                  <c:v>1.244797041897404E-2</c:v>
                </c:pt>
                <c:pt idx="108">
                  <c:v>1.3385704638213584E-2</c:v>
                </c:pt>
                <c:pt idx="109">
                  <c:v>5.5482605448519172E-3</c:v>
                </c:pt>
                <c:pt idx="110">
                  <c:v>6.875721504900849E-3</c:v>
                </c:pt>
                <c:pt idx="111">
                  <c:v>7.6076648871704336E-3</c:v>
                </c:pt>
                <c:pt idx="112">
                  <c:v>9.7865409984444155E-3</c:v>
                </c:pt>
                <c:pt idx="113">
                  <c:v>7.4648903198704384E-3</c:v>
                </c:pt>
                <c:pt idx="114">
                  <c:v>8.6143060667425806E-3</c:v>
                </c:pt>
                <c:pt idx="115">
                  <c:v>1.0670535959757765E-2</c:v>
                </c:pt>
                <c:pt idx="116">
                  <c:v>1.340897412698335E-2</c:v>
                </c:pt>
                <c:pt idx="117">
                  <c:v>1.0515016391919457E-2</c:v>
                </c:pt>
                <c:pt idx="118">
                  <c:v>1.494849222167142E-2</c:v>
                </c:pt>
                <c:pt idx="119">
                  <c:v>1.40498977659737E-2</c:v>
                </c:pt>
                <c:pt idx="120">
                  <c:v>9.7280484410584411E-3</c:v>
                </c:pt>
                <c:pt idx="121">
                  <c:v>7.9170978499416862E-3</c:v>
                </c:pt>
                <c:pt idx="122">
                  <c:v>1.0530215298276463E-2</c:v>
                </c:pt>
                <c:pt idx="123">
                  <c:v>7.240009348181844E-3</c:v>
                </c:pt>
                <c:pt idx="124">
                  <c:v>2.1972519898593845E-3</c:v>
                </c:pt>
                <c:pt idx="125">
                  <c:v>3.04190962607508E-3</c:v>
                </c:pt>
                <c:pt idx="126">
                  <c:v>-1.8283478768549985E-4</c:v>
                </c:pt>
                <c:pt idx="127">
                  <c:v>-1.6931784633542868E-3</c:v>
                </c:pt>
                <c:pt idx="128">
                  <c:v>1.194869936044433E-3</c:v>
                </c:pt>
                <c:pt idx="129">
                  <c:v>9.4091709425773041E-3</c:v>
                </c:pt>
                <c:pt idx="130">
                  <c:v>9.4092558149811989E-3</c:v>
                </c:pt>
                <c:pt idx="131">
                  <c:v>1.0473318450034222E-2</c:v>
                </c:pt>
                <c:pt idx="132">
                  <c:v>1.9591758149428977E-2</c:v>
                </c:pt>
              </c:numCache>
            </c:numRef>
          </c:val>
          <c:extLst xmlns:c16r2="http://schemas.microsoft.com/office/drawing/2015/06/chart">
            <c:ext xmlns:c16="http://schemas.microsoft.com/office/drawing/2014/chart" uri="{C3380CC4-5D6E-409C-BE32-E72D297353CC}">
              <c16:uniqueId val="{00000005-756C-4966-A8E0-CCA2E5A9B758}"/>
            </c:ext>
          </c:extLst>
        </c:ser>
        <c:marker val="1"/>
        <c:axId val="82282752"/>
        <c:axId val="83636224"/>
      </c:lineChart>
      <c:dateAx>
        <c:axId val="82282752"/>
        <c:scaling>
          <c:orientation val="minMax"/>
        </c:scaling>
        <c:axPos val="b"/>
        <c:numFmt formatCode="[$-408]mmm\-yy;@" sourceLinked="0"/>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3636224"/>
        <c:crosses val="autoZero"/>
        <c:auto val="1"/>
        <c:lblOffset val="100"/>
        <c:baseTimeUnit val="months"/>
        <c:majorUnit val="12"/>
        <c:minorUnit val="12"/>
      </c:dateAx>
      <c:valAx>
        <c:axId val="83636224"/>
        <c:scaling>
          <c:orientation val="minMax"/>
          <c:max val="0.12000000000000002"/>
          <c:min val="-0.2"/>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2282752"/>
        <c:crosses val="autoZero"/>
        <c:crossBetween val="between"/>
      </c:valAx>
      <c:spPr>
        <a:noFill/>
        <a:ln>
          <a:noFill/>
        </a:ln>
        <a:effectLst/>
      </c:spPr>
    </c:plotArea>
    <c:legend>
      <c:legendPos val="t"/>
      <c:layout>
        <c:manualLayout>
          <c:xMode val="edge"/>
          <c:yMode val="edge"/>
          <c:x val="0.12479056225913403"/>
          <c:y val="2.854326047358835E-2"/>
          <c:w val="0.75726007109004745"/>
          <c:h val="0.2412222222222222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chemeClr val="bg1"/>
    </a:solidFill>
    <a:ln w="9525" cap="flat" cmpd="sng" algn="ctr">
      <a:noFill/>
      <a:round/>
    </a:ln>
    <a:effectLst/>
  </c:spPr>
  <c:txPr>
    <a:bodyPr/>
    <a:lstStyle/>
    <a:p>
      <a:pPr>
        <a:defRPr/>
      </a:pPr>
      <a:endParaRPr lang="el-G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l-GR"/>
  <c:chart>
    <c:autoTitleDeleted val="1"/>
    <c:plotArea>
      <c:layout/>
      <c:lineChart>
        <c:grouping val="standard"/>
        <c:ser>
          <c:idx val="1"/>
          <c:order val="0"/>
          <c:tx>
            <c:v>Δείκτης Εμπιστοσύνης Καταναλωτή, Ελλάδα, ΜΔ</c:v>
          </c:tx>
          <c:spPr>
            <a:ln w="15875" cap="rnd">
              <a:solidFill>
                <a:srgbClr val="0070C0"/>
              </a:solidFill>
              <a:round/>
            </a:ln>
            <a:effectLst/>
          </c:spPr>
          <c:marker>
            <c:symbol val="none"/>
          </c:marker>
          <c:dLbls>
            <c:dLbl>
              <c:idx val="132"/>
              <c:layout>
                <c:manualLayout>
                  <c:x val="-0.14627371273712758"/>
                  <c:y val="5.20491803278688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9B-4666-B957-467051F05662}"/>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SENTIMENT!$A$151:$A$283</c:f>
              <c:numCache>
                <c:formatCode>mmm\-yy</c:formatCode>
                <c:ptCount val="133"/>
                <c:pt idx="0">
                  <c:v>39903</c:v>
                </c:pt>
                <c:pt idx="1">
                  <c:v>39933</c:v>
                </c:pt>
                <c:pt idx="2">
                  <c:v>39964</c:v>
                </c:pt>
                <c:pt idx="3">
                  <c:v>39994</c:v>
                </c:pt>
                <c:pt idx="4">
                  <c:v>40025</c:v>
                </c:pt>
                <c:pt idx="5">
                  <c:v>40056</c:v>
                </c:pt>
                <c:pt idx="6">
                  <c:v>40086</c:v>
                </c:pt>
                <c:pt idx="7">
                  <c:v>40117</c:v>
                </c:pt>
                <c:pt idx="8">
                  <c:v>40147</c:v>
                </c:pt>
                <c:pt idx="9">
                  <c:v>40178</c:v>
                </c:pt>
                <c:pt idx="10">
                  <c:v>40209</c:v>
                </c:pt>
                <c:pt idx="11">
                  <c:v>40237</c:v>
                </c:pt>
                <c:pt idx="12">
                  <c:v>40268</c:v>
                </c:pt>
                <c:pt idx="13">
                  <c:v>40298</c:v>
                </c:pt>
                <c:pt idx="14">
                  <c:v>40329</c:v>
                </c:pt>
                <c:pt idx="15">
                  <c:v>40359</c:v>
                </c:pt>
                <c:pt idx="16">
                  <c:v>40390</c:v>
                </c:pt>
                <c:pt idx="17">
                  <c:v>40421</c:v>
                </c:pt>
                <c:pt idx="18">
                  <c:v>40451</c:v>
                </c:pt>
                <c:pt idx="19">
                  <c:v>40482</c:v>
                </c:pt>
                <c:pt idx="20">
                  <c:v>40512</c:v>
                </c:pt>
                <c:pt idx="21">
                  <c:v>40543</c:v>
                </c:pt>
                <c:pt idx="22">
                  <c:v>40574</c:v>
                </c:pt>
                <c:pt idx="23">
                  <c:v>40602</c:v>
                </c:pt>
                <c:pt idx="24">
                  <c:v>40633</c:v>
                </c:pt>
                <c:pt idx="25">
                  <c:v>40663</c:v>
                </c:pt>
                <c:pt idx="26">
                  <c:v>40694</c:v>
                </c:pt>
                <c:pt idx="27">
                  <c:v>40724</c:v>
                </c:pt>
                <c:pt idx="28">
                  <c:v>40755</c:v>
                </c:pt>
                <c:pt idx="29">
                  <c:v>40786</c:v>
                </c:pt>
                <c:pt idx="30">
                  <c:v>40816</c:v>
                </c:pt>
                <c:pt idx="31">
                  <c:v>40847</c:v>
                </c:pt>
                <c:pt idx="32">
                  <c:v>40877</c:v>
                </c:pt>
                <c:pt idx="33">
                  <c:v>40908</c:v>
                </c:pt>
                <c:pt idx="34">
                  <c:v>40939</c:v>
                </c:pt>
                <c:pt idx="35">
                  <c:v>40968</c:v>
                </c:pt>
                <c:pt idx="36">
                  <c:v>40999</c:v>
                </c:pt>
                <c:pt idx="37">
                  <c:v>41029</c:v>
                </c:pt>
                <c:pt idx="38">
                  <c:v>41060</c:v>
                </c:pt>
                <c:pt idx="39">
                  <c:v>41090</c:v>
                </c:pt>
                <c:pt idx="40">
                  <c:v>41121</c:v>
                </c:pt>
                <c:pt idx="41">
                  <c:v>41152</c:v>
                </c:pt>
                <c:pt idx="42">
                  <c:v>41182</c:v>
                </c:pt>
                <c:pt idx="43">
                  <c:v>41213</c:v>
                </c:pt>
                <c:pt idx="44">
                  <c:v>41243</c:v>
                </c:pt>
                <c:pt idx="45">
                  <c:v>41274</c:v>
                </c:pt>
                <c:pt idx="46">
                  <c:v>41305</c:v>
                </c:pt>
                <c:pt idx="47">
                  <c:v>41333</c:v>
                </c:pt>
                <c:pt idx="48">
                  <c:v>41364</c:v>
                </c:pt>
                <c:pt idx="49">
                  <c:v>41394</c:v>
                </c:pt>
                <c:pt idx="50">
                  <c:v>41425</c:v>
                </c:pt>
                <c:pt idx="51">
                  <c:v>41455</c:v>
                </c:pt>
                <c:pt idx="52">
                  <c:v>41486</c:v>
                </c:pt>
                <c:pt idx="53">
                  <c:v>41517</c:v>
                </c:pt>
                <c:pt idx="54">
                  <c:v>41547</c:v>
                </c:pt>
                <c:pt idx="55">
                  <c:v>41578</c:v>
                </c:pt>
                <c:pt idx="56">
                  <c:v>41608</c:v>
                </c:pt>
                <c:pt idx="57">
                  <c:v>41639</c:v>
                </c:pt>
                <c:pt idx="58">
                  <c:v>41670</c:v>
                </c:pt>
                <c:pt idx="59">
                  <c:v>41698</c:v>
                </c:pt>
                <c:pt idx="60">
                  <c:v>41729</c:v>
                </c:pt>
                <c:pt idx="61">
                  <c:v>41759</c:v>
                </c:pt>
                <c:pt idx="62">
                  <c:v>41790</c:v>
                </c:pt>
                <c:pt idx="63">
                  <c:v>41820</c:v>
                </c:pt>
                <c:pt idx="64">
                  <c:v>41851</c:v>
                </c:pt>
                <c:pt idx="65">
                  <c:v>41882</c:v>
                </c:pt>
                <c:pt idx="66">
                  <c:v>41912</c:v>
                </c:pt>
                <c:pt idx="67">
                  <c:v>41943</c:v>
                </c:pt>
                <c:pt idx="68">
                  <c:v>41973</c:v>
                </c:pt>
                <c:pt idx="69">
                  <c:v>42004</c:v>
                </c:pt>
                <c:pt idx="70">
                  <c:v>42035</c:v>
                </c:pt>
                <c:pt idx="71">
                  <c:v>42063</c:v>
                </c:pt>
                <c:pt idx="72">
                  <c:v>42094</c:v>
                </c:pt>
                <c:pt idx="73">
                  <c:v>42124</c:v>
                </c:pt>
                <c:pt idx="74">
                  <c:v>42155</c:v>
                </c:pt>
                <c:pt idx="75">
                  <c:v>42185</c:v>
                </c:pt>
                <c:pt idx="76">
                  <c:v>42216</c:v>
                </c:pt>
                <c:pt idx="77">
                  <c:v>42247</c:v>
                </c:pt>
                <c:pt idx="78">
                  <c:v>42277</c:v>
                </c:pt>
                <c:pt idx="79">
                  <c:v>42308</c:v>
                </c:pt>
                <c:pt idx="80">
                  <c:v>42338</c:v>
                </c:pt>
                <c:pt idx="81">
                  <c:v>42369</c:v>
                </c:pt>
                <c:pt idx="82">
                  <c:v>42400</c:v>
                </c:pt>
                <c:pt idx="83">
                  <c:v>42429</c:v>
                </c:pt>
                <c:pt idx="84">
                  <c:v>42460</c:v>
                </c:pt>
                <c:pt idx="85">
                  <c:v>42490</c:v>
                </c:pt>
                <c:pt idx="86">
                  <c:v>42521</c:v>
                </c:pt>
                <c:pt idx="87">
                  <c:v>42551</c:v>
                </c:pt>
                <c:pt idx="88">
                  <c:v>42582</c:v>
                </c:pt>
                <c:pt idx="89">
                  <c:v>42613</c:v>
                </c:pt>
                <c:pt idx="90">
                  <c:v>42643</c:v>
                </c:pt>
                <c:pt idx="91">
                  <c:v>42674</c:v>
                </c:pt>
                <c:pt idx="92">
                  <c:v>42704</c:v>
                </c:pt>
                <c:pt idx="93">
                  <c:v>42735</c:v>
                </c:pt>
                <c:pt idx="94">
                  <c:v>42766</c:v>
                </c:pt>
                <c:pt idx="95">
                  <c:v>42794</c:v>
                </c:pt>
                <c:pt idx="96">
                  <c:v>42825</c:v>
                </c:pt>
                <c:pt idx="97">
                  <c:v>42855</c:v>
                </c:pt>
                <c:pt idx="98">
                  <c:v>42886</c:v>
                </c:pt>
                <c:pt idx="99">
                  <c:v>42916</c:v>
                </c:pt>
                <c:pt idx="100">
                  <c:v>42947</c:v>
                </c:pt>
                <c:pt idx="101">
                  <c:v>42978</c:v>
                </c:pt>
                <c:pt idx="102">
                  <c:v>43008</c:v>
                </c:pt>
                <c:pt idx="103">
                  <c:v>43039</c:v>
                </c:pt>
                <c:pt idx="104">
                  <c:v>43069</c:v>
                </c:pt>
                <c:pt idx="105">
                  <c:v>43100</c:v>
                </c:pt>
                <c:pt idx="106">
                  <c:v>43131</c:v>
                </c:pt>
                <c:pt idx="107">
                  <c:v>43159</c:v>
                </c:pt>
                <c:pt idx="108">
                  <c:v>43190</c:v>
                </c:pt>
                <c:pt idx="109">
                  <c:v>43220</c:v>
                </c:pt>
                <c:pt idx="110">
                  <c:v>43251</c:v>
                </c:pt>
                <c:pt idx="111">
                  <c:v>43281</c:v>
                </c:pt>
                <c:pt idx="112">
                  <c:v>43312</c:v>
                </c:pt>
                <c:pt idx="113">
                  <c:v>43343</c:v>
                </c:pt>
                <c:pt idx="114">
                  <c:v>43373</c:v>
                </c:pt>
                <c:pt idx="115">
                  <c:v>43404</c:v>
                </c:pt>
                <c:pt idx="116">
                  <c:v>43434</c:v>
                </c:pt>
                <c:pt idx="117">
                  <c:v>43465</c:v>
                </c:pt>
                <c:pt idx="118">
                  <c:v>43496</c:v>
                </c:pt>
                <c:pt idx="119">
                  <c:v>43524</c:v>
                </c:pt>
                <c:pt idx="120">
                  <c:v>43555</c:v>
                </c:pt>
                <c:pt idx="121">
                  <c:v>43585</c:v>
                </c:pt>
                <c:pt idx="122">
                  <c:v>43616</c:v>
                </c:pt>
                <c:pt idx="123">
                  <c:v>43646</c:v>
                </c:pt>
                <c:pt idx="124">
                  <c:v>43677</c:v>
                </c:pt>
                <c:pt idx="125">
                  <c:v>43708</c:v>
                </c:pt>
                <c:pt idx="126">
                  <c:v>43738</c:v>
                </c:pt>
                <c:pt idx="127">
                  <c:v>43769</c:v>
                </c:pt>
                <c:pt idx="128">
                  <c:v>43799</c:v>
                </c:pt>
                <c:pt idx="129">
                  <c:v>43830</c:v>
                </c:pt>
                <c:pt idx="130">
                  <c:v>43861</c:v>
                </c:pt>
                <c:pt idx="131">
                  <c:v>43890</c:v>
                </c:pt>
                <c:pt idx="132">
                  <c:v>43921</c:v>
                </c:pt>
              </c:numCache>
            </c:numRef>
          </c:cat>
          <c:val>
            <c:numRef>
              <c:f>SENTIMENT!$G$151:$G$283</c:f>
              <c:numCache>
                <c:formatCode>0.0</c:formatCode>
                <c:ptCount val="133"/>
                <c:pt idx="0">
                  <c:v>-44.8</c:v>
                </c:pt>
                <c:pt idx="1">
                  <c:v>-39</c:v>
                </c:pt>
                <c:pt idx="2">
                  <c:v>-40.300000000000004</c:v>
                </c:pt>
                <c:pt idx="3">
                  <c:v>-36.200000000000003</c:v>
                </c:pt>
                <c:pt idx="4">
                  <c:v>-38.5</c:v>
                </c:pt>
                <c:pt idx="5">
                  <c:v>-36.6</c:v>
                </c:pt>
                <c:pt idx="6">
                  <c:v>-35.800000000000004</c:v>
                </c:pt>
                <c:pt idx="7">
                  <c:v>-23.2</c:v>
                </c:pt>
                <c:pt idx="8">
                  <c:v>-26.8</c:v>
                </c:pt>
                <c:pt idx="9">
                  <c:v>-34.200000000000003</c:v>
                </c:pt>
                <c:pt idx="10">
                  <c:v>-39.300000000000004</c:v>
                </c:pt>
                <c:pt idx="11">
                  <c:v>-40.9</c:v>
                </c:pt>
                <c:pt idx="12">
                  <c:v>-49.6</c:v>
                </c:pt>
                <c:pt idx="13">
                  <c:v>-51.8</c:v>
                </c:pt>
                <c:pt idx="14">
                  <c:v>-59.1</c:v>
                </c:pt>
                <c:pt idx="15">
                  <c:v>-60</c:v>
                </c:pt>
                <c:pt idx="16">
                  <c:v>-60.5</c:v>
                </c:pt>
                <c:pt idx="17">
                  <c:v>-56.5</c:v>
                </c:pt>
                <c:pt idx="18">
                  <c:v>-64.3</c:v>
                </c:pt>
                <c:pt idx="19">
                  <c:v>-65</c:v>
                </c:pt>
                <c:pt idx="20">
                  <c:v>-63.8</c:v>
                </c:pt>
                <c:pt idx="21">
                  <c:v>-71.5</c:v>
                </c:pt>
                <c:pt idx="22">
                  <c:v>-71.2</c:v>
                </c:pt>
                <c:pt idx="23">
                  <c:v>-64.7</c:v>
                </c:pt>
                <c:pt idx="24">
                  <c:v>-64</c:v>
                </c:pt>
                <c:pt idx="25">
                  <c:v>-65.900000000000006</c:v>
                </c:pt>
                <c:pt idx="26">
                  <c:v>-64.900000000000006</c:v>
                </c:pt>
                <c:pt idx="27">
                  <c:v>-69.7</c:v>
                </c:pt>
                <c:pt idx="28">
                  <c:v>-73.2</c:v>
                </c:pt>
                <c:pt idx="29">
                  <c:v>-68.099999999999994</c:v>
                </c:pt>
                <c:pt idx="30">
                  <c:v>-69.400000000000006</c:v>
                </c:pt>
                <c:pt idx="31">
                  <c:v>-79</c:v>
                </c:pt>
                <c:pt idx="32">
                  <c:v>-78.3</c:v>
                </c:pt>
                <c:pt idx="33">
                  <c:v>-77.900000000000006</c:v>
                </c:pt>
                <c:pt idx="34">
                  <c:v>-77.3</c:v>
                </c:pt>
                <c:pt idx="35">
                  <c:v>-80.8</c:v>
                </c:pt>
                <c:pt idx="36">
                  <c:v>-76.900000000000006</c:v>
                </c:pt>
                <c:pt idx="37">
                  <c:v>-77.400000000000006</c:v>
                </c:pt>
                <c:pt idx="38">
                  <c:v>-74.5</c:v>
                </c:pt>
                <c:pt idx="39">
                  <c:v>-68.900000000000006</c:v>
                </c:pt>
                <c:pt idx="40">
                  <c:v>-67.7</c:v>
                </c:pt>
                <c:pt idx="41">
                  <c:v>-67.3</c:v>
                </c:pt>
                <c:pt idx="42">
                  <c:v>-72.8</c:v>
                </c:pt>
                <c:pt idx="43">
                  <c:v>-74.900000000000006</c:v>
                </c:pt>
                <c:pt idx="44">
                  <c:v>-74</c:v>
                </c:pt>
                <c:pt idx="45">
                  <c:v>-73.7</c:v>
                </c:pt>
                <c:pt idx="46">
                  <c:v>-73.7</c:v>
                </c:pt>
                <c:pt idx="47">
                  <c:v>-70.099999999999994</c:v>
                </c:pt>
                <c:pt idx="48">
                  <c:v>-69.7</c:v>
                </c:pt>
                <c:pt idx="49">
                  <c:v>-72.099999999999994</c:v>
                </c:pt>
                <c:pt idx="50">
                  <c:v>-65.400000000000006</c:v>
                </c:pt>
                <c:pt idx="51">
                  <c:v>-67.900000000000006</c:v>
                </c:pt>
                <c:pt idx="52">
                  <c:v>-70</c:v>
                </c:pt>
                <c:pt idx="53">
                  <c:v>-74.400000000000006</c:v>
                </c:pt>
                <c:pt idx="54">
                  <c:v>-72.400000000000006</c:v>
                </c:pt>
                <c:pt idx="55">
                  <c:v>-65.8</c:v>
                </c:pt>
                <c:pt idx="56">
                  <c:v>-66.5</c:v>
                </c:pt>
                <c:pt idx="57">
                  <c:v>-63</c:v>
                </c:pt>
                <c:pt idx="58">
                  <c:v>-65</c:v>
                </c:pt>
                <c:pt idx="59">
                  <c:v>-63.2</c:v>
                </c:pt>
                <c:pt idx="60">
                  <c:v>-56</c:v>
                </c:pt>
                <c:pt idx="61">
                  <c:v>-54.7</c:v>
                </c:pt>
                <c:pt idx="62">
                  <c:v>-53.7</c:v>
                </c:pt>
                <c:pt idx="63">
                  <c:v>-49</c:v>
                </c:pt>
                <c:pt idx="64">
                  <c:v>-47.1</c:v>
                </c:pt>
                <c:pt idx="65">
                  <c:v>-51.4</c:v>
                </c:pt>
                <c:pt idx="66">
                  <c:v>-55.2</c:v>
                </c:pt>
                <c:pt idx="67">
                  <c:v>-47.4</c:v>
                </c:pt>
                <c:pt idx="68">
                  <c:v>-43.5</c:v>
                </c:pt>
                <c:pt idx="69">
                  <c:v>-47.1</c:v>
                </c:pt>
                <c:pt idx="70">
                  <c:v>-49</c:v>
                </c:pt>
                <c:pt idx="71">
                  <c:v>-35.700000000000003</c:v>
                </c:pt>
                <c:pt idx="72">
                  <c:v>-32.200000000000003</c:v>
                </c:pt>
                <c:pt idx="73">
                  <c:v>-42.3</c:v>
                </c:pt>
                <c:pt idx="74">
                  <c:v>-44.2</c:v>
                </c:pt>
                <c:pt idx="75">
                  <c:v>-46.7</c:v>
                </c:pt>
                <c:pt idx="76">
                  <c:v>-52.4</c:v>
                </c:pt>
                <c:pt idx="77">
                  <c:v>-63.2</c:v>
                </c:pt>
                <c:pt idx="78">
                  <c:v>-62</c:v>
                </c:pt>
                <c:pt idx="79">
                  <c:v>-58.3</c:v>
                </c:pt>
                <c:pt idx="80">
                  <c:v>-62.3</c:v>
                </c:pt>
                <c:pt idx="81">
                  <c:v>-55.7</c:v>
                </c:pt>
                <c:pt idx="82">
                  <c:v>-60.5</c:v>
                </c:pt>
                <c:pt idx="83">
                  <c:v>-63.8</c:v>
                </c:pt>
                <c:pt idx="84">
                  <c:v>-67.8</c:v>
                </c:pt>
                <c:pt idx="85">
                  <c:v>-67.3</c:v>
                </c:pt>
                <c:pt idx="86">
                  <c:v>-66.5</c:v>
                </c:pt>
                <c:pt idx="87">
                  <c:v>-61.4</c:v>
                </c:pt>
                <c:pt idx="88">
                  <c:v>-62.9</c:v>
                </c:pt>
                <c:pt idx="89">
                  <c:v>-64</c:v>
                </c:pt>
                <c:pt idx="90">
                  <c:v>-59.9</c:v>
                </c:pt>
                <c:pt idx="91">
                  <c:v>-58.5</c:v>
                </c:pt>
                <c:pt idx="92">
                  <c:v>-62.5</c:v>
                </c:pt>
                <c:pt idx="93">
                  <c:v>-59.5</c:v>
                </c:pt>
                <c:pt idx="94">
                  <c:v>-61.8</c:v>
                </c:pt>
                <c:pt idx="95">
                  <c:v>-67.7</c:v>
                </c:pt>
                <c:pt idx="96">
                  <c:v>-71.8</c:v>
                </c:pt>
                <c:pt idx="97">
                  <c:v>-64.400000000000006</c:v>
                </c:pt>
                <c:pt idx="98">
                  <c:v>-65</c:v>
                </c:pt>
                <c:pt idx="99">
                  <c:v>-65.900000000000006</c:v>
                </c:pt>
                <c:pt idx="100">
                  <c:v>-60.2</c:v>
                </c:pt>
                <c:pt idx="101">
                  <c:v>-52.8</c:v>
                </c:pt>
                <c:pt idx="102">
                  <c:v>-49.2</c:v>
                </c:pt>
                <c:pt idx="103">
                  <c:v>-50</c:v>
                </c:pt>
                <c:pt idx="104">
                  <c:v>-49.4</c:v>
                </c:pt>
                <c:pt idx="105">
                  <c:v>-48</c:v>
                </c:pt>
                <c:pt idx="106">
                  <c:v>-47.8</c:v>
                </c:pt>
                <c:pt idx="107">
                  <c:v>-49.6</c:v>
                </c:pt>
                <c:pt idx="108">
                  <c:v>-52.1</c:v>
                </c:pt>
                <c:pt idx="109">
                  <c:v>-48.5</c:v>
                </c:pt>
                <c:pt idx="110">
                  <c:v>-48.6</c:v>
                </c:pt>
                <c:pt idx="111">
                  <c:v>-48.9</c:v>
                </c:pt>
                <c:pt idx="112">
                  <c:v>-46.5</c:v>
                </c:pt>
                <c:pt idx="113">
                  <c:v>-45</c:v>
                </c:pt>
                <c:pt idx="114">
                  <c:v>-42.7</c:v>
                </c:pt>
                <c:pt idx="115">
                  <c:v>-34.1</c:v>
                </c:pt>
                <c:pt idx="116">
                  <c:v>-32.700000000000003</c:v>
                </c:pt>
                <c:pt idx="117">
                  <c:v>-31</c:v>
                </c:pt>
                <c:pt idx="118">
                  <c:v>-28.3</c:v>
                </c:pt>
                <c:pt idx="119">
                  <c:v>-33.300000000000004</c:v>
                </c:pt>
                <c:pt idx="120">
                  <c:v>-31.6</c:v>
                </c:pt>
                <c:pt idx="121">
                  <c:v>-30.9</c:v>
                </c:pt>
                <c:pt idx="122">
                  <c:v>-29.5</c:v>
                </c:pt>
                <c:pt idx="123">
                  <c:v>-27.8</c:v>
                </c:pt>
                <c:pt idx="124">
                  <c:v>-20.2</c:v>
                </c:pt>
                <c:pt idx="125">
                  <c:v>-8.2000000000000011</c:v>
                </c:pt>
                <c:pt idx="126">
                  <c:v>-6.8</c:v>
                </c:pt>
                <c:pt idx="127">
                  <c:v>-8.4</c:v>
                </c:pt>
                <c:pt idx="128">
                  <c:v>-6.8</c:v>
                </c:pt>
                <c:pt idx="129">
                  <c:v>-6.2</c:v>
                </c:pt>
                <c:pt idx="130">
                  <c:v>-10</c:v>
                </c:pt>
                <c:pt idx="131">
                  <c:v>-4.8</c:v>
                </c:pt>
                <c:pt idx="132">
                  <c:v>-16.5</c:v>
                </c:pt>
              </c:numCache>
            </c:numRef>
          </c:val>
          <c:extLst xmlns:c16r2="http://schemas.microsoft.com/office/drawing/2015/06/chart">
            <c:ext xmlns:c16="http://schemas.microsoft.com/office/drawing/2014/chart" uri="{C3380CC4-5D6E-409C-BE32-E72D297353CC}">
              <c16:uniqueId val="{00000001-CD9B-4666-B957-467051F05662}"/>
            </c:ext>
          </c:extLst>
        </c:ser>
        <c:ser>
          <c:idx val="0"/>
          <c:order val="1"/>
          <c:tx>
            <c:v>Ευρωζώνη, ΜΔ</c:v>
          </c:tx>
          <c:spPr>
            <a:ln w="15875" cap="rnd">
              <a:solidFill>
                <a:srgbClr val="92D050"/>
              </a:solidFill>
              <a:prstDash val="sysDash"/>
              <a:round/>
            </a:ln>
            <a:effectLst/>
          </c:spPr>
          <c:marker>
            <c:symbol val="none"/>
          </c:marker>
          <c:dLbls>
            <c:dLbl>
              <c:idx val="132"/>
              <c:layout>
                <c:manualLayout>
                  <c:x val="-0.14197169350902886"/>
                  <c:y val="1.73497267759562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9B-4666-B957-467051F05662}"/>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SENTIMENT!$A$151:$A$283</c:f>
              <c:numCache>
                <c:formatCode>mmm\-yy</c:formatCode>
                <c:ptCount val="133"/>
                <c:pt idx="0">
                  <c:v>39903</c:v>
                </c:pt>
                <c:pt idx="1">
                  <c:v>39933</c:v>
                </c:pt>
                <c:pt idx="2">
                  <c:v>39964</c:v>
                </c:pt>
                <c:pt idx="3">
                  <c:v>39994</c:v>
                </c:pt>
                <c:pt idx="4">
                  <c:v>40025</c:v>
                </c:pt>
                <c:pt idx="5">
                  <c:v>40056</c:v>
                </c:pt>
                <c:pt idx="6">
                  <c:v>40086</c:v>
                </c:pt>
                <c:pt idx="7">
                  <c:v>40117</c:v>
                </c:pt>
                <c:pt idx="8">
                  <c:v>40147</c:v>
                </c:pt>
                <c:pt idx="9">
                  <c:v>40178</c:v>
                </c:pt>
                <c:pt idx="10">
                  <c:v>40209</c:v>
                </c:pt>
                <c:pt idx="11">
                  <c:v>40237</c:v>
                </c:pt>
                <c:pt idx="12">
                  <c:v>40268</c:v>
                </c:pt>
                <c:pt idx="13">
                  <c:v>40298</c:v>
                </c:pt>
                <c:pt idx="14">
                  <c:v>40329</c:v>
                </c:pt>
                <c:pt idx="15">
                  <c:v>40359</c:v>
                </c:pt>
                <c:pt idx="16">
                  <c:v>40390</c:v>
                </c:pt>
                <c:pt idx="17">
                  <c:v>40421</c:v>
                </c:pt>
                <c:pt idx="18">
                  <c:v>40451</c:v>
                </c:pt>
                <c:pt idx="19">
                  <c:v>40482</c:v>
                </c:pt>
                <c:pt idx="20">
                  <c:v>40512</c:v>
                </c:pt>
                <c:pt idx="21">
                  <c:v>40543</c:v>
                </c:pt>
                <c:pt idx="22">
                  <c:v>40574</c:v>
                </c:pt>
                <c:pt idx="23">
                  <c:v>40602</c:v>
                </c:pt>
                <c:pt idx="24">
                  <c:v>40633</c:v>
                </c:pt>
                <c:pt idx="25">
                  <c:v>40663</c:v>
                </c:pt>
                <c:pt idx="26">
                  <c:v>40694</c:v>
                </c:pt>
                <c:pt idx="27">
                  <c:v>40724</c:v>
                </c:pt>
                <c:pt idx="28">
                  <c:v>40755</c:v>
                </c:pt>
                <c:pt idx="29">
                  <c:v>40786</c:v>
                </c:pt>
                <c:pt idx="30">
                  <c:v>40816</c:v>
                </c:pt>
                <c:pt idx="31">
                  <c:v>40847</c:v>
                </c:pt>
                <c:pt idx="32">
                  <c:v>40877</c:v>
                </c:pt>
                <c:pt idx="33">
                  <c:v>40908</c:v>
                </c:pt>
                <c:pt idx="34">
                  <c:v>40939</c:v>
                </c:pt>
                <c:pt idx="35">
                  <c:v>40968</c:v>
                </c:pt>
                <c:pt idx="36">
                  <c:v>40999</c:v>
                </c:pt>
                <c:pt idx="37">
                  <c:v>41029</c:v>
                </c:pt>
                <c:pt idx="38">
                  <c:v>41060</c:v>
                </c:pt>
                <c:pt idx="39">
                  <c:v>41090</c:v>
                </c:pt>
                <c:pt idx="40">
                  <c:v>41121</c:v>
                </c:pt>
                <c:pt idx="41">
                  <c:v>41152</c:v>
                </c:pt>
                <c:pt idx="42">
                  <c:v>41182</c:v>
                </c:pt>
                <c:pt idx="43">
                  <c:v>41213</c:v>
                </c:pt>
                <c:pt idx="44">
                  <c:v>41243</c:v>
                </c:pt>
                <c:pt idx="45">
                  <c:v>41274</c:v>
                </c:pt>
                <c:pt idx="46">
                  <c:v>41305</c:v>
                </c:pt>
                <c:pt idx="47">
                  <c:v>41333</c:v>
                </c:pt>
                <c:pt idx="48">
                  <c:v>41364</c:v>
                </c:pt>
                <c:pt idx="49">
                  <c:v>41394</c:v>
                </c:pt>
                <c:pt idx="50">
                  <c:v>41425</c:v>
                </c:pt>
                <c:pt idx="51">
                  <c:v>41455</c:v>
                </c:pt>
                <c:pt idx="52">
                  <c:v>41486</c:v>
                </c:pt>
                <c:pt idx="53">
                  <c:v>41517</c:v>
                </c:pt>
                <c:pt idx="54">
                  <c:v>41547</c:v>
                </c:pt>
                <c:pt idx="55">
                  <c:v>41578</c:v>
                </c:pt>
                <c:pt idx="56">
                  <c:v>41608</c:v>
                </c:pt>
                <c:pt idx="57">
                  <c:v>41639</c:v>
                </c:pt>
                <c:pt idx="58">
                  <c:v>41670</c:v>
                </c:pt>
                <c:pt idx="59">
                  <c:v>41698</c:v>
                </c:pt>
                <c:pt idx="60">
                  <c:v>41729</c:v>
                </c:pt>
                <c:pt idx="61">
                  <c:v>41759</c:v>
                </c:pt>
                <c:pt idx="62">
                  <c:v>41790</c:v>
                </c:pt>
                <c:pt idx="63">
                  <c:v>41820</c:v>
                </c:pt>
                <c:pt idx="64">
                  <c:v>41851</c:v>
                </c:pt>
                <c:pt idx="65">
                  <c:v>41882</c:v>
                </c:pt>
                <c:pt idx="66">
                  <c:v>41912</c:v>
                </c:pt>
                <c:pt idx="67">
                  <c:v>41943</c:v>
                </c:pt>
                <c:pt idx="68">
                  <c:v>41973</c:v>
                </c:pt>
                <c:pt idx="69">
                  <c:v>42004</c:v>
                </c:pt>
                <c:pt idx="70">
                  <c:v>42035</c:v>
                </c:pt>
                <c:pt idx="71">
                  <c:v>42063</c:v>
                </c:pt>
                <c:pt idx="72">
                  <c:v>42094</c:v>
                </c:pt>
                <c:pt idx="73">
                  <c:v>42124</c:v>
                </c:pt>
                <c:pt idx="74">
                  <c:v>42155</c:v>
                </c:pt>
                <c:pt idx="75">
                  <c:v>42185</c:v>
                </c:pt>
                <c:pt idx="76">
                  <c:v>42216</c:v>
                </c:pt>
                <c:pt idx="77">
                  <c:v>42247</c:v>
                </c:pt>
                <c:pt idx="78">
                  <c:v>42277</c:v>
                </c:pt>
                <c:pt idx="79">
                  <c:v>42308</c:v>
                </c:pt>
                <c:pt idx="80">
                  <c:v>42338</c:v>
                </c:pt>
                <c:pt idx="81">
                  <c:v>42369</c:v>
                </c:pt>
                <c:pt idx="82">
                  <c:v>42400</c:v>
                </c:pt>
                <c:pt idx="83">
                  <c:v>42429</c:v>
                </c:pt>
                <c:pt idx="84">
                  <c:v>42460</c:v>
                </c:pt>
                <c:pt idx="85">
                  <c:v>42490</c:v>
                </c:pt>
                <c:pt idx="86">
                  <c:v>42521</c:v>
                </c:pt>
                <c:pt idx="87">
                  <c:v>42551</c:v>
                </c:pt>
                <c:pt idx="88">
                  <c:v>42582</c:v>
                </c:pt>
                <c:pt idx="89">
                  <c:v>42613</c:v>
                </c:pt>
                <c:pt idx="90">
                  <c:v>42643</c:v>
                </c:pt>
                <c:pt idx="91">
                  <c:v>42674</c:v>
                </c:pt>
                <c:pt idx="92">
                  <c:v>42704</c:v>
                </c:pt>
                <c:pt idx="93">
                  <c:v>42735</c:v>
                </c:pt>
                <c:pt idx="94">
                  <c:v>42766</c:v>
                </c:pt>
                <c:pt idx="95">
                  <c:v>42794</c:v>
                </c:pt>
                <c:pt idx="96">
                  <c:v>42825</c:v>
                </c:pt>
                <c:pt idx="97">
                  <c:v>42855</c:v>
                </c:pt>
                <c:pt idx="98">
                  <c:v>42886</c:v>
                </c:pt>
                <c:pt idx="99">
                  <c:v>42916</c:v>
                </c:pt>
                <c:pt idx="100">
                  <c:v>42947</c:v>
                </c:pt>
                <c:pt idx="101">
                  <c:v>42978</c:v>
                </c:pt>
                <c:pt idx="102">
                  <c:v>43008</c:v>
                </c:pt>
                <c:pt idx="103">
                  <c:v>43039</c:v>
                </c:pt>
                <c:pt idx="104">
                  <c:v>43069</c:v>
                </c:pt>
                <c:pt idx="105">
                  <c:v>43100</c:v>
                </c:pt>
                <c:pt idx="106">
                  <c:v>43131</c:v>
                </c:pt>
                <c:pt idx="107">
                  <c:v>43159</c:v>
                </c:pt>
                <c:pt idx="108">
                  <c:v>43190</c:v>
                </c:pt>
                <c:pt idx="109">
                  <c:v>43220</c:v>
                </c:pt>
                <c:pt idx="110">
                  <c:v>43251</c:v>
                </c:pt>
                <c:pt idx="111">
                  <c:v>43281</c:v>
                </c:pt>
                <c:pt idx="112">
                  <c:v>43312</c:v>
                </c:pt>
                <c:pt idx="113">
                  <c:v>43343</c:v>
                </c:pt>
                <c:pt idx="114">
                  <c:v>43373</c:v>
                </c:pt>
                <c:pt idx="115">
                  <c:v>43404</c:v>
                </c:pt>
                <c:pt idx="116">
                  <c:v>43434</c:v>
                </c:pt>
                <c:pt idx="117">
                  <c:v>43465</c:v>
                </c:pt>
                <c:pt idx="118">
                  <c:v>43496</c:v>
                </c:pt>
                <c:pt idx="119">
                  <c:v>43524</c:v>
                </c:pt>
                <c:pt idx="120">
                  <c:v>43555</c:v>
                </c:pt>
                <c:pt idx="121">
                  <c:v>43585</c:v>
                </c:pt>
                <c:pt idx="122">
                  <c:v>43616</c:v>
                </c:pt>
                <c:pt idx="123">
                  <c:v>43646</c:v>
                </c:pt>
                <c:pt idx="124">
                  <c:v>43677</c:v>
                </c:pt>
                <c:pt idx="125">
                  <c:v>43708</c:v>
                </c:pt>
                <c:pt idx="126">
                  <c:v>43738</c:v>
                </c:pt>
                <c:pt idx="127">
                  <c:v>43769</c:v>
                </c:pt>
                <c:pt idx="128">
                  <c:v>43799</c:v>
                </c:pt>
                <c:pt idx="129">
                  <c:v>43830</c:v>
                </c:pt>
                <c:pt idx="130">
                  <c:v>43861</c:v>
                </c:pt>
                <c:pt idx="131">
                  <c:v>43890</c:v>
                </c:pt>
                <c:pt idx="132">
                  <c:v>43921</c:v>
                </c:pt>
              </c:numCache>
            </c:numRef>
          </c:cat>
          <c:val>
            <c:numRef>
              <c:f>SENTIMENT!$H$151:$H$283</c:f>
              <c:numCache>
                <c:formatCode>0.0</c:formatCode>
                <c:ptCount val="133"/>
                <c:pt idx="0">
                  <c:v>-23.9</c:v>
                </c:pt>
                <c:pt idx="1">
                  <c:v>-21.9</c:v>
                </c:pt>
                <c:pt idx="2">
                  <c:v>-20.7</c:v>
                </c:pt>
                <c:pt idx="3">
                  <c:v>-18.5</c:v>
                </c:pt>
                <c:pt idx="4">
                  <c:v>-16.8</c:v>
                </c:pt>
                <c:pt idx="5">
                  <c:v>-15.6</c:v>
                </c:pt>
                <c:pt idx="6">
                  <c:v>-13.9</c:v>
                </c:pt>
                <c:pt idx="7">
                  <c:v>-12.3</c:v>
                </c:pt>
                <c:pt idx="8">
                  <c:v>-11.7</c:v>
                </c:pt>
                <c:pt idx="9">
                  <c:v>-11.6</c:v>
                </c:pt>
                <c:pt idx="10">
                  <c:v>-11.2</c:v>
                </c:pt>
                <c:pt idx="11">
                  <c:v>-12.7</c:v>
                </c:pt>
                <c:pt idx="12">
                  <c:v>-13.2</c:v>
                </c:pt>
                <c:pt idx="13">
                  <c:v>-12.6</c:v>
                </c:pt>
                <c:pt idx="14">
                  <c:v>-15.6</c:v>
                </c:pt>
                <c:pt idx="15">
                  <c:v>-15.5</c:v>
                </c:pt>
                <c:pt idx="16">
                  <c:v>-14.4</c:v>
                </c:pt>
                <c:pt idx="17">
                  <c:v>-12.6</c:v>
                </c:pt>
                <c:pt idx="18">
                  <c:v>-13.3</c:v>
                </c:pt>
                <c:pt idx="19">
                  <c:v>-13.5</c:v>
                </c:pt>
                <c:pt idx="20">
                  <c:v>-11.9</c:v>
                </c:pt>
                <c:pt idx="21">
                  <c:v>-13</c:v>
                </c:pt>
                <c:pt idx="22">
                  <c:v>-13.3</c:v>
                </c:pt>
                <c:pt idx="23">
                  <c:v>-12.3</c:v>
                </c:pt>
                <c:pt idx="24">
                  <c:v>-13</c:v>
                </c:pt>
                <c:pt idx="25">
                  <c:v>-14.9</c:v>
                </c:pt>
                <c:pt idx="26">
                  <c:v>-14.6</c:v>
                </c:pt>
                <c:pt idx="27">
                  <c:v>-13.6</c:v>
                </c:pt>
                <c:pt idx="28">
                  <c:v>-14.1</c:v>
                </c:pt>
                <c:pt idx="29">
                  <c:v>-17.3</c:v>
                </c:pt>
                <c:pt idx="30">
                  <c:v>-18.7</c:v>
                </c:pt>
                <c:pt idx="31">
                  <c:v>-19.399999999999999</c:v>
                </c:pt>
                <c:pt idx="32">
                  <c:v>-18.8</c:v>
                </c:pt>
                <c:pt idx="33">
                  <c:v>-19.100000000000001</c:v>
                </c:pt>
                <c:pt idx="34">
                  <c:v>-18.899999999999999</c:v>
                </c:pt>
                <c:pt idx="35">
                  <c:v>-18.100000000000001</c:v>
                </c:pt>
                <c:pt idx="36">
                  <c:v>-17.100000000000001</c:v>
                </c:pt>
                <c:pt idx="37">
                  <c:v>-18.399999999999999</c:v>
                </c:pt>
                <c:pt idx="38">
                  <c:v>-18.3</c:v>
                </c:pt>
                <c:pt idx="39">
                  <c:v>-18</c:v>
                </c:pt>
                <c:pt idx="40">
                  <c:v>-19.100000000000001</c:v>
                </c:pt>
                <c:pt idx="41">
                  <c:v>-20.100000000000001</c:v>
                </c:pt>
                <c:pt idx="42">
                  <c:v>-21.8</c:v>
                </c:pt>
                <c:pt idx="43">
                  <c:v>-21.4</c:v>
                </c:pt>
                <c:pt idx="44">
                  <c:v>-22.1</c:v>
                </c:pt>
                <c:pt idx="45">
                  <c:v>-22.2</c:v>
                </c:pt>
                <c:pt idx="46">
                  <c:v>-20.5</c:v>
                </c:pt>
                <c:pt idx="47">
                  <c:v>-20.399999999999999</c:v>
                </c:pt>
                <c:pt idx="48">
                  <c:v>-20.2</c:v>
                </c:pt>
                <c:pt idx="49">
                  <c:v>-19.5</c:v>
                </c:pt>
                <c:pt idx="50">
                  <c:v>-19.3</c:v>
                </c:pt>
                <c:pt idx="51">
                  <c:v>-18.5</c:v>
                </c:pt>
                <c:pt idx="52">
                  <c:v>-17.899999999999999</c:v>
                </c:pt>
                <c:pt idx="53">
                  <c:v>-17</c:v>
                </c:pt>
                <c:pt idx="54">
                  <c:v>-15.2</c:v>
                </c:pt>
                <c:pt idx="55">
                  <c:v>-15</c:v>
                </c:pt>
                <c:pt idx="56">
                  <c:v>-15.1</c:v>
                </c:pt>
                <c:pt idx="57">
                  <c:v>-14</c:v>
                </c:pt>
                <c:pt idx="58">
                  <c:v>-12.9</c:v>
                </c:pt>
                <c:pt idx="59">
                  <c:v>-12.7</c:v>
                </c:pt>
                <c:pt idx="60">
                  <c:v>-11.4</c:v>
                </c:pt>
                <c:pt idx="61">
                  <c:v>-11.2</c:v>
                </c:pt>
                <c:pt idx="62">
                  <c:v>-10.1</c:v>
                </c:pt>
                <c:pt idx="63">
                  <c:v>-10.1</c:v>
                </c:pt>
                <c:pt idx="64">
                  <c:v>-10.4</c:v>
                </c:pt>
                <c:pt idx="65">
                  <c:v>-11.5</c:v>
                </c:pt>
                <c:pt idx="66">
                  <c:v>-11.9</c:v>
                </c:pt>
                <c:pt idx="67">
                  <c:v>-11.4</c:v>
                </c:pt>
                <c:pt idx="68">
                  <c:v>-11.9</c:v>
                </c:pt>
                <c:pt idx="69">
                  <c:v>-11.1</c:v>
                </c:pt>
                <c:pt idx="70">
                  <c:v>-10</c:v>
                </c:pt>
                <c:pt idx="71">
                  <c:v>-8.3000000000000007</c:v>
                </c:pt>
                <c:pt idx="72">
                  <c:v>-7.4</c:v>
                </c:pt>
                <c:pt idx="73">
                  <c:v>-7.4</c:v>
                </c:pt>
                <c:pt idx="74">
                  <c:v>-7.8</c:v>
                </c:pt>
                <c:pt idx="75">
                  <c:v>-8.2000000000000011</c:v>
                </c:pt>
                <c:pt idx="76">
                  <c:v>-9.1</c:v>
                </c:pt>
                <c:pt idx="77">
                  <c:v>-8</c:v>
                </c:pt>
                <c:pt idx="78">
                  <c:v>-7.6</c:v>
                </c:pt>
                <c:pt idx="79">
                  <c:v>-7.2</c:v>
                </c:pt>
                <c:pt idx="80">
                  <c:v>-6.8</c:v>
                </c:pt>
                <c:pt idx="81">
                  <c:v>-5.9</c:v>
                </c:pt>
                <c:pt idx="82">
                  <c:v>-6.7</c:v>
                </c:pt>
                <c:pt idx="83">
                  <c:v>-8.1</c:v>
                </c:pt>
                <c:pt idx="84">
                  <c:v>-9.5</c:v>
                </c:pt>
                <c:pt idx="85">
                  <c:v>-9.1</c:v>
                </c:pt>
                <c:pt idx="86">
                  <c:v>-8.6</c:v>
                </c:pt>
                <c:pt idx="87">
                  <c:v>-8.4</c:v>
                </c:pt>
                <c:pt idx="88">
                  <c:v>-8.7000000000000011</c:v>
                </c:pt>
                <c:pt idx="89">
                  <c:v>-8.5</c:v>
                </c:pt>
                <c:pt idx="90">
                  <c:v>-8.4</c:v>
                </c:pt>
                <c:pt idx="91">
                  <c:v>-7.5</c:v>
                </c:pt>
                <c:pt idx="92">
                  <c:v>-6.9</c:v>
                </c:pt>
                <c:pt idx="93">
                  <c:v>-6.4</c:v>
                </c:pt>
                <c:pt idx="94">
                  <c:v>-7</c:v>
                </c:pt>
                <c:pt idx="95">
                  <c:v>-8.1</c:v>
                </c:pt>
                <c:pt idx="96">
                  <c:v>-7.6</c:v>
                </c:pt>
                <c:pt idx="97">
                  <c:v>-7</c:v>
                </c:pt>
                <c:pt idx="98">
                  <c:v>-6.8</c:v>
                </c:pt>
                <c:pt idx="99">
                  <c:v>-5.4</c:v>
                </c:pt>
                <c:pt idx="100">
                  <c:v>-4.5999999999999996</c:v>
                </c:pt>
                <c:pt idx="101">
                  <c:v>-4.5</c:v>
                </c:pt>
                <c:pt idx="102">
                  <c:v>-4.0999999999999996</c:v>
                </c:pt>
                <c:pt idx="103">
                  <c:v>-3.5</c:v>
                </c:pt>
                <c:pt idx="104">
                  <c:v>-3.3</c:v>
                </c:pt>
                <c:pt idx="105">
                  <c:v>-2.8</c:v>
                </c:pt>
                <c:pt idx="106">
                  <c:v>-3.2</c:v>
                </c:pt>
                <c:pt idx="107">
                  <c:v>-3.5</c:v>
                </c:pt>
                <c:pt idx="108">
                  <c:v>-4.2</c:v>
                </c:pt>
                <c:pt idx="109">
                  <c:v>-4.4000000000000004</c:v>
                </c:pt>
                <c:pt idx="110">
                  <c:v>-4.8</c:v>
                </c:pt>
                <c:pt idx="111">
                  <c:v>-4.8</c:v>
                </c:pt>
                <c:pt idx="112">
                  <c:v>-4.7</c:v>
                </c:pt>
                <c:pt idx="113">
                  <c:v>-4.9000000000000004</c:v>
                </c:pt>
                <c:pt idx="114">
                  <c:v>-5.6</c:v>
                </c:pt>
                <c:pt idx="115">
                  <c:v>-5.3</c:v>
                </c:pt>
                <c:pt idx="116">
                  <c:v>-6.1</c:v>
                </c:pt>
                <c:pt idx="117">
                  <c:v>-7.7</c:v>
                </c:pt>
                <c:pt idx="118">
                  <c:v>-7.4</c:v>
                </c:pt>
                <c:pt idx="119">
                  <c:v>-6.9</c:v>
                </c:pt>
                <c:pt idx="120">
                  <c:v>-6.6</c:v>
                </c:pt>
                <c:pt idx="121">
                  <c:v>-7.4</c:v>
                </c:pt>
                <c:pt idx="122">
                  <c:v>-6.5</c:v>
                </c:pt>
                <c:pt idx="123">
                  <c:v>-7.2</c:v>
                </c:pt>
                <c:pt idx="124">
                  <c:v>-6.6</c:v>
                </c:pt>
                <c:pt idx="125">
                  <c:v>-7.1</c:v>
                </c:pt>
                <c:pt idx="126">
                  <c:v>-6.6</c:v>
                </c:pt>
                <c:pt idx="127">
                  <c:v>-7.6</c:v>
                </c:pt>
                <c:pt idx="128">
                  <c:v>-7.2</c:v>
                </c:pt>
                <c:pt idx="129">
                  <c:v>-8.1</c:v>
                </c:pt>
                <c:pt idx="130">
                  <c:v>-8.1</c:v>
                </c:pt>
                <c:pt idx="131">
                  <c:v>-6.6</c:v>
                </c:pt>
                <c:pt idx="132">
                  <c:v>-11.6</c:v>
                </c:pt>
              </c:numCache>
            </c:numRef>
          </c:val>
          <c:extLst xmlns:c16r2="http://schemas.microsoft.com/office/drawing/2015/06/chart">
            <c:ext xmlns:c16="http://schemas.microsoft.com/office/drawing/2014/chart" uri="{C3380CC4-5D6E-409C-BE32-E72D297353CC}">
              <c16:uniqueId val="{00000003-CD9B-4666-B957-467051F05662}"/>
            </c:ext>
          </c:extLst>
        </c:ser>
        <c:marker val="1"/>
        <c:axId val="83671296"/>
        <c:axId val="83718144"/>
      </c:lineChart>
      <c:dateAx>
        <c:axId val="83671296"/>
        <c:scaling>
          <c:orientation val="minMax"/>
        </c:scaling>
        <c:axPos val="b"/>
        <c:numFmt formatCode="mmm\-yy" sourceLinked="1"/>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3718144"/>
        <c:crosses val="autoZero"/>
        <c:auto val="1"/>
        <c:lblOffset val="100"/>
        <c:baseTimeUnit val="months"/>
        <c:majorUnit val="12"/>
        <c:majorTimeUnit val="months"/>
      </c:dateAx>
      <c:valAx>
        <c:axId val="83718144"/>
        <c:scaling>
          <c:orientation val="minMax"/>
          <c:min val="-85"/>
        </c:scaling>
        <c:axPos val="l"/>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3671296"/>
        <c:crosses val="autoZero"/>
        <c:crossBetween val="between"/>
      </c:valAx>
      <c:spPr>
        <a:noFill/>
        <a:ln>
          <a:noFill/>
        </a:ln>
        <a:effectLst/>
      </c:spPr>
    </c:plotArea>
    <c:legend>
      <c:legendPos val="r"/>
      <c:layout>
        <c:manualLayout>
          <c:xMode val="edge"/>
          <c:yMode val="edge"/>
          <c:x val="0.10311043360433601"/>
          <c:y val="1.9151433691756283E-2"/>
          <c:w val="0.87574593495934994"/>
          <c:h val="0.1627317850637522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chart>
  <c:spPr>
    <a:solidFill>
      <a:schemeClr val="bg1"/>
    </a:solidFill>
    <a:ln w="9525" cap="flat" cmpd="sng" algn="ctr">
      <a:noFill/>
      <a:round/>
    </a:ln>
    <a:effectLst/>
  </c:spPr>
  <c:txPr>
    <a:bodyPr/>
    <a:lstStyle/>
    <a:p>
      <a:pPr>
        <a:defRPr/>
      </a:pPr>
      <a:endParaRPr lang="el-G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AE908-5D00-4809-A1C3-C0ED38FE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2179</Words>
  <Characters>11771</Characters>
  <Application>Microsoft Office Word</Application>
  <DocSecurity>0</DocSecurity>
  <Lines>98</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Kostas</cp:lastModifiedBy>
  <cp:revision>2</cp:revision>
  <cp:lastPrinted>2020-04-06T13:47:00Z</cp:lastPrinted>
  <dcterms:created xsi:type="dcterms:W3CDTF">2020-04-06T15:03:00Z</dcterms:created>
  <dcterms:modified xsi:type="dcterms:W3CDTF">2020-04-06T15:03:00Z</dcterms:modified>
</cp:coreProperties>
</file>