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D41A5A" w:rsidRDefault="00D41A5A" w:rsidP="00144A43">
      <w:pPr>
        <w:keepNext/>
        <w:jc w:val="both"/>
        <w:outlineLvl w:val="0"/>
        <w:rPr>
          <w:rFonts w:ascii="Arial Narrow" w:hAnsi="Arial Narrow" w:cs="Arial"/>
          <w:b/>
          <w:bCs/>
          <w:color w:val="000080"/>
          <w:kern w:val="32"/>
          <w:sz w:val="40"/>
          <w:szCs w:val="34"/>
        </w:rPr>
      </w:pPr>
      <w:bookmarkStart w:id="0" w:name="_GoBack"/>
      <w:bookmarkEnd w:id="0"/>
      <w:r>
        <w:rPr>
          <w:rFonts w:ascii="Arial Narrow" w:hAnsi="Arial Narrow" w:cs="Arial"/>
          <w:b/>
          <w:bCs/>
          <w:color w:val="000080"/>
          <w:kern w:val="32"/>
          <w:sz w:val="40"/>
          <w:szCs w:val="34"/>
        </w:rPr>
        <w:t>ΠΕΡΙΟΥΣΙΑΚΑ ΣΤΟΙΧΕΙΑ ΕΛΛΗΝΙΚΟΥ ΔΗΜΟΣΙΟΥ –</w:t>
      </w:r>
    </w:p>
    <w:p w:rsidR="00144A43" w:rsidRDefault="00144A43" w:rsidP="00144A43">
      <w:pPr>
        <w:keepNext/>
        <w:jc w:val="both"/>
        <w:outlineLvl w:val="0"/>
        <w:rPr>
          <w:rFonts w:ascii="Arial Narrow" w:hAnsi="Arial Narrow" w:cs="Arial"/>
          <w:b/>
          <w:bCs/>
          <w:color w:val="000080"/>
          <w:kern w:val="32"/>
          <w:sz w:val="40"/>
          <w:szCs w:val="34"/>
        </w:rPr>
      </w:pPr>
      <w:r w:rsidRPr="00A5340B">
        <w:rPr>
          <w:rFonts w:ascii="Arial Narrow" w:hAnsi="Arial Narrow" w:cs="Arial"/>
          <w:b/>
          <w:bCs/>
          <w:color w:val="000080"/>
          <w:kern w:val="32"/>
          <w:sz w:val="40"/>
          <w:szCs w:val="34"/>
        </w:rPr>
        <w:t>ΑΠΟΚΡΑΤΙΚΟΠΟΙΗΣΕΙΣ</w:t>
      </w:r>
    </w:p>
    <w:p w:rsidR="00377140" w:rsidRPr="00771B9A" w:rsidRDefault="00377140" w:rsidP="00377140"/>
    <w:p w:rsidR="00E766AE" w:rsidRPr="00377140" w:rsidRDefault="00E766AE" w:rsidP="00377140">
      <w:pPr>
        <w:jc w:val="both"/>
        <w:rPr>
          <w:b/>
          <w:color w:val="000080"/>
          <w:sz w:val="22"/>
          <w:szCs w:val="22"/>
        </w:rPr>
      </w:pPr>
    </w:p>
    <w:p w:rsidR="00000D42" w:rsidRDefault="00A57B28" w:rsidP="00771B9A">
      <w:pPr>
        <w:jc w:val="both"/>
        <w:rPr>
          <w:sz w:val="22"/>
          <w:szCs w:val="22"/>
        </w:rPr>
      </w:pPr>
      <w:r w:rsidRPr="00377140">
        <w:rPr>
          <w:sz w:val="22"/>
          <w:szCs w:val="22"/>
        </w:rPr>
        <w:t xml:space="preserve">Το </w:t>
      </w:r>
      <w:r w:rsidR="00771B9A">
        <w:rPr>
          <w:sz w:val="22"/>
          <w:szCs w:val="22"/>
        </w:rPr>
        <w:t xml:space="preserve">Ελληνικό Δημόσιο έχει εκπονήσει και υλοποιεί ένα φιλόδοξο </w:t>
      </w:r>
      <w:r w:rsidRPr="00377140">
        <w:rPr>
          <w:sz w:val="22"/>
          <w:szCs w:val="22"/>
        </w:rPr>
        <w:t>πρόγραμμα ιδιωτικοποιήσεων και αξιοποίησης της περιουσίας του</w:t>
      </w:r>
      <w:r w:rsidR="009D1693">
        <w:rPr>
          <w:sz w:val="22"/>
          <w:szCs w:val="22"/>
        </w:rPr>
        <w:t>,</w:t>
      </w:r>
      <w:r w:rsidRPr="00377140">
        <w:rPr>
          <w:sz w:val="22"/>
          <w:szCs w:val="22"/>
        </w:rPr>
        <w:t xml:space="preserve"> </w:t>
      </w:r>
      <w:r w:rsidR="00771B9A">
        <w:rPr>
          <w:sz w:val="22"/>
          <w:szCs w:val="22"/>
        </w:rPr>
        <w:t>κ</w:t>
      </w:r>
      <w:r w:rsidRPr="00377140">
        <w:rPr>
          <w:sz w:val="22"/>
          <w:szCs w:val="22"/>
        </w:rPr>
        <w:t xml:space="preserve">ύριος στόχος του </w:t>
      </w:r>
      <w:r w:rsidR="00771B9A">
        <w:rPr>
          <w:sz w:val="22"/>
          <w:szCs w:val="22"/>
        </w:rPr>
        <w:t xml:space="preserve">οποίου </w:t>
      </w:r>
      <w:r w:rsidRPr="00377140">
        <w:rPr>
          <w:sz w:val="22"/>
          <w:szCs w:val="22"/>
        </w:rPr>
        <w:t>είναι η προσέλκυση σημαντικών κεφαλαί</w:t>
      </w:r>
      <w:r w:rsidR="00771B9A">
        <w:rPr>
          <w:sz w:val="22"/>
          <w:szCs w:val="22"/>
        </w:rPr>
        <w:t>ων</w:t>
      </w:r>
      <w:r w:rsidRPr="00377140">
        <w:rPr>
          <w:sz w:val="22"/>
          <w:szCs w:val="22"/>
        </w:rPr>
        <w:t xml:space="preserve">, </w:t>
      </w:r>
      <w:r w:rsidR="00771B9A">
        <w:rPr>
          <w:sz w:val="22"/>
          <w:szCs w:val="22"/>
        </w:rPr>
        <w:t xml:space="preserve">για </w:t>
      </w:r>
      <w:r w:rsidRPr="00377140">
        <w:rPr>
          <w:sz w:val="22"/>
          <w:szCs w:val="22"/>
        </w:rPr>
        <w:t xml:space="preserve">την επανεκκίνηση της ελληνικής οικονομίας και </w:t>
      </w:r>
      <w:r w:rsidR="00771B9A">
        <w:rPr>
          <w:sz w:val="22"/>
          <w:szCs w:val="22"/>
        </w:rPr>
        <w:t>την ενίσχυση της</w:t>
      </w:r>
      <w:r w:rsidRPr="00377140">
        <w:rPr>
          <w:sz w:val="22"/>
          <w:szCs w:val="22"/>
        </w:rPr>
        <w:t xml:space="preserve"> οικονομική</w:t>
      </w:r>
      <w:r w:rsidR="00771B9A">
        <w:rPr>
          <w:sz w:val="22"/>
          <w:szCs w:val="22"/>
        </w:rPr>
        <w:t>ς</w:t>
      </w:r>
      <w:r w:rsidRPr="00377140">
        <w:rPr>
          <w:sz w:val="22"/>
          <w:szCs w:val="22"/>
        </w:rPr>
        <w:t xml:space="preserve"> ανάπτυξη</w:t>
      </w:r>
      <w:r w:rsidR="00771B9A">
        <w:rPr>
          <w:sz w:val="22"/>
          <w:szCs w:val="22"/>
        </w:rPr>
        <w:t>ς</w:t>
      </w:r>
      <w:r w:rsidRPr="00377140">
        <w:rPr>
          <w:sz w:val="22"/>
          <w:szCs w:val="22"/>
        </w:rPr>
        <w:t xml:space="preserve">. </w:t>
      </w:r>
    </w:p>
    <w:p w:rsidR="00000D42" w:rsidRDefault="00000D42" w:rsidP="00771B9A">
      <w:pPr>
        <w:jc w:val="both"/>
        <w:rPr>
          <w:sz w:val="22"/>
          <w:szCs w:val="22"/>
        </w:rPr>
      </w:pPr>
    </w:p>
    <w:p w:rsidR="00000D42" w:rsidRDefault="00771B9A" w:rsidP="00771B9A">
      <w:pPr>
        <w:jc w:val="both"/>
        <w:rPr>
          <w:sz w:val="22"/>
          <w:szCs w:val="22"/>
        </w:rPr>
      </w:pPr>
      <w:r w:rsidRPr="00377140">
        <w:rPr>
          <w:sz w:val="22"/>
          <w:szCs w:val="22"/>
        </w:rPr>
        <w:t xml:space="preserve">Η αξιόπιστη υλοποίηση του προγράμματος </w:t>
      </w:r>
      <w:r w:rsidR="009D1693">
        <w:rPr>
          <w:sz w:val="22"/>
          <w:szCs w:val="22"/>
        </w:rPr>
        <w:t>συμβάλλει</w:t>
      </w:r>
      <w:r w:rsidR="00F73F77">
        <w:rPr>
          <w:sz w:val="22"/>
          <w:szCs w:val="22"/>
        </w:rPr>
        <w:t xml:space="preserve"> </w:t>
      </w:r>
      <w:r w:rsidR="009D1693">
        <w:rPr>
          <w:sz w:val="22"/>
          <w:szCs w:val="22"/>
        </w:rPr>
        <w:t>σ</w:t>
      </w:r>
      <w:r w:rsidR="00F73F77">
        <w:rPr>
          <w:sz w:val="22"/>
          <w:szCs w:val="22"/>
        </w:rPr>
        <w:t xml:space="preserve">τη </w:t>
      </w:r>
      <w:r w:rsidR="00F73F77" w:rsidRPr="00377140">
        <w:rPr>
          <w:sz w:val="22"/>
          <w:szCs w:val="22"/>
        </w:rPr>
        <w:t xml:space="preserve">δημιουργία κλίματος εμπιστοσύνης προς τη χώρα </w:t>
      </w:r>
      <w:r w:rsidR="009D1693">
        <w:rPr>
          <w:sz w:val="22"/>
          <w:szCs w:val="22"/>
        </w:rPr>
        <w:t xml:space="preserve">μας, διευκολύνει το άνοιγμα </w:t>
      </w:r>
      <w:r w:rsidRPr="00377140">
        <w:rPr>
          <w:sz w:val="22"/>
          <w:szCs w:val="22"/>
        </w:rPr>
        <w:t>των σχετικών αγο</w:t>
      </w:r>
      <w:r w:rsidR="00EA4C2C">
        <w:rPr>
          <w:sz w:val="22"/>
          <w:szCs w:val="22"/>
        </w:rPr>
        <w:t>ρών</w:t>
      </w:r>
      <w:r w:rsidR="00F73F77">
        <w:rPr>
          <w:sz w:val="22"/>
          <w:szCs w:val="22"/>
        </w:rPr>
        <w:t xml:space="preserve"> και </w:t>
      </w:r>
      <w:r w:rsidRPr="00377140">
        <w:rPr>
          <w:sz w:val="22"/>
          <w:szCs w:val="22"/>
        </w:rPr>
        <w:t>την αύξηση της απασχόλησης</w:t>
      </w:r>
      <w:r w:rsidR="00000D42">
        <w:rPr>
          <w:sz w:val="22"/>
          <w:szCs w:val="22"/>
        </w:rPr>
        <w:t>.</w:t>
      </w:r>
      <w:r>
        <w:rPr>
          <w:sz w:val="22"/>
          <w:szCs w:val="22"/>
        </w:rPr>
        <w:t xml:space="preserve"> </w:t>
      </w:r>
      <w:r w:rsidR="00000D42">
        <w:rPr>
          <w:sz w:val="22"/>
          <w:szCs w:val="22"/>
        </w:rPr>
        <w:t>Ταυτόχρονα, με</w:t>
      </w:r>
      <w:r w:rsidR="00000D42" w:rsidRPr="00000D42">
        <w:rPr>
          <w:sz w:val="22"/>
          <w:szCs w:val="22"/>
        </w:rPr>
        <w:t xml:space="preserve"> </w:t>
      </w:r>
      <w:r w:rsidR="00000D42">
        <w:rPr>
          <w:sz w:val="22"/>
          <w:szCs w:val="22"/>
        </w:rPr>
        <w:t>τη</w:t>
      </w:r>
      <w:r w:rsidR="00000D42" w:rsidRPr="00000D42">
        <w:rPr>
          <w:sz w:val="22"/>
          <w:szCs w:val="22"/>
        </w:rPr>
        <w:t xml:space="preserve"> </w:t>
      </w:r>
      <w:r w:rsidR="00000D42" w:rsidRPr="00377140">
        <w:rPr>
          <w:sz w:val="22"/>
          <w:szCs w:val="22"/>
        </w:rPr>
        <w:t xml:space="preserve">μεταφορά επιλεγμένων περιουσιακών στοιχείων στον ιδιωτικό τομέα θα </w:t>
      </w:r>
      <w:r w:rsidR="00000D42">
        <w:rPr>
          <w:sz w:val="22"/>
          <w:szCs w:val="22"/>
        </w:rPr>
        <w:t>προκύ</w:t>
      </w:r>
      <w:r w:rsidR="00370C51">
        <w:rPr>
          <w:sz w:val="22"/>
          <w:szCs w:val="22"/>
        </w:rPr>
        <w:t xml:space="preserve">ψουν σημαντικά άμεσα οφέλη για </w:t>
      </w:r>
      <w:r w:rsidR="00000D42" w:rsidRPr="00377140">
        <w:rPr>
          <w:sz w:val="22"/>
          <w:szCs w:val="22"/>
        </w:rPr>
        <w:t xml:space="preserve">την ελληνική οικονομία </w:t>
      </w:r>
      <w:r w:rsidR="00000D42">
        <w:rPr>
          <w:sz w:val="22"/>
          <w:szCs w:val="22"/>
        </w:rPr>
        <w:t>όπως</w:t>
      </w:r>
      <w:r w:rsidR="00000D42" w:rsidRPr="00377140">
        <w:rPr>
          <w:sz w:val="22"/>
          <w:szCs w:val="22"/>
        </w:rPr>
        <w:t>:</w:t>
      </w:r>
    </w:p>
    <w:p w:rsidR="00000D42" w:rsidRDefault="00000D42" w:rsidP="00771B9A">
      <w:pPr>
        <w:jc w:val="both"/>
        <w:rPr>
          <w:sz w:val="22"/>
          <w:szCs w:val="22"/>
        </w:rPr>
      </w:pPr>
    </w:p>
    <w:p w:rsidR="00000D42" w:rsidRPr="00377140" w:rsidRDefault="00EA4C2C" w:rsidP="00370C51">
      <w:pPr>
        <w:pStyle w:val="ListParagraph"/>
        <w:numPr>
          <w:ilvl w:val="0"/>
          <w:numId w:val="2"/>
        </w:numPr>
        <w:spacing w:before="120"/>
        <w:ind w:left="284" w:hanging="284"/>
        <w:jc w:val="both"/>
        <w:rPr>
          <w:rFonts w:ascii="Times New Roman" w:hAnsi="Times New Roman" w:cs="Times New Roman"/>
          <w:lang w:val="el-GR"/>
        </w:rPr>
      </w:pPr>
      <w:r w:rsidRPr="00377140">
        <w:rPr>
          <w:rFonts w:ascii="Times New Roman" w:hAnsi="Times New Roman" w:cs="Times New Roman"/>
          <w:lang w:val="el-GR"/>
        </w:rPr>
        <w:t>η ενίσχυση του ανταγωνισμού</w:t>
      </w:r>
      <w:r>
        <w:rPr>
          <w:rFonts w:ascii="Times New Roman" w:hAnsi="Times New Roman" w:cs="Times New Roman"/>
          <w:lang w:val="el-GR"/>
        </w:rPr>
        <w:t xml:space="preserve"> με </w:t>
      </w:r>
      <w:r w:rsidR="00000D42">
        <w:rPr>
          <w:rFonts w:ascii="Times New Roman" w:hAnsi="Times New Roman" w:cs="Times New Roman"/>
          <w:lang w:val="el-GR"/>
        </w:rPr>
        <w:t>τ</w:t>
      </w:r>
      <w:r w:rsidR="005F35D5">
        <w:rPr>
          <w:rFonts w:ascii="Times New Roman" w:hAnsi="Times New Roman" w:cs="Times New Roman"/>
          <w:lang w:val="el-GR"/>
        </w:rPr>
        <w:t>ο άνοιγμα των αγορών</w:t>
      </w:r>
      <w:r w:rsidR="005F35D5" w:rsidRPr="005F35D5">
        <w:rPr>
          <w:rFonts w:ascii="Times New Roman" w:hAnsi="Times New Roman" w:cs="Times New Roman"/>
          <w:lang w:val="el-GR"/>
        </w:rPr>
        <w:t>,</w:t>
      </w:r>
    </w:p>
    <w:p w:rsidR="00000D42" w:rsidRPr="000C7F1B" w:rsidRDefault="00000D42" w:rsidP="00370C51">
      <w:pPr>
        <w:pStyle w:val="ListParagraph"/>
        <w:numPr>
          <w:ilvl w:val="0"/>
          <w:numId w:val="2"/>
        </w:numPr>
        <w:spacing w:before="120"/>
        <w:ind w:left="284" w:hanging="284"/>
        <w:jc w:val="both"/>
        <w:rPr>
          <w:rFonts w:ascii="Times New Roman" w:hAnsi="Times New Roman" w:cs="Times New Roman"/>
          <w:lang w:val="el-GR"/>
        </w:rPr>
      </w:pPr>
      <w:r>
        <w:rPr>
          <w:rFonts w:ascii="Times New Roman" w:hAnsi="Times New Roman" w:cs="Times New Roman"/>
          <w:lang w:val="el-GR"/>
        </w:rPr>
        <w:t>η</w:t>
      </w:r>
      <w:r w:rsidRPr="000C7F1B">
        <w:rPr>
          <w:rFonts w:ascii="Times New Roman" w:hAnsi="Times New Roman" w:cs="Times New Roman"/>
          <w:lang w:val="el-GR"/>
        </w:rPr>
        <w:t xml:space="preserve"> δημιουργία νέων θέσεων εργασίας</w:t>
      </w:r>
      <w:r w:rsidR="005F35D5" w:rsidRPr="005F35D5">
        <w:rPr>
          <w:rFonts w:ascii="Times New Roman" w:hAnsi="Times New Roman" w:cs="Times New Roman"/>
          <w:lang w:val="el-GR"/>
        </w:rPr>
        <w:t>,</w:t>
      </w:r>
    </w:p>
    <w:p w:rsidR="00000D42" w:rsidRPr="00377140" w:rsidRDefault="00000D42" w:rsidP="00370C51">
      <w:pPr>
        <w:pStyle w:val="ListParagraph"/>
        <w:numPr>
          <w:ilvl w:val="0"/>
          <w:numId w:val="2"/>
        </w:numPr>
        <w:spacing w:before="120"/>
        <w:ind w:left="284" w:hanging="284"/>
        <w:jc w:val="both"/>
        <w:rPr>
          <w:rFonts w:ascii="Times New Roman" w:hAnsi="Times New Roman" w:cs="Times New Roman"/>
          <w:lang w:val="el-GR"/>
        </w:rPr>
      </w:pPr>
      <w:r>
        <w:rPr>
          <w:rFonts w:ascii="Times New Roman" w:hAnsi="Times New Roman" w:cs="Times New Roman"/>
          <w:lang w:val="el-GR"/>
        </w:rPr>
        <w:t>η</w:t>
      </w:r>
      <w:r w:rsidRPr="00377140">
        <w:rPr>
          <w:rFonts w:ascii="Times New Roman" w:hAnsi="Times New Roman" w:cs="Times New Roman"/>
          <w:lang w:val="el-GR"/>
        </w:rPr>
        <w:t xml:space="preserve"> παροχή καλύτερων υπηρεσιών προς τους πολίτες</w:t>
      </w:r>
      <w:r w:rsidR="005F35D5" w:rsidRPr="005F35D5">
        <w:rPr>
          <w:rFonts w:ascii="Times New Roman" w:hAnsi="Times New Roman" w:cs="Times New Roman"/>
          <w:lang w:val="el-GR"/>
        </w:rPr>
        <w:t>,</w:t>
      </w:r>
    </w:p>
    <w:p w:rsidR="00000D42" w:rsidRPr="000C7F1B" w:rsidRDefault="00000D42" w:rsidP="00370C51">
      <w:pPr>
        <w:pStyle w:val="ListParagraph"/>
        <w:numPr>
          <w:ilvl w:val="0"/>
          <w:numId w:val="2"/>
        </w:numPr>
        <w:spacing w:before="120"/>
        <w:ind w:left="284" w:hanging="284"/>
        <w:jc w:val="both"/>
        <w:rPr>
          <w:rFonts w:ascii="Times New Roman" w:hAnsi="Times New Roman" w:cs="Times New Roman"/>
          <w:lang w:val="el-GR"/>
        </w:rPr>
      </w:pPr>
      <w:r>
        <w:rPr>
          <w:rFonts w:ascii="Times New Roman" w:hAnsi="Times New Roman" w:cs="Times New Roman"/>
          <w:lang w:val="el-GR"/>
        </w:rPr>
        <w:t>η</w:t>
      </w:r>
      <w:r w:rsidR="005F35D5">
        <w:rPr>
          <w:rFonts w:ascii="Times New Roman" w:hAnsi="Times New Roman" w:cs="Times New Roman"/>
          <w:lang w:val="el-GR"/>
        </w:rPr>
        <w:t xml:space="preserve"> μείωση του δημόσιου χρέους</w:t>
      </w:r>
      <w:r w:rsidR="005F35D5" w:rsidRPr="005F35D5">
        <w:rPr>
          <w:rFonts w:ascii="Times New Roman" w:hAnsi="Times New Roman" w:cs="Times New Roman"/>
          <w:lang w:val="el-GR"/>
        </w:rPr>
        <w:t>,</w:t>
      </w:r>
    </w:p>
    <w:p w:rsidR="00000D42" w:rsidRPr="00377140" w:rsidRDefault="00000D42" w:rsidP="00370C51">
      <w:pPr>
        <w:pStyle w:val="ListParagraph"/>
        <w:numPr>
          <w:ilvl w:val="0"/>
          <w:numId w:val="2"/>
        </w:numPr>
        <w:spacing w:before="120"/>
        <w:ind w:left="284" w:hanging="284"/>
        <w:jc w:val="both"/>
        <w:rPr>
          <w:rFonts w:ascii="Times New Roman" w:hAnsi="Times New Roman" w:cs="Times New Roman"/>
          <w:lang w:val="el-GR"/>
        </w:rPr>
      </w:pPr>
      <w:r>
        <w:rPr>
          <w:rFonts w:ascii="Times New Roman" w:hAnsi="Times New Roman" w:cs="Times New Roman"/>
          <w:lang w:val="el-GR"/>
        </w:rPr>
        <w:t>η</w:t>
      </w:r>
      <w:r w:rsidRPr="00377140">
        <w:rPr>
          <w:rFonts w:ascii="Times New Roman" w:hAnsi="Times New Roman" w:cs="Times New Roman"/>
          <w:lang w:val="el-GR"/>
        </w:rPr>
        <w:t xml:space="preserve"> μείωση των σχετικών με τα συγκεκριμένα περιου</w:t>
      </w:r>
      <w:r w:rsidR="005F35D5">
        <w:rPr>
          <w:rFonts w:ascii="Times New Roman" w:hAnsi="Times New Roman" w:cs="Times New Roman"/>
          <w:lang w:val="el-GR"/>
        </w:rPr>
        <w:t>σιακά στοιχεία κρατικών δαπανών</w:t>
      </w:r>
      <w:r w:rsidR="005F35D5" w:rsidRPr="005F35D5">
        <w:rPr>
          <w:rFonts w:ascii="Times New Roman" w:hAnsi="Times New Roman" w:cs="Times New Roman"/>
          <w:lang w:val="el-GR"/>
        </w:rPr>
        <w:t>,</w:t>
      </w:r>
    </w:p>
    <w:p w:rsidR="00000D42" w:rsidRPr="000C7F1B" w:rsidRDefault="00000D42" w:rsidP="00370C51">
      <w:pPr>
        <w:pStyle w:val="ListParagraph"/>
        <w:numPr>
          <w:ilvl w:val="0"/>
          <w:numId w:val="2"/>
        </w:numPr>
        <w:spacing w:before="120"/>
        <w:ind w:left="284" w:hanging="284"/>
        <w:jc w:val="both"/>
        <w:rPr>
          <w:rFonts w:ascii="Times New Roman" w:hAnsi="Times New Roman" w:cs="Times New Roman"/>
          <w:lang w:val="el-GR"/>
        </w:rPr>
      </w:pPr>
      <w:r>
        <w:rPr>
          <w:rFonts w:ascii="Times New Roman" w:hAnsi="Times New Roman" w:cs="Times New Roman"/>
          <w:lang w:val="el-GR"/>
        </w:rPr>
        <w:t>η</w:t>
      </w:r>
      <w:r w:rsidRPr="000C7F1B">
        <w:rPr>
          <w:rFonts w:ascii="Times New Roman" w:hAnsi="Times New Roman" w:cs="Times New Roman"/>
          <w:lang w:val="el-GR"/>
        </w:rPr>
        <w:t xml:space="preserve"> αύξηση των φορολογικών εσόδων</w:t>
      </w:r>
      <w:r w:rsidR="005F35D5" w:rsidRPr="00DC6739">
        <w:rPr>
          <w:rFonts w:ascii="Times New Roman" w:hAnsi="Times New Roman" w:cs="Times New Roman"/>
          <w:lang w:val="el-GR"/>
        </w:rPr>
        <w:t>.</w:t>
      </w:r>
    </w:p>
    <w:p w:rsidR="00EA4C2C" w:rsidRPr="00377140" w:rsidRDefault="00EA4C2C" w:rsidP="00EA4C2C">
      <w:pPr>
        <w:jc w:val="both"/>
        <w:rPr>
          <w:sz w:val="22"/>
          <w:szCs w:val="22"/>
        </w:rPr>
      </w:pPr>
      <w:r>
        <w:rPr>
          <w:sz w:val="22"/>
          <w:szCs w:val="22"/>
        </w:rPr>
        <w:t>Η υλοποίηση του σχετικού προγράμματος γίνεται από το Ταμείο</w:t>
      </w:r>
      <w:r w:rsidRPr="00377140">
        <w:rPr>
          <w:sz w:val="22"/>
          <w:szCs w:val="22"/>
        </w:rPr>
        <w:t xml:space="preserve"> Αξιοποίησης Ιδιωτικής Περιουσίας του Δημοσίου (ΤΑΙΠΕΔ)</w:t>
      </w:r>
      <w:r w:rsidRPr="00EA4C2C">
        <w:rPr>
          <w:sz w:val="22"/>
          <w:szCs w:val="22"/>
        </w:rPr>
        <w:t xml:space="preserve"> </w:t>
      </w:r>
      <w:r>
        <w:rPr>
          <w:sz w:val="22"/>
          <w:szCs w:val="22"/>
        </w:rPr>
        <w:t>επιδίωξη</w:t>
      </w:r>
      <w:r w:rsidRPr="00377140">
        <w:rPr>
          <w:sz w:val="22"/>
          <w:szCs w:val="22"/>
        </w:rPr>
        <w:t xml:space="preserve"> του </w:t>
      </w:r>
      <w:r>
        <w:rPr>
          <w:sz w:val="22"/>
          <w:szCs w:val="22"/>
        </w:rPr>
        <w:t xml:space="preserve">οποίου </w:t>
      </w:r>
      <w:r w:rsidRPr="00377140">
        <w:rPr>
          <w:sz w:val="22"/>
          <w:szCs w:val="22"/>
        </w:rPr>
        <w:t>είναι η μεγιστοποίηση των ωφ</w:t>
      </w:r>
      <w:r w:rsidR="00370C51">
        <w:rPr>
          <w:sz w:val="22"/>
          <w:szCs w:val="22"/>
        </w:rPr>
        <w:t xml:space="preserve">ελειών για το Ελληνικό Δημόσιο </w:t>
      </w:r>
      <w:r w:rsidR="009D1693">
        <w:rPr>
          <w:sz w:val="22"/>
          <w:szCs w:val="22"/>
        </w:rPr>
        <w:t xml:space="preserve">επιστρατεύοντας </w:t>
      </w:r>
      <w:r w:rsidRPr="00377140">
        <w:rPr>
          <w:sz w:val="22"/>
          <w:szCs w:val="22"/>
        </w:rPr>
        <w:t>με διαφάνει</w:t>
      </w:r>
      <w:r w:rsidR="009D1693">
        <w:rPr>
          <w:sz w:val="22"/>
          <w:szCs w:val="22"/>
        </w:rPr>
        <w:t>α αλλά και ευελιξία τα εργαλεία και τις συνθήκες</w:t>
      </w:r>
      <w:r w:rsidR="00370C51">
        <w:rPr>
          <w:sz w:val="22"/>
          <w:szCs w:val="22"/>
        </w:rPr>
        <w:t xml:space="preserve"> της αγοράς και </w:t>
      </w:r>
      <w:r w:rsidRPr="00377140">
        <w:rPr>
          <w:sz w:val="22"/>
          <w:szCs w:val="22"/>
        </w:rPr>
        <w:t xml:space="preserve">διαμορφώνοντας κάθε φορά τους καλύτερους δυνατούς όρους </w:t>
      </w:r>
      <w:r w:rsidR="00F73F77">
        <w:rPr>
          <w:sz w:val="22"/>
          <w:szCs w:val="22"/>
        </w:rPr>
        <w:t>αξιοποίησης της δημόσιας περιουσίας</w:t>
      </w:r>
      <w:r>
        <w:rPr>
          <w:sz w:val="22"/>
          <w:szCs w:val="22"/>
        </w:rPr>
        <w:t>.</w:t>
      </w:r>
    </w:p>
    <w:p w:rsidR="00EA4C2C" w:rsidRDefault="00EA4C2C" w:rsidP="00EA4C2C">
      <w:pPr>
        <w:jc w:val="both"/>
        <w:rPr>
          <w:sz w:val="22"/>
          <w:szCs w:val="22"/>
        </w:rPr>
      </w:pPr>
    </w:p>
    <w:p w:rsidR="00EA4C2C" w:rsidRPr="00377140" w:rsidRDefault="00EA4C2C" w:rsidP="00EA4C2C">
      <w:pPr>
        <w:jc w:val="both"/>
        <w:rPr>
          <w:sz w:val="22"/>
          <w:szCs w:val="22"/>
        </w:rPr>
      </w:pPr>
      <w:r w:rsidRPr="00377140">
        <w:rPr>
          <w:sz w:val="22"/>
          <w:szCs w:val="22"/>
        </w:rPr>
        <w:t>Από την 1</w:t>
      </w:r>
      <w:r w:rsidRPr="00377140">
        <w:rPr>
          <w:sz w:val="22"/>
          <w:szCs w:val="22"/>
          <w:vertAlign w:val="superscript"/>
        </w:rPr>
        <w:t>η</w:t>
      </w:r>
      <w:r w:rsidRPr="00377140">
        <w:rPr>
          <w:sz w:val="22"/>
          <w:szCs w:val="22"/>
        </w:rPr>
        <w:t xml:space="preserve"> Ιουλίου </w:t>
      </w:r>
      <w:r w:rsidR="00370C51">
        <w:rPr>
          <w:sz w:val="22"/>
          <w:szCs w:val="22"/>
        </w:rPr>
        <w:t xml:space="preserve">2011 έχει περιέλθει στο ΤΑΙΠΕΔ </w:t>
      </w:r>
      <w:r w:rsidRPr="00377140">
        <w:rPr>
          <w:sz w:val="22"/>
          <w:szCs w:val="22"/>
        </w:rPr>
        <w:t>ένα ευρύ χαρτοφυλάκιο περιουσιακών στοιχείων του Δημοσίου στο οποίο περιλαμβάνονται:</w:t>
      </w:r>
    </w:p>
    <w:p w:rsidR="00A72A0B" w:rsidRPr="00377140" w:rsidRDefault="00A72A0B" w:rsidP="00377140">
      <w:pPr>
        <w:jc w:val="both"/>
        <w:rPr>
          <w:sz w:val="22"/>
          <w:szCs w:val="22"/>
        </w:rPr>
      </w:pPr>
    </w:p>
    <w:p w:rsidR="00A57B28" w:rsidRPr="00377140" w:rsidRDefault="00A57B28" w:rsidP="00277C5D">
      <w:pPr>
        <w:pStyle w:val="ListParagraph"/>
        <w:numPr>
          <w:ilvl w:val="0"/>
          <w:numId w:val="2"/>
        </w:numPr>
        <w:spacing w:before="120" w:line="240" w:lineRule="auto"/>
        <w:ind w:left="284" w:hanging="284"/>
        <w:jc w:val="both"/>
        <w:rPr>
          <w:rFonts w:ascii="Times New Roman" w:hAnsi="Times New Roman" w:cs="Times New Roman"/>
          <w:lang w:val="el-GR"/>
        </w:rPr>
      </w:pPr>
      <w:r w:rsidRPr="00377140">
        <w:rPr>
          <w:rFonts w:ascii="Times New Roman" w:hAnsi="Times New Roman" w:cs="Times New Roman"/>
          <w:lang w:val="el-GR"/>
        </w:rPr>
        <w:t xml:space="preserve">ακίνητα του δημόσιου τομέα, τα οποία διαχειρίζονται δημόσιες κτηματικές υπηρεσίες, η ΕΤΑΔ ΑΕ, ΔΕΚΟ ή διάφορα Υπουργεία, </w:t>
      </w:r>
    </w:p>
    <w:p w:rsidR="00A57B28" w:rsidRPr="00377140" w:rsidRDefault="00A57B28" w:rsidP="00277C5D">
      <w:pPr>
        <w:pStyle w:val="ListParagraph"/>
        <w:numPr>
          <w:ilvl w:val="0"/>
          <w:numId w:val="2"/>
        </w:numPr>
        <w:spacing w:line="240" w:lineRule="auto"/>
        <w:ind w:left="284" w:hanging="284"/>
        <w:jc w:val="both"/>
        <w:rPr>
          <w:rFonts w:ascii="Times New Roman" w:hAnsi="Times New Roman" w:cs="Times New Roman"/>
          <w:lang w:val="el-GR"/>
        </w:rPr>
      </w:pPr>
      <w:r w:rsidRPr="00377140">
        <w:rPr>
          <w:rFonts w:ascii="Times New Roman" w:hAnsi="Times New Roman" w:cs="Times New Roman"/>
          <w:lang w:val="el-GR"/>
        </w:rPr>
        <w:t>υποδομές διαθέσιμες για χρήση, στις οποίες εντάσσονται μαρίνες, λιμάνια</w:t>
      </w:r>
      <w:r w:rsidR="00187341" w:rsidRPr="00377140">
        <w:rPr>
          <w:rFonts w:ascii="Times New Roman" w:hAnsi="Times New Roman" w:cs="Times New Roman"/>
          <w:lang w:val="el-GR"/>
        </w:rPr>
        <w:t>,</w:t>
      </w:r>
      <w:r w:rsidRPr="00377140">
        <w:rPr>
          <w:rFonts w:ascii="Times New Roman" w:hAnsi="Times New Roman" w:cs="Times New Roman"/>
          <w:lang w:val="el-GR"/>
        </w:rPr>
        <w:t xml:space="preserve"> αεροδρόμια,</w:t>
      </w:r>
      <w:r w:rsidR="00064E42" w:rsidRPr="00377140">
        <w:rPr>
          <w:rFonts w:ascii="Times New Roman" w:hAnsi="Times New Roman" w:cs="Times New Roman"/>
          <w:lang w:val="el-GR"/>
        </w:rPr>
        <w:t xml:space="preserve"> αυτοκινητόδρομοι,</w:t>
      </w:r>
    </w:p>
    <w:p w:rsidR="00A57B28" w:rsidRPr="00377140" w:rsidRDefault="00A57B28" w:rsidP="00277C5D">
      <w:pPr>
        <w:pStyle w:val="ListParagraph"/>
        <w:numPr>
          <w:ilvl w:val="0"/>
          <w:numId w:val="2"/>
        </w:numPr>
        <w:spacing w:line="240" w:lineRule="auto"/>
        <w:ind w:left="284" w:hanging="284"/>
        <w:jc w:val="both"/>
        <w:rPr>
          <w:rFonts w:ascii="Times New Roman" w:hAnsi="Times New Roman" w:cs="Times New Roman"/>
          <w:lang w:val="el-GR"/>
        </w:rPr>
      </w:pPr>
      <w:r w:rsidRPr="00377140">
        <w:rPr>
          <w:rFonts w:ascii="Times New Roman" w:hAnsi="Times New Roman" w:cs="Times New Roman"/>
          <w:lang w:val="el-GR"/>
        </w:rPr>
        <w:t>ενέργεια, στην οποία εντάσσονται περιουσιακά στοιχεία των κλάδων διανομής-αποθήκευσης αερίου, διύλισης πετρελαίου και παραγωγής ηλεκτρισμού και</w:t>
      </w:r>
    </w:p>
    <w:p w:rsidR="00064E42" w:rsidRPr="00377140" w:rsidRDefault="00064E42" w:rsidP="00277C5D">
      <w:pPr>
        <w:pStyle w:val="ListParagraph"/>
        <w:numPr>
          <w:ilvl w:val="0"/>
          <w:numId w:val="2"/>
        </w:numPr>
        <w:spacing w:line="240" w:lineRule="auto"/>
        <w:ind w:left="284" w:hanging="284"/>
        <w:jc w:val="both"/>
        <w:rPr>
          <w:rFonts w:ascii="Times New Roman" w:hAnsi="Times New Roman" w:cs="Times New Roman"/>
          <w:lang w:val="el-GR"/>
        </w:rPr>
      </w:pPr>
      <w:r w:rsidRPr="00377140">
        <w:rPr>
          <w:rFonts w:ascii="Times New Roman" w:hAnsi="Times New Roman" w:cs="Times New Roman"/>
          <w:lang w:val="el-GR"/>
        </w:rPr>
        <w:t>λοιπά περιουσιακά στοιχεία, στα οποία περιλαμβάνονταν μεταξύ άλλων οι μετοχές εταιρειών τυχερών παιχνιδιών, των ΟΛΠ και ΟΛΘ, των ΤΡΑΙΝΟΣΕ και ΕΕΣΣΤΥ, τραπεζών, οι άδειες εκμετάλλευσης των κρατικών λαχείων και χρήσης ραδιοσυχνοτήτων, κ</w:t>
      </w:r>
      <w:r w:rsidR="00281E3F" w:rsidRPr="00377140">
        <w:rPr>
          <w:rFonts w:ascii="Times New Roman" w:hAnsi="Times New Roman" w:cs="Times New Roman"/>
          <w:lang w:val="el-GR"/>
        </w:rPr>
        <w:t>.</w:t>
      </w:r>
      <w:r w:rsidRPr="00377140">
        <w:rPr>
          <w:rFonts w:ascii="Times New Roman" w:hAnsi="Times New Roman" w:cs="Times New Roman"/>
          <w:lang w:val="el-GR"/>
        </w:rPr>
        <w:t>λ</w:t>
      </w:r>
      <w:r w:rsidR="00281E3F" w:rsidRPr="00377140">
        <w:rPr>
          <w:rFonts w:ascii="Times New Roman" w:hAnsi="Times New Roman" w:cs="Times New Roman"/>
          <w:lang w:val="el-GR"/>
        </w:rPr>
        <w:t>π</w:t>
      </w:r>
      <w:r w:rsidRPr="00377140">
        <w:rPr>
          <w:rFonts w:ascii="Times New Roman" w:hAnsi="Times New Roman" w:cs="Times New Roman"/>
          <w:lang w:val="el-GR"/>
        </w:rPr>
        <w:t>.</w:t>
      </w:r>
    </w:p>
    <w:p w:rsidR="00A57B28" w:rsidRPr="00377140" w:rsidRDefault="00A57B28" w:rsidP="00377140">
      <w:pPr>
        <w:jc w:val="both"/>
        <w:rPr>
          <w:sz w:val="22"/>
          <w:szCs w:val="22"/>
        </w:rPr>
      </w:pPr>
      <w:r w:rsidRPr="00377140">
        <w:rPr>
          <w:sz w:val="22"/>
          <w:szCs w:val="22"/>
        </w:rPr>
        <w:t xml:space="preserve">Αξίζει να επισημανθεί ότι το ΤΑΙΠΕΔ υλοποιεί ένα ευρύ πρόγραμμα αξιοποίησης της ακίνητης περιουσίας του Δημοσίου. Πολλά από τα περιουσιακά στοιχεία είναι εδαφικές εκτάσεις που, εκ των πραγμάτων, απαιτούν σημαντικό χρόνο προκειμένου να </w:t>
      </w:r>
      <w:r w:rsidR="00281E3F" w:rsidRPr="00377140">
        <w:rPr>
          <w:sz w:val="22"/>
          <w:szCs w:val="22"/>
        </w:rPr>
        <w:t>προ</w:t>
      </w:r>
      <w:r w:rsidRPr="00377140">
        <w:rPr>
          <w:sz w:val="22"/>
          <w:szCs w:val="22"/>
        </w:rPr>
        <w:t>ετοιμαστούν προς αξιοποίηση. Σ</w:t>
      </w:r>
      <w:r w:rsidR="00431DB5" w:rsidRPr="00377140">
        <w:rPr>
          <w:sz w:val="22"/>
          <w:szCs w:val="22"/>
        </w:rPr>
        <w:t>ημαντικά έσοδα προήλθαν από ένα</w:t>
      </w:r>
      <w:r w:rsidRPr="00377140">
        <w:rPr>
          <w:sz w:val="22"/>
          <w:szCs w:val="22"/>
        </w:rPr>
        <w:t xml:space="preserve"> μεγάλο αριθμό ακινήτων μέχρι σήμερα, ενώ από το 2016 στο ΤΑΙΠΕΔ παραμένουν περί τα 70 σημαντικά ακίνητα, τα οποία είναι ώριμα προς αξιοποίηση. </w:t>
      </w:r>
    </w:p>
    <w:p w:rsidR="00431DB5" w:rsidRPr="00377140" w:rsidRDefault="00431DB5" w:rsidP="00377140">
      <w:pPr>
        <w:jc w:val="both"/>
        <w:rPr>
          <w:sz w:val="22"/>
          <w:szCs w:val="22"/>
        </w:rPr>
      </w:pPr>
    </w:p>
    <w:p w:rsidR="00AA7F85" w:rsidRPr="007731B1" w:rsidRDefault="00AA7F85" w:rsidP="00377140">
      <w:pPr>
        <w:ind w:right="-1"/>
        <w:jc w:val="both"/>
        <w:rPr>
          <w:b/>
          <w:sz w:val="22"/>
          <w:szCs w:val="22"/>
        </w:rPr>
      </w:pPr>
      <w:r w:rsidRPr="00377140">
        <w:rPr>
          <w:sz w:val="22"/>
          <w:szCs w:val="22"/>
        </w:rPr>
        <w:t>Κατά τη λειτουργία του Ταμείου από το 2011 έως και το 2016</w:t>
      </w:r>
      <w:r w:rsidR="00187341" w:rsidRPr="00377140">
        <w:rPr>
          <w:sz w:val="22"/>
          <w:szCs w:val="22"/>
        </w:rPr>
        <w:t>:</w:t>
      </w:r>
      <w:r w:rsidRPr="00377140">
        <w:rPr>
          <w:sz w:val="22"/>
          <w:szCs w:val="22"/>
        </w:rPr>
        <w:t xml:space="preserve"> α) υλοποιήθηκαν έργα αποκρατικοποιήσεων με τη</w:t>
      </w:r>
      <w:r w:rsidR="00705C93" w:rsidRPr="00377140">
        <w:rPr>
          <w:sz w:val="22"/>
          <w:szCs w:val="22"/>
        </w:rPr>
        <w:t>ν υποβολή δεσμευτικών προσφορών</w:t>
      </w:r>
      <w:r w:rsidR="00311A41">
        <w:rPr>
          <w:sz w:val="22"/>
          <w:szCs w:val="22"/>
        </w:rPr>
        <w:t xml:space="preserve"> συνολικής αξίας 6,9 δισ</w:t>
      </w:r>
      <w:r w:rsidRPr="00377140">
        <w:rPr>
          <w:sz w:val="22"/>
          <w:szCs w:val="22"/>
        </w:rPr>
        <w:t>. ευρώ και β) εισπράχθηκαν</w:t>
      </w:r>
      <w:r w:rsidR="00311A41">
        <w:rPr>
          <w:sz w:val="22"/>
          <w:szCs w:val="22"/>
        </w:rPr>
        <w:t xml:space="preserve"> </w:t>
      </w:r>
      <w:r w:rsidRPr="00377140">
        <w:rPr>
          <w:sz w:val="22"/>
          <w:szCs w:val="22"/>
        </w:rPr>
        <w:t xml:space="preserve">- εκπεφρασμένα σε ταμειακή βάση - έσοδα από ολοκληρωμένες συναλλαγές συνολικής αξίας </w:t>
      </w:r>
      <w:r w:rsidR="00311A41">
        <w:rPr>
          <w:sz w:val="22"/>
          <w:szCs w:val="22"/>
        </w:rPr>
        <w:t xml:space="preserve">       </w:t>
      </w:r>
      <w:r w:rsidR="00B35C1B">
        <w:rPr>
          <w:sz w:val="22"/>
          <w:szCs w:val="22"/>
        </w:rPr>
        <w:t>3,</w:t>
      </w:r>
      <w:r w:rsidR="00311A41">
        <w:rPr>
          <w:sz w:val="22"/>
          <w:szCs w:val="22"/>
        </w:rPr>
        <w:t>4 δισ.</w:t>
      </w:r>
      <w:r w:rsidRPr="00377140">
        <w:rPr>
          <w:sz w:val="22"/>
          <w:szCs w:val="22"/>
        </w:rPr>
        <w:t xml:space="preserve"> ευρώ (πίνακας 5.1).</w:t>
      </w:r>
      <w:r w:rsidRPr="00377140">
        <w:rPr>
          <w:b/>
          <w:sz w:val="22"/>
          <w:szCs w:val="22"/>
        </w:rPr>
        <w:t xml:space="preserve"> </w:t>
      </w:r>
    </w:p>
    <w:p w:rsidR="005B1CD4" w:rsidRDefault="005B1CD4" w:rsidP="00377140">
      <w:pPr>
        <w:ind w:right="-1"/>
        <w:jc w:val="both"/>
        <w:rPr>
          <w:b/>
          <w:sz w:val="22"/>
          <w:szCs w:val="22"/>
        </w:rPr>
      </w:pPr>
    </w:p>
    <w:p w:rsidR="00277C5D" w:rsidRPr="007731B1" w:rsidRDefault="00277C5D" w:rsidP="00377140">
      <w:pPr>
        <w:ind w:right="-1"/>
        <w:jc w:val="both"/>
        <w:rPr>
          <w:b/>
          <w:sz w:val="22"/>
          <w:szCs w:val="22"/>
        </w:rPr>
      </w:pPr>
    </w:p>
    <w:tbl>
      <w:tblPr>
        <w:tblStyle w:val="TableGrid"/>
        <w:tblW w:w="9620" w:type="dxa"/>
        <w:jc w:val="center"/>
        <w:tblBorders>
          <w:insideH w:val="none" w:sz="0" w:space="0" w:color="auto"/>
          <w:insideV w:val="none" w:sz="0" w:space="0" w:color="auto"/>
        </w:tblBorders>
        <w:tblLayout w:type="fixed"/>
        <w:tblCellMar>
          <w:left w:w="28" w:type="dxa"/>
          <w:right w:w="28" w:type="dxa"/>
        </w:tblCellMar>
        <w:tblLook w:val="04A0" w:firstRow="1" w:lastRow="0" w:firstColumn="1" w:lastColumn="0" w:noHBand="0" w:noVBand="1"/>
      </w:tblPr>
      <w:tblGrid>
        <w:gridCol w:w="3714"/>
        <w:gridCol w:w="671"/>
        <w:gridCol w:w="670"/>
        <w:gridCol w:w="643"/>
        <w:gridCol w:w="567"/>
        <w:gridCol w:w="537"/>
        <w:gridCol w:w="537"/>
        <w:gridCol w:w="537"/>
        <w:gridCol w:w="537"/>
        <w:gridCol w:w="537"/>
        <w:gridCol w:w="670"/>
      </w:tblGrid>
      <w:tr w:rsidR="00B92AA9" w:rsidRPr="00A96BBF" w:rsidTr="00187341">
        <w:trPr>
          <w:jc w:val="center"/>
        </w:trPr>
        <w:tc>
          <w:tcPr>
            <w:tcW w:w="9620" w:type="dxa"/>
            <w:gridSpan w:val="11"/>
            <w:tcBorders>
              <w:top w:val="nil"/>
              <w:bottom w:val="nil"/>
            </w:tcBorders>
            <w:shd w:val="clear" w:color="auto" w:fill="404040" w:themeFill="text1" w:themeFillTint="BF"/>
          </w:tcPr>
          <w:p w:rsidR="00B92AA9" w:rsidRPr="00A96BBF" w:rsidRDefault="00B92AA9" w:rsidP="004D5E3A">
            <w:pPr>
              <w:jc w:val="center"/>
              <w:rPr>
                <w:rFonts w:ascii="Arial Narrow" w:hAnsi="Arial Narrow"/>
                <w:b/>
                <w:color w:val="FFFFFF"/>
                <w:szCs w:val="14"/>
              </w:rPr>
            </w:pPr>
            <w:r w:rsidRPr="00A96BBF">
              <w:rPr>
                <w:rFonts w:ascii="Arial Narrow" w:hAnsi="Arial Narrow"/>
                <w:b/>
                <w:color w:val="FFFFFF"/>
                <w:szCs w:val="14"/>
              </w:rPr>
              <w:lastRenderedPageBreak/>
              <w:t>Πίνακας 5.1  Έσοδα από αποκρατικοποιήσεις</w:t>
            </w:r>
          </w:p>
          <w:p w:rsidR="00B92AA9" w:rsidRPr="00A96BBF" w:rsidRDefault="00B92AA9" w:rsidP="004D5E3A">
            <w:pPr>
              <w:jc w:val="center"/>
              <w:rPr>
                <w:rFonts w:ascii="Arial Narrow" w:hAnsi="Arial Narrow"/>
                <w:szCs w:val="14"/>
              </w:rPr>
            </w:pPr>
            <w:r w:rsidRPr="00A96BBF">
              <w:rPr>
                <w:rFonts w:ascii="Arial Narrow" w:hAnsi="Arial Narrow"/>
                <w:b/>
                <w:color w:val="FFFFFF"/>
                <w:szCs w:val="14"/>
              </w:rPr>
              <w:t>(σε εκατ. ευρώ)</w:t>
            </w:r>
          </w:p>
        </w:tc>
      </w:tr>
      <w:tr w:rsidR="00B92AA9" w:rsidRPr="00A96BBF" w:rsidTr="00187341">
        <w:trPr>
          <w:jc w:val="center"/>
        </w:trPr>
        <w:tc>
          <w:tcPr>
            <w:tcW w:w="9620" w:type="dxa"/>
            <w:gridSpan w:val="11"/>
            <w:tcBorders>
              <w:top w:val="nil"/>
              <w:bottom w:val="single" w:sz="4" w:space="0" w:color="auto"/>
            </w:tcBorders>
            <w:shd w:val="clear" w:color="auto" w:fill="FFFFFF" w:themeFill="background1"/>
          </w:tcPr>
          <w:p w:rsidR="00B92AA9" w:rsidRPr="00A96BBF" w:rsidRDefault="00B92AA9" w:rsidP="004D5E3A">
            <w:pPr>
              <w:jc w:val="center"/>
              <w:rPr>
                <w:rFonts w:ascii="Arial Narrow" w:hAnsi="Arial Narrow"/>
                <w:b/>
                <w:color w:val="FFFFFF"/>
                <w:sz w:val="14"/>
                <w:szCs w:val="14"/>
              </w:rPr>
            </w:pPr>
          </w:p>
        </w:tc>
      </w:tr>
      <w:tr w:rsidR="00B92AA9" w:rsidRPr="00A96BBF" w:rsidTr="00187341">
        <w:trPr>
          <w:jc w:val="center"/>
        </w:trPr>
        <w:tc>
          <w:tcPr>
            <w:tcW w:w="3714" w:type="dxa"/>
            <w:vMerge w:val="restart"/>
            <w:tcBorders>
              <w:top w:val="single" w:sz="4" w:space="0" w:color="auto"/>
              <w:right w:val="single" w:sz="4" w:space="0" w:color="auto"/>
            </w:tcBorders>
            <w:vAlign w:val="center"/>
          </w:tcPr>
          <w:p w:rsidR="00B92AA9" w:rsidRPr="00A96BBF" w:rsidRDefault="00B92AA9" w:rsidP="004D5E3A">
            <w:pPr>
              <w:jc w:val="center"/>
              <w:rPr>
                <w:rFonts w:ascii="Arial Narrow" w:hAnsi="Arial Narrow"/>
                <w:sz w:val="14"/>
                <w:szCs w:val="14"/>
              </w:rPr>
            </w:pPr>
            <w:r w:rsidRPr="00A96BBF">
              <w:rPr>
                <w:rFonts w:ascii="Arial Narrow" w:hAnsi="Arial Narrow" w:cs="Calibri"/>
                <w:b/>
                <w:bCs/>
                <w:sz w:val="14"/>
                <w:szCs w:val="14"/>
              </w:rPr>
              <w:t>Έργο</w:t>
            </w:r>
          </w:p>
        </w:tc>
        <w:tc>
          <w:tcPr>
            <w:tcW w:w="671" w:type="dxa"/>
            <w:vMerge w:val="restart"/>
            <w:tcBorders>
              <w:top w:val="single" w:sz="4" w:space="0" w:color="auto"/>
              <w:left w:val="single" w:sz="4" w:space="0" w:color="auto"/>
              <w:right w:val="single" w:sz="4" w:space="0" w:color="auto"/>
            </w:tcBorders>
            <w:vAlign w:val="center"/>
          </w:tcPr>
          <w:p w:rsidR="00B92AA9" w:rsidRPr="00A96BBF" w:rsidRDefault="00B92AA9" w:rsidP="004D5E3A">
            <w:pPr>
              <w:spacing w:line="160" w:lineRule="atLeast"/>
              <w:jc w:val="center"/>
              <w:rPr>
                <w:rFonts w:ascii="Arial Narrow" w:hAnsi="Arial Narrow"/>
                <w:sz w:val="14"/>
                <w:szCs w:val="14"/>
              </w:rPr>
            </w:pPr>
            <w:r w:rsidRPr="00A96BBF">
              <w:rPr>
                <w:rFonts w:ascii="Arial Narrow" w:hAnsi="Arial Narrow" w:cs="Calibri"/>
                <w:b/>
                <w:bCs/>
                <w:sz w:val="14"/>
                <w:szCs w:val="14"/>
              </w:rPr>
              <w:t>Συνολικό Τίμημα</w:t>
            </w:r>
          </w:p>
        </w:tc>
        <w:tc>
          <w:tcPr>
            <w:tcW w:w="670" w:type="dxa"/>
            <w:vMerge w:val="restart"/>
            <w:tcBorders>
              <w:top w:val="single" w:sz="4" w:space="0" w:color="auto"/>
              <w:left w:val="single" w:sz="4" w:space="0" w:color="auto"/>
              <w:right w:val="single" w:sz="4" w:space="0" w:color="auto"/>
            </w:tcBorders>
            <w:vAlign w:val="center"/>
          </w:tcPr>
          <w:p w:rsidR="00B92AA9" w:rsidRPr="00A96BBF" w:rsidRDefault="00B92AA9" w:rsidP="004D5E3A">
            <w:pPr>
              <w:ind w:right="57"/>
              <w:jc w:val="center"/>
              <w:rPr>
                <w:rFonts w:ascii="Arial Narrow" w:hAnsi="Arial Narrow"/>
                <w:sz w:val="14"/>
                <w:szCs w:val="14"/>
              </w:rPr>
            </w:pPr>
            <w:r w:rsidRPr="00A96BBF">
              <w:rPr>
                <w:rFonts w:ascii="Arial Narrow" w:hAnsi="Arial Narrow" w:cs="Calibri"/>
                <w:b/>
                <w:bCs/>
                <w:sz w:val="14"/>
                <w:szCs w:val="14"/>
              </w:rPr>
              <w:t>Καταβεβλημένο</w:t>
            </w:r>
          </w:p>
        </w:tc>
        <w:tc>
          <w:tcPr>
            <w:tcW w:w="643" w:type="dxa"/>
            <w:vMerge w:val="restart"/>
            <w:tcBorders>
              <w:top w:val="single" w:sz="4" w:space="0" w:color="auto"/>
              <w:left w:val="single" w:sz="4" w:space="0" w:color="auto"/>
              <w:right w:val="single" w:sz="4" w:space="0" w:color="auto"/>
            </w:tcBorders>
            <w:vAlign w:val="center"/>
          </w:tcPr>
          <w:p w:rsidR="00B92AA9" w:rsidRPr="00A96BBF" w:rsidRDefault="00D56360" w:rsidP="004D5E3A">
            <w:pPr>
              <w:jc w:val="center"/>
              <w:rPr>
                <w:rFonts w:ascii="Arial Narrow" w:hAnsi="Arial Narrow"/>
                <w:sz w:val="14"/>
                <w:szCs w:val="14"/>
              </w:rPr>
            </w:pPr>
            <w:r>
              <w:rPr>
                <w:rFonts w:ascii="Arial Narrow" w:hAnsi="Arial Narrow" w:cs="Calibri"/>
                <w:b/>
                <w:bCs/>
                <w:sz w:val="14"/>
                <w:szCs w:val="14"/>
              </w:rPr>
              <w:t>Πρώτη καταβολή τιμήματος</w:t>
            </w:r>
          </w:p>
        </w:tc>
        <w:tc>
          <w:tcPr>
            <w:tcW w:w="3922" w:type="dxa"/>
            <w:gridSpan w:val="7"/>
            <w:tcBorders>
              <w:top w:val="single" w:sz="4" w:space="0" w:color="auto"/>
              <w:left w:val="single" w:sz="4" w:space="0" w:color="auto"/>
              <w:bottom w:val="single" w:sz="4" w:space="0" w:color="auto"/>
            </w:tcBorders>
            <w:vAlign w:val="center"/>
          </w:tcPr>
          <w:p w:rsidR="00B92AA9" w:rsidRPr="00A96BBF" w:rsidRDefault="00B92AA9" w:rsidP="004D5E3A">
            <w:pPr>
              <w:jc w:val="center"/>
              <w:rPr>
                <w:rFonts w:ascii="Arial Narrow" w:hAnsi="Arial Narrow"/>
                <w:sz w:val="14"/>
                <w:szCs w:val="14"/>
              </w:rPr>
            </w:pPr>
            <w:r w:rsidRPr="00A96BBF">
              <w:rPr>
                <w:rFonts w:ascii="Arial Narrow" w:hAnsi="Arial Narrow" w:cs="Calibri"/>
                <w:b/>
                <w:bCs/>
                <w:sz w:val="14"/>
                <w:szCs w:val="14"/>
              </w:rPr>
              <w:t>Δόσεις / Τέλη Παραχώρησης</w:t>
            </w:r>
          </w:p>
        </w:tc>
      </w:tr>
      <w:tr w:rsidR="00B92AA9" w:rsidRPr="00A96BBF" w:rsidTr="00187341">
        <w:trPr>
          <w:cantSplit/>
          <w:trHeight w:val="727"/>
          <w:jc w:val="center"/>
        </w:trPr>
        <w:tc>
          <w:tcPr>
            <w:tcW w:w="3714" w:type="dxa"/>
            <w:vMerge/>
            <w:tcBorders>
              <w:bottom w:val="single" w:sz="4" w:space="0" w:color="auto"/>
              <w:right w:val="single" w:sz="4" w:space="0" w:color="auto"/>
            </w:tcBorders>
            <w:vAlign w:val="center"/>
          </w:tcPr>
          <w:p w:rsidR="00B92AA9" w:rsidRPr="00A96BBF" w:rsidRDefault="00B92AA9" w:rsidP="004D5E3A">
            <w:pPr>
              <w:jc w:val="center"/>
              <w:rPr>
                <w:rFonts w:ascii="Arial Narrow" w:hAnsi="Arial Narrow"/>
                <w:b/>
                <w:sz w:val="14"/>
                <w:szCs w:val="14"/>
              </w:rPr>
            </w:pPr>
          </w:p>
        </w:tc>
        <w:tc>
          <w:tcPr>
            <w:tcW w:w="671" w:type="dxa"/>
            <w:vMerge/>
            <w:tcBorders>
              <w:left w:val="single" w:sz="4" w:space="0" w:color="auto"/>
              <w:bottom w:val="single" w:sz="4" w:space="0" w:color="auto"/>
              <w:right w:val="single" w:sz="4" w:space="0" w:color="auto"/>
            </w:tcBorders>
            <w:vAlign w:val="center"/>
          </w:tcPr>
          <w:p w:rsidR="00B92AA9" w:rsidRPr="00A96BBF" w:rsidRDefault="00B92AA9" w:rsidP="004D5E3A">
            <w:pPr>
              <w:spacing w:line="160" w:lineRule="atLeast"/>
              <w:jc w:val="center"/>
              <w:rPr>
                <w:rFonts w:ascii="Arial Narrow" w:hAnsi="Arial Narrow"/>
                <w:b/>
                <w:sz w:val="14"/>
                <w:szCs w:val="14"/>
              </w:rPr>
            </w:pPr>
          </w:p>
        </w:tc>
        <w:tc>
          <w:tcPr>
            <w:tcW w:w="670" w:type="dxa"/>
            <w:vMerge/>
            <w:tcBorders>
              <w:left w:val="single" w:sz="4" w:space="0" w:color="auto"/>
              <w:bottom w:val="single" w:sz="4" w:space="0" w:color="auto"/>
              <w:right w:val="single" w:sz="4" w:space="0" w:color="auto"/>
            </w:tcBorders>
            <w:vAlign w:val="center"/>
          </w:tcPr>
          <w:p w:rsidR="00B92AA9" w:rsidRPr="00A96BBF" w:rsidRDefault="00B92AA9" w:rsidP="004D5E3A">
            <w:pPr>
              <w:ind w:right="57"/>
              <w:jc w:val="center"/>
              <w:rPr>
                <w:rFonts w:ascii="Arial Narrow" w:hAnsi="Arial Narrow"/>
                <w:b/>
                <w:sz w:val="14"/>
                <w:szCs w:val="14"/>
              </w:rPr>
            </w:pPr>
          </w:p>
        </w:tc>
        <w:tc>
          <w:tcPr>
            <w:tcW w:w="643" w:type="dxa"/>
            <w:vMerge/>
            <w:tcBorders>
              <w:left w:val="single" w:sz="4" w:space="0" w:color="auto"/>
              <w:bottom w:val="single" w:sz="4" w:space="0" w:color="auto"/>
              <w:right w:val="single" w:sz="4" w:space="0" w:color="auto"/>
            </w:tcBorders>
            <w:vAlign w:val="center"/>
          </w:tcPr>
          <w:p w:rsidR="00B92AA9" w:rsidRPr="00A96BBF" w:rsidRDefault="00B92AA9" w:rsidP="004D5E3A">
            <w:pPr>
              <w:jc w:val="center"/>
              <w:rPr>
                <w:rFonts w:ascii="Arial Narrow" w:hAnsi="Arial Narrow"/>
                <w:b/>
                <w:sz w:val="14"/>
                <w:szCs w:val="14"/>
              </w:rPr>
            </w:pPr>
          </w:p>
        </w:tc>
        <w:tc>
          <w:tcPr>
            <w:tcW w:w="567" w:type="dxa"/>
            <w:tcBorders>
              <w:top w:val="single" w:sz="4" w:space="0" w:color="auto"/>
              <w:left w:val="single" w:sz="4" w:space="0" w:color="auto"/>
              <w:bottom w:val="single" w:sz="4" w:space="0" w:color="auto"/>
              <w:right w:val="single" w:sz="4" w:space="0" w:color="auto"/>
            </w:tcBorders>
            <w:vAlign w:val="center"/>
          </w:tcPr>
          <w:p w:rsidR="00B92AA9" w:rsidRPr="00A96BBF" w:rsidRDefault="00B92AA9" w:rsidP="004D5E3A">
            <w:pPr>
              <w:jc w:val="center"/>
              <w:rPr>
                <w:rFonts w:ascii="Arial Narrow" w:hAnsi="Arial Narrow"/>
                <w:b/>
                <w:sz w:val="14"/>
                <w:szCs w:val="14"/>
              </w:rPr>
            </w:pPr>
            <w:r w:rsidRPr="00A96BBF">
              <w:rPr>
                <w:rFonts w:ascii="Arial Narrow" w:hAnsi="Arial Narrow"/>
                <w:b/>
                <w:sz w:val="14"/>
                <w:szCs w:val="14"/>
              </w:rPr>
              <w:t>2011</w:t>
            </w:r>
          </w:p>
        </w:tc>
        <w:tc>
          <w:tcPr>
            <w:tcW w:w="537" w:type="dxa"/>
            <w:tcBorders>
              <w:top w:val="single" w:sz="4" w:space="0" w:color="auto"/>
              <w:left w:val="single" w:sz="4" w:space="0" w:color="auto"/>
              <w:bottom w:val="single" w:sz="4" w:space="0" w:color="auto"/>
              <w:right w:val="single" w:sz="4" w:space="0" w:color="auto"/>
            </w:tcBorders>
            <w:vAlign w:val="center"/>
          </w:tcPr>
          <w:p w:rsidR="00B92AA9" w:rsidRPr="00A96BBF" w:rsidRDefault="00B92AA9" w:rsidP="004D5E3A">
            <w:pPr>
              <w:jc w:val="center"/>
              <w:rPr>
                <w:rFonts w:ascii="Arial Narrow" w:hAnsi="Arial Narrow"/>
                <w:b/>
                <w:sz w:val="14"/>
                <w:szCs w:val="14"/>
              </w:rPr>
            </w:pPr>
            <w:r w:rsidRPr="00A96BBF">
              <w:rPr>
                <w:rFonts w:ascii="Arial Narrow" w:hAnsi="Arial Narrow"/>
                <w:b/>
                <w:sz w:val="14"/>
                <w:szCs w:val="14"/>
              </w:rPr>
              <w:t>2012</w:t>
            </w:r>
          </w:p>
        </w:tc>
        <w:tc>
          <w:tcPr>
            <w:tcW w:w="537" w:type="dxa"/>
            <w:tcBorders>
              <w:top w:val="single" w:sz="4" w:space="0" w:color="auto"/>
              <w:left w:val="single" w:sz="4" w:space="0" w:color="auto"/>
              <w:bottom w:val="single" w:sz="4" w:space="0" w:color="auto"/>
              <w:right w:val="single" w:sz="4" w:space="0" w:color="auto"/>
            </w:tcBorders>
            <w:vAlign w:val="center"/>
          </w:tcPr>
          <w:p w:rsidR="00B92AA9" w:rsidRPr="00A96BBF" w:rsidRDefault="00B92AA9" w:rsidP="004D5E3A">
            <w:pPr>
              <w:jc w:val="center"/>
              <w:rPr>
                <w:rFonts w:ascii="Arial Narrow" w:hAnsi="Arial Narrow"/>
                <w:b/>
                <w:sz w:val="14"/>
                <w:szCs w:val="14"/>
              </w:rPr>
            </w:pPr>
            <w:r w:rsidRPr="00A96BBF">
              <w:rPr>
                <w:rFonts w:ascii="Arial Narrow" w:hAnsi="Arial Narrow"/>
                <w:b/>
                <w:sz w:val="14"/>
                <w:szCs w:val="14"/>
              </w:rPr>
              <w:t>2013</w:t>
            </w:r>
          </w:p>
        </w:tc>
        <w:tc>
          <w:tcPr>
            <w:tcW w:w="537" w:type="dxa"/>
            <w:tcBorders>
              <w:top w:val="single" w:sz="4" w:space="0" w:color="auto"/>
              <w:left w:val="single" w:sz="4" w:space="0" w:color="auto"/>
              <w:bottom w:val="single" w:sz="4" w:space="0" w:color="auto"/>
              <w:right w:val="single" w:sz="4" w:space="0" w:color="auto"/>
            </w:tcBorders>
            <w:vAlign w:val="center"/>
          </w:tcPr>
          <w:p w:rsidR="00B92AA9" w:rsidRPr="00A96BBF" w:rsidRDefault="00B92AA9" w:rsidP="004D5E3A">
            <w:pPr>
              <w:jc w:val="center"/>
              <w:rPr>
                <w:rFonts w:ascii="Arial Narrow" w:hAnsi="Arial Narrow"/>
                <w:b/>
                <w:sz w:val="14"/>
                <w:szCs w:val="14"/>
              </w:rPr>
            </w:pPr>
            <w:r w:rsidRPr="00A96BBF">
              <w:rPr>
                <w:rFonts w:ascii="Arial Narrow" w:hAnsi="Arial Narrow"/>
                <w:b/>
                <w:sz w:val="14"/>
                <w:szCs w:val="14"/>
              </w:rPr>
              <w:t>2014</w:t>
            </w:r>
          </w:p>
        </w:tc>
        <w:tc>
          <w:tcPr>
            <w:tcW w:w="537" w:type="dxa"/>
            <w:tcBorders>
              <w:top w:val="single" w:sz="4" w:space="0" w:color="auto"/>
              <w:left w:val="single" w:sz="4" w:space="0" w:color="auto"/>
              <w:bottom w:val="single" w:sz="4" w:space="0" w:color="auto"/>
              <w:right w:val="single" w:sz="4" w:space="0" w:color="auto"/>
            </w:tcBorders>
            <w:vAlign w:val="center"/>
          </w:tcPr>
          <w:p w:rsidR="00B92AA9" w:rsidRPr="00A96BBF" w:rsidRDefault="00B92AA9" w:rsidP="004D5E3A">
            <w:pPr>
              <w:jc w:val="center"/>
              <w:rPr>
                <w:rFonts w:ascii="Arial Narrow" w:hAnsi="Arial Narrow"/>
                <w:b/>
                <w:sz w:val="14"/>
                <w:szCs w:val="14"/>
              </w:rPr>
            </w:pPr>
            <w:r w:rsidRPr="00A96BBF">
              <w:rPr>
                <w:rFonts w:ascii="Arial Narrow" w:hAnsi="Arial Narrow"/>
                <w:b/>
                <w:sz w:val="14"/>
                <w:szCs w:val="14"/>
              </w:rPr>
              <w:t>2015</w:t>
            </w:r>
          </w:p>
        </w:tc>
        <w:tc>
          <w:tcPr>
            <w:tcW w:w="537" w:type="dxa"/>
            <w:tcBorders>
              <w:top w:val="single" w:sz="4" w:space="0" w:color="auto"/>
              <w:left w:val="single" w:sz="4" w:space="0" w:color="auto"/>
              <w:bottom w:val="single" w:sz="4" w:space="0" w:color="auto"/>
              <w:right w:val="single" w:sz="4" w:space="0" w:color="auto"/>
            </w:tcBorders>
            <w:vAlign w:val="center"/>
          </w:tcPr>
          <w:p w:rsidR="00B92AA9" w:rsidRPr="00A96BBF" w:rsidRDefault="00B92AA9" w:rsidP="004D5E3A">
            <w:pPr>
              <w:jc w:val="center"/>
              <w:rPr>
                <w:rFonts w:ascii="Arial Narrow" w:hAnsi="Arial Narrow"/>
                <w:b/>
                <w:sz w:val="14"/>
                <w:szCs w:val="14"/>
              </w:rPr>
            </w:pPr>
            <w:r w:rsidRPr="00A96BBF">
              <w:rPr>
                <w:rFonts w:ascii="Arial Narrow" w:hAnsi="Arial Narrow"/>
                <w:b/>
                <w:sz w:val="14"/>
                <w:szCs w:val="14"/>
              </w:rPr>
              <w:t>2016</w:t>
            </w:r>
          </w:p>
        </w:tc>
        <w:tc>
          <w:tcPr>
            <w:tcW w:w="670" w:type="dxa"/>
            <w:tcBorders>
              <w:top w:val="single" w:sz="4" w:space="0" w:color="auto"/>
              <w:left w:val="single" w:sz="4" w:space="0" w:color="auto"/>
              <w:bottom w:val="single" w:sz="4" w:space="0" w:color="auto"/>
            </w:tcBorders>
            <w:vAlign w:val="center"/>
          </w:tcPr>
          <w:p w:rsidR="00B92AA9" w:rsidRPr="00A96BBF" w:rsidRDefault="00B92AA9" w:rsidP="004D5E3A">
            <w:pPr>
              <w:jc w:val="center"/>
              <w:rPr>
                <w:rFonts w:ascii="Arial Narrow" w:hAnsi="Arial Narrow"/>
                <w:b/>
                <w:sz w:val="14"/>
                <w:szCs w:val="14"/>
              </w:rPr>
            </w:pPr>
            <w:r w:rsidRPr="00A96BBF">
              <w:rPr>
                <w:rFonts w:ascii="Arial Narrow" w:hAnsi="Arial Narrow"/>
                <w:b/>
                <w:sz w:val="14"/>
                <w:szCs w:val="14"/>
              </w:rPr>
              <w:t>2017</w:t>
            </w:r>
          </w:p>
        </w:tc>
      </w:tr>
      <w:tr w:rsidR="00B92AA9" w:rsidRPr="00A96BBF" w:rsidTr="00187341">
        <w:trPr>
          <w:jc w:val="center"/>
        </w:trPr>
        <w:tc>
          <w:tcPr>
            <w:tcW w:w="3714" w:type="dxa"/>
            <w:tcBorders>
              <w:top w:val="single" w:sz="4" w:space="0" w:color="auto"/>
              <w:bottom w:val="nil"/>
            </w:tcBorders>
          </w:tcPr>
          <w:p w:rsidR="00B92AA9" w:rsidRPr="00A96BBF" w:rsidRDefault="00B92AA9" w:rsidP="006E2A60">
            <w:pPr>
              <w:spacing w:line="240" w:lineRule="atLeast"/>
              <w:rPr>
                <w:rFonts w:ascii="Arial Narrow" w:hAnsi="Arial Narrow"/>
                <w:sz w:val="16"/>
                <w:szCs w:val="16"/>
              </w:rPr>
            </w:pPr>
            <w:r w:rsidRPr="00A96BBF">
              <w:rPr>
                <w:rFonts w:ascii="Arial Narrow" w:hAnsi="Arial Narrow" w:cs="Calibri"/>
                <w:sz w:val="16"/>
                <w:szCs w:val="16"/>
              </w:rPr>
              <w:t>Χορήγηση δικαιωμάτων χρήσεως ραδιοσυχνοτήτων στις ζώνες των 900 MHz και 1800 MHZ</w:t>
            </w:r>
          </w:p>
        </w:tc>
        <w:tc>
          <w:tcPr>
            <w:tcW w:w="671" w:type="dxa"/>
            <w:tcBorders>
              <w:top w:val="single" w:sz="4" w:space="0" w:color="auto"/>
              <w:bottom w:val="nil"/>
            </w:tcBorders>
          </w:tcPr>
          <w:p w:rsidR="00B92AA9" w:rsidRPr="00A96BBF" w:rsidRDefault="00B92AA9" w:rsidP="006E2A60">
            <w:pPr>
              <w:tabs>
                <w:tab w:val="decimal" w:pos="397"/>
              </w:tabs>
              <w:spacing w:line="240" w:lineRule="atLeast"/>
              <w:jc w:val="both"/>
              <w:rPr>
                <w:rFonts w:ascii="Arial Narrow" w:hAnsi="Arial Narrow"/>
                <w:sz w:val="16"/>
                <w:szCs w:val="16"/>
              </w:rPr>
            </w:pPr>
            <w:r w:rsidRPr="00A96BBF">
              <w:rPr>
                <w:rFonts w:ascii="Arial Narrow" w:hAnsi="Arial Narrow"/>
                <w:sz w:val="16"/>
                <w:szCs w:val="16"/>
              </w:rPr>
              <w:t>393,5</w:t>
            </w:r>
          </w:p>
        </w:tc>
        <w:tc>
          <w:tcPr>
            <w:tcW w:w="670" w:type="dxa"/>
            <w:tcBorders>
              <w:top w:val="single" w:sz="4" w:space="0" w:color="auto"/>
              <w:bottom w:val="nil"/>
            </w:tcBorders>
          </w:tcPr>
          <w:p w:rsidR="00B92AA9" w:rsidRPr="00A96BBF" w:rsidRDefault="00B92AA9" w:rsidP="006E2A60">
            <w:pPr>
              <w:spacing w:line="240" w:lineRule="atLeast"/>
              <w:ind w:right="85"/>
              <w:jc w:val="right"/>
              <w:rPr>
                <w:rFonts w:ascii="Arial Narrow" w:hAnsi="Arial Narrow"/>
                <w:sz w:val="16"/>
                <w:szCs w:val="16"/>
              </w:rPr>
            </w:pPr>
            <w:r w:rsidRPr="00A96BBF">
              <w:rPr>
                <w:rFonts w:ascii="Arial Narrow" w:hAnsi="Arial Narrow"/>
                <w:sz w:val="16"/>
                <w:szCs w:val="16"/>
              </w:rPr>
              <w:t>386,8</w:t>
            </w:r>
          </w:p>
        </w:tc>
        <w:tc>
          <w:tcPr>
            <w:tcW w:w="643" w:type="dxa"/>
            <w:tcBorders>
              <w:top w:val="single" w:sz="4" w:space="0" w:color="auto"/>
              <w:bottom w:val="nil"/>
            </w:tcBorders>
          </w:tcPr>
          <w:p w:rsidR="00B92AA9" w:rsidRPr="00A96BBF" w:rsidRDefault="00B92AA9" w:rsidP="006E2A60">
            <w:pPr>
              <w:spacing w:line="240" w:lineRule="atLeast"/>
              <w:jc w:val="center"/>
              <w:rPr>
                <w:rFonts w:ascii="Arial Narrow" w:hAnsi="Arial Narrow"/>
                <w:sz w:val="16"/>
                <w:szCs w:val="16"/>
              </w:rPr>
            </w:pPr>
            <w:r w:rsidRPr="00A96BBF">
              <w:rPr>
                <w:rFonts w:ascii="Arial Narrow" w:hAnsi="Arial Narrow"/>
                <w:sz w:val="16"/>
                <w:szCs w:val="16"/>
              </w:rPr>
              <w:t>2011</w:t>
            </w:r>
          </w:p>
        </w:tc>
        <w:tc>
          <w:tcPr>
            <w:tcW w:w="567" w:type="dxa"/>
            <w:tcBorders>
              <w:top w:val="single" w:sz="4" w:space="0" w:color="auto"/>
              <w:bottom w:val="nil"/>
            </w:tcBorders>
          </w:tcPr>
          <w:p w:rsidR="00B92AA9" w:rsidRPr="00A96BBF" w:rsidRDefault="00B92AA9" w:rsidP="006E2A60">
            <w:pPr>
              <w:spacing w:line="240" w:lineRule="atLeast"/>
              <w:ind w:right="57"/>
              <w:jc w:val="right"/>
              <w:rPr>
                <w:rFonts w:ascii="Arial Narrow" w:hAnsi="Arial Narrow"/>
                <w:sz w:val="16"/>
                <w:szCs w:val="16"/>
              </w:rPr>
            </w:pPr>
            <w:r w:rsidRPr="00A96BBF">
              <w:rPr>
                <w:rFonts w:ascii="Arial Narrow" w:hAnsi="Arial Narrow"/>
                <w:sz w:val="16"/>
                <w:szCs w:val="16"/>
              </w:rPr>
              <w:t>316,7</w:t>
            </w:r>
          </w:p>
        </w:tc>
        <w:tc>
          <w:tcPr>
            <w:tcW w:w="537" w:type="dxa"/>
            <w:tcBorders>
              <w:top w:val="single" w:sz="4" w:space="0" w:color="auto"/>
              <w:bottom w:val="nil"/>
              <w:right w:val="single" w:sz="4" w:space="0" w:color="auto"/>
            </w:tcBorders>
          </w:tcPr>
          <w:p w:rsidR="00B92AA9" w:rsidRPr="00A96BBF" w:rsidRDefault="00B92AA9" w:rsidP="006E2A60">
            <w:pPr>
              <w:tabs>
                <w:tab w:val="decimal" w:pos="275"/>
              </w:tabs>
              <w:spacing w:line="240" w:lineRule="atLeast"/>
              <w:jc w:val="both"/>
              <w:rPr>
                <w:rFonts w:ascii="Arial Narrow" w:hAnsi="Arial Narrow"/>
                <w:sz w:val="16"/>
                <w:szCs w:val="16"/>
              </w:rPr>
            </w:pPr>
          </w:p>
        </w:tc>
        <w:tc>
          <w:tcPr>
            <w:tcW w:w="537" w:type="dxa"/>
            <w:tcBorders>
              <w:top w:val="single" w:sz="4" w:space="0" w:color="auto"/>
              <w:left w:val="single" w:sz="4" w:space="0" w:color="auto"/>
              <w:bottom w:val="nil"/>
              <w:right w:val="single" w:sz="4" w:space="0" w:color="auto"/>
            </w:tcBorders>
          </w:tcPr>
          <w:p w:rsidR="00B92AA9" w:rsidRPr="00A96BBF" w:rsidRDefault="00B92AA9" w:rsidP="006E2A60">
            <w:pPr>
              <w:tabs>
                <w:tab w:val="decimal" w:pos="290"/>
              </w:tabs>
              <w:spacing w:line="240" w:lineRule="atLeast"/>
              <w:jc w:val="both"/>
              <w:rPr>
                <w:rFonts w:ascii="Arial Narrow" w:hAnsi="Arial Narrow"/>
                <w:sz w:val="16"/>
                <w:szCs w:val="16"/>
              </w:rPr>
            </w:pPr>
          </w:p>
        </w:tc>
        <w:tc>
          <w:tcPr>
            <w:tcW w:w="537" w:type="dxa"/>
            <w:tcBorders>
              <w:top w:val="single" w:sz="4" w:space="0" w:color="auto"/>
              <w:left w:val="single" w:sz="4" w:space="0" w:color="auto"/>
              <w:bottom w:val="nil"/>
              <w:right w:val="single" w:sz="4" w:space="0" w:color="auto"/>
            </w:tcBorders>
          </w:tcPr>
          <w:p w:rsidR="00B92AA9" w:rsidRPr="00A96BBF" w:rsidRDefault="00B92AA9" w:rsidP="006E2A60">
            <w:pPr>
              <w:tabs>
                <w:tab w:val="decimal" w:pos="290"/>
              </w:tabs>
              <w:spacing w:line="240" w:lineRule="atLeast"/>
              <w:jc w:val="both"/>
              <w:rPr>
                <w:rFonts w:ascii="Arial Narrow" w:hAnsi="Arial Narrow"/>
                <w:sz w:val="16"/>
                <w:szCs w:val="16"/>
              </w:rPr>
            </w:pPr>
          </w:p>
        </w:tc>
        <w:tc>
          <w:tcPr>
            <w:tcW w:w="537" w:type="dxa"/>
            <w:tcBorders>
              <w:top w:val="single" w:sz="4" w:space="0" w:color="auto"/>
              <w:left w:val="single" w:sz="4" w:space="0" w:color="auto"/>
              <w:bottom w:val="nil"/>
              <w:right w:val="single" w:sz="4" w:space="0" w:color="auto"/>
            </w:tcBorders>
          </w:tcPr>
          <w:p w:rsidR="00B92AA9" w:rsidRPr="00A96BBF" w:rsidRDefault="00B92AA9" w:rsidP="006E2A60">
            <w:pPr>
              <w:tabs>
                <w:tab w:val="decimal" w:pos="290"/>
              </w:tabs>
              <w:spacing w:line="240" w:lineRule="atLeast"/>
              <w:jc w:val="both"/>
              <w:rPr>
                <w:rFonts w:ascii="Arial Narrow" w:hAnsi="Arial Narrow"/>
                <w:sz w:val="16"/>
                <w:szCs w:val="16"/>
              </w:rPr>
            </w:pPr>
            <w:r w:rsidRPr="00A96BBF">
              <w:rPr>
                <w:rFonts w:ascii="Arial Narrow" w:hAnsi="Arial Narrow"/>
                <w:sz w:val="16"/>
                <w:szCs w:val="16"/>
              </w:rPr>
              <w:t>34,2</w:t>
            </w:r>
          </w:p>
        </w:tc>
        <w:tc>
          <w:tcPr>
            <w:tcW w:w="537" w:type="dxa"/>
            <w:tcBorders>
              <w:top w:val="single" w:sz="4" w:space="0" w:color="auto"/>
              <w:left w:val="single" w:sz="4" w:space="0" w:color="auto"/>
              <w:bottom w:val="nil"/>
              <w:right w:val="single" w:sz="4" w:space="0" w:color="auto"/>
            </w:tcBorders>
          </w:tcPr>
          <w:p w:rsidR="00B92AA9" w:rsidRPr="00A96BBF" w:rsidRDefault="00B92AA9" w:rsidP="006E2A60">
            <w:pPr>
              <w:tabs>
                <w:tab w:val="decimal" w:pos="290"/>
              </w:tabs>
              <w:spacing w:line="240" w:lineRule="atLeast"/>
              <w:jc w:val="both"/>
              <w:rPr>
                <w:rFonts w:ascii="Arial Narrow" w:hAnsi="Arial Narrow"/>
                <w:sz w:val="16"/>
                <w:szCs w:val="16"/>
              </w:rPr>
            </w:pPr>
            <w:r w:rsidRPr="00A96BBF">
              <w:rPr>
                <w:rFonts w:ascii="Arial Narrow" w:hAnsi="Arial Narrow"/>
                <w:sz w:val="16"/>
                <w:szCs w:val="16"/>
              </w:rPr>
              <w:t>35,9</w:t>
            </w:r>
          </w:p>
        </w:tc>
        <w:tc>
          <w:tcPr>
            <w:tcW w:w="670" w:type="dxa"/>
            <w:tcBorders>
              <w:top w:val="single" w:sz="4" w:space="0" w:color="auto"/>
              <w:left w:val="single" w:sz="4" w:space="0" w:color="auto"/>
              <w:bottom w:val="nil"/>
            </w:tcBorders>
          </w:tcPr>
          <w:p w:rsidR="00B92AA9" w:rsidRPr="00A96BBF" w:rsidRDefault="00B92AA9" w:rsidP="006E2A60">
            <w:pPr>
              <w:tabs>
                <w:tab w:val="decimal" w:pos="406"/>
              </w:tabs>
              <w:spacing w:line="240" w:lineRule="atLeast"/>
              <w:jc w:val="both"/>
              <w:rPr>
                <w:rFonts w:ascii="Arial Narrow" w:hAnsi="Arial Narrow"/>
                <w:sz w:val="16"/>
                <w:szCs w:val="16"/>
              </w:rPr>
            </w:pPr>
            <w:r w:rsidRPr="00A96BBF">
              <w:rPr>
                <w:rFonts w:ascii="Arial Narrow" w:hAnsi="Arial Narrow"/>
                <w:sz w:val="16"/>
                <w:szCs w:val="16"/>
              </w:rPr>
              <w:t>37,7</w:t>
            </w:r>
          </w:p>
        </w:tc>
      </w:tr>
      <w:tr w:rsidR="00B92AA9" w:rsidRPr="00A96BBF" w:rsidTr="00187341">
        <w:trPr>
          <w:jc w:val="center"/>
        </w:trPr>
        <w:tc>
          <w:tcPr>
            <w:tcW w:w="3714" w:type="dxa"/>
            <w:tcBorders>
              <w:top w:val="nil"/>
            </w:tcBorders>
            <w:shd w:val="clear" w:color="auto" w:fill="A6A6A6" w:themeFill="background1" w:themeFillShade="A6"/>
          </w:tcPr>
          <w:p w:rsidR="00B92AA9" w:rsidRPr="00A96BBF" w:rsidRDefault="00B92AA9" w:rsidP="006E2A60">
            <w:pPr>
              <w:spacing w:line="240" w:lineRule="atLeast"/>
              <w:rPr>
                <w:rFonts w:ascii="Arial Narrow" w:hAnsi="Arial Narrow"/>
                <w:sz w:val="16"/>
                <w:szCs w:val="16"/>
              </w:rPr>
            </w:pPr>
            <w:r w:rsidRPr="00A96BBF">
              <w:rPr>
                <w:rFonts w:ascii="Arial Narrow" w:hAnsi="Arial Narrow"/>
                <w:sz w:val="16"/>
                <w:szCs w:val="16"/>
              </w:rPr>
              <w:t>Πώληση άδειας εγκατάστασης και λειτουργίας παιγνιομηχανημάτων (VLTs)</w:t>
            </w:r>
          </w:p>
        </w:tc>
        <w:tc>
          <w:tcPr>
            <w:tcW w:w="671" w:type="dxa"/>
            <w:tcBorders>
              <w:top w:val="nil"/>
            </w:tcBorders>
            <w:shd w:val="clear" w:color="auto" w:fill="A6A6A6" w:themeFill="background1" w:themeFillShade="A6"/>
          </w:tcPr>
          <w:p w:rsidR="00B92AA9" w:rsidRPr="00A96BBF" w:rsidRDefault="00B92AA9" w:rsidP="006E2A60">
            <w:pPr>
              <w:tabs>
                <w:tab w:val="decimal" w:pos="397"/>
              </w:tabs>
              <w:spacing w:line="240" w:lineRule="atLeast"/>
              <w:jc w:val="both"/>
              <w:rPr>
                <w:rFonts w:ascii="Arial Narrow" w:hAnsi="Arial Narrow"/>
                <w:sz w:val="16"/>
                <w:szCs w:val="16"/>
              </w:rPr>
            </w:pPr>
            <w:r w:rsidRPr="00A96BBF">
              <w:rPr>
                <w:rFonts w:ascii="Arial Narrow" w:hAnsi="Arial Narrow"/>
                <w:sz w:val="16"/>
                <w:szCs w:val="16"/>
              </w:rPr>
              <w:t>560,0</w:t>
            </w:r>
          </w:p>
        </w:tc>
        <w:tc>
          <w:tcPr>
            <w:tcW w:w="670" w:type="dxa"/>
            <w:tcBorders>
              <w:top w:val="nil"/>
            </w:tcBorders>
            <w:shd w:val="clear" w:color="auto" w:fill="A6A6A6" w:themeFill="background1" w:themeFillShade="A6"/>
          </w:tcPr>
          <w:p w:rsidR="00B92AA9" w:rsidRPr="00A96BBF" w:rsidRDefault="00B92AA9" w:rsidP="006E2A60">
            <w:pPr>
              <w:spacing w:line="240" w:lineRule="atLeast"/>
              <w:ind w:right="85"/>
              <w:jc w:val="right"/>
              <w:rPr>
                <w:rFonts w:ascii="Arial Narrow" w:hAnsi="Arial Narrow"/>
                <w:sz w:val="16"/>
                <w:szCs w:val="16"/>
              </w:rPr>
            </w:pPr>
            <w:r w:rsidRPr="00A96BBF">
              <w:rPr>
                <w:rFonts w:ascii="Arial Narrow" w:hAnsi="Arial Narrow"/>
                <w:sz w:val="16"/>
                <w:szCs w:val="16"/>
              </w:rPr>
              <w:t>560,0</w:t>
            </w:r>
          </w:p>
        </w:tc>
        <w:tc>
          <w:tcPr>
            <w:tcW w:w="643" w:type="dxa"/>
            <w:tcBorders>
              <w:top w:val="nil"/>
            </w:tcBorders>
            <w:shd w:val="clear" w:color="auto" w:fill="A6A6A6" w:themeFill="background1" w:themeFillShade="A6"/>
          </w:tcPr>
          <w:p w:rsidR="00B92AA9" w:rsidRPr="00A96BBF" w:rsidRDefault="00B92AA9" w:rsidP="006E2A60">
            <w:pPr>
              <w:spacing w:line="240" w:lineRule="atLeast"/>
              <w:jc w:val="center"/>
              <w:rPr>
                <w:rFonts w:ascii="Arial Narrow" w:hAnsi="Arial Narrow"/>
                <w:sz w:val="16"/>
                <w:szCs w:val="16"/>
              </w:rPr>
            </w:pPr>
            <w:r w:rsidRPr="00A96BBF">
              <w:rPr>
                <w:rFonts w:ascii="Arial Narrow" w:hAnsi="Arial Narrow"/>
                <w:sz w:val="16"/>
                <w:szCs w:val="16"/>
              </w:rPr>
              <w:t>2011</w:t>
            </w:r>
          </w:p>
        </w:tc>
        <w:tc>
          <w:tcPr>
            <w:tcW w:w="567" w:type="dxa"/>
            <w:tcBorders>
              <w:top w:val="nil"/>
            </w:tcBorders>
            <w:shd w:val="clear" w:color="auto" w:fill="A6A6A6" w:themeFill="background1" w:themeFillShade="A6"/>
          </w:tcPr>
          <w:p w:rsidR="00B92AA9" w:rsidRPr="00A96BBF" w:rsidRDefault="00B92AA9" w:rsidP="006E2A60">
            <w:pPr>
              <w:spacing w:line="240" w:lineRule="atLeast"/>
              <w:ind w:right="57"/>
              <w:jc w:val="right"/>
              <w:rPr>
                <w:rFonts w:ascii="Arial Narrow" w:hAnsi="Arial Narrow"/>
                <w:sz w:val="16"/>
                <w:szCs w:val="16"/>
              </w:rPr>
            </w:pPr>
            <w:r w:rsidRPr="00A96BBF">
              <w:rPr>
                <w:rFonts w:ascii="Arial Narrow" w:hAnsi="Arial Narrow"/>
                <w:sz w:val="16"/>
                <w:szCs w:val="16"/>
              </w:rPr>
              <w:t>474,0</w:t>
            </w:r>
          </w:p>
        </w:tc>
        <w:tc>
          <w:tcPr>
            <w:tcW w:w="537" w:type="dxa"/>
            <w:tcBorders>
              <w:top w:val="nil"/>
              <w:bottom w:val="nil"/>
              <w:right w:val="single" w:sz="4" w:space="0" w:color="auto"/>
            </w:tcBorders>
            <w:shd w:val="clear" w:color="auto" w:fill="A6A6A6" w:themeFill="background1" w:themeFillShade="A6"/>
          </w:tcPr>
          <w:p w:rsidR="00B92AA9" w:rsidRPr="00A96BBF" w:rsidRDefault="00B92AA9" w:rsidP="006E2A60">
            <w:pPr>
              <w:tabs>
                <w:tab w:val="decimal" w:pos="275"/>
              </w:tabs>
              <w:spacing w:line="240" w:lineRule="atLeast"/>
              <w:jc w:val="both"/>
              <w:rPr>
                <w:rFonts w:ascii="Arial Narrow" w:hAnsi="Arial Narrow"/>
                <w:sz w:val="16"/>
                <w:szCs w:val="16"/>
              </w:rPr>
            </w:pPr>
          </w:p>
        </w:tc>
        <w:tc>
          <w:tcPr>
            <w:tcW w:w="537" w:type="dxa"/>
            <w:tcBorders>
              <w:top w:val="nil"/>
              <w:left w:val="single" w:sz="4" w:space="0" w:color="auto"/>
              <w:bottom w:val="nil"/>
              <w:right w:val="single" w:sz="4" w:space="0" w:color="auto"/>
            </w:tcBorders>
            <w:shd w:val="clear" w:color="auto" w:fill="A6A6A6" w:themeFill="background1" w:themeFillShade="A6"/>
          </w:tcPr>
          <w:p w:rsidR="00B92AA9" w:rsidRPr="00A96BBF" w:rsidRDefault="00B92AA9" w:rsidP="006E2A60">
            <w:pPr>
              <w:tabs>
                <w:tab w:val="decimal" w:pos="290"/>
              </w:tabs>
              <w:spacing w:line="240" w:lineRule="atLeast"/>
              <w:jc w:val="both"/>
              <w:rPr>
                <w:rFonts w:ascii="Arial Narrow" w:hAnsi="Arial Narrow"/>
                <w:sz w:val="16"/>
                <w:szCs w:val="16"/>
              </w:rPr>
            </w:pPr>
            <w:r w:rsidRPr="00A96BBF">
              <w:rPr>
                <w:rFonts w:ascii="Arial Narrow" w:hAnsi="Arial Narrow"/>
                <w:sz w:val="16"/>
                <w:szCs w:val="16"/>
              </w:rPr>
              <w:t>86,0</w:t>
            </w:r>
          </w:p>
        </w:tc>
        <w:tc>
          <w:tcPr>
            <w:tcW w:w="537" w:type="dxa"/>
            <w:tcBorders>
              <w:top w:val="nil"/>
              <w:left w:val="single" w:sz="4" w:space="0" w:color="auto"/>
              <w:bottom w:val="nil"/>
              <w:right w:val="single" w:sz="4" w:space="0" w:color="auto"/>
            </w:tcBorders>
            <w:shd w:val="clear" w:color="auto" w:fill="A6A6A6" w:themeFill="background1" w:themeFillShade="A6"/>
          </w:tcPr>
          <w:p w:rsidR="00B92AA9" w:rsidRPr="00A96BBF" w:rsidRDefault="00B92AA9" w:rsidP="006E2A60">
            <w:pPr>
              <w:tabs>
                <w:tab w:val="decimal" w:pos="290"/>
              </w:tabs>
              <w:spacing w:line="240" w:lineRule="atLeast"/>
              <w:jc w:val="both"/>
              <w:rPr>
                <w:rFonts w:ascii="Arial Narrow" w:hAnsi="Arial Narrow"/>
                <w:sz w:val="16"/>
                <w:szCs w:val="16"/>
              </w:rPr>
            </w:pPr>
          </w:p>
        </w:tc>
        <w:tc>
          <w:tcPr>
            <w:tcW w:w="537" w:type="dxa"/>
            <w:tcBorders>
              <w:top w:val="nil"/>
              <w:left w:val="single" w:sz="4" w:space="0" w:color="auto"/>
              <w:bottom w:val="nil"/>
              <w:right w:val="single" w:sz="4" w:space="0" w:color="auto"/>
            </w:tcBorders>
            <w:shd w:val="clear" w:color="auto" w:fill="A6A6A6" w:themeFill="background1" w:themeFillShade="A6"/>
          </w:tcPr>
          <w:p w:rsidR="00B92AA9" w:rsidRPr="00A96BBF" w:rsidRDefault="00B92AA9" w:rsidP="006E2A60">
            <w:pPr>
              <w:tabs>
                <w:tab w:val="decimal" w:pos="290"/>
              </w:tabs>
              <w:spacing w:line="240" w:lineRule="atLeast"/>
              <w:jc w:val="both"/>
              <w:rPr>
                <w:rFonts w:ascii="Arial Narrow" w:hAnsi="Arial Narrow"/>
                <w:sz w:val="16"/>
                <w:szCs w:val="16"/>
              </w:rPr>
            </w:pPr>
          </w:p>
        </w:tc>
        <w:tc>
          <w:tcPr>
            <w:tcW w:w="537" w:type="dxa"/>
            <w:tcBorders>
              <w:top w:val="nil"/>
              <w:left w:val="single" w:sz="4" w:space="0" w:color="auto"/>
              <w:bottom w:val="nil"/>
              <w:right w:val="single" w:sz="4" w:space="0" w:color="auto"/>
            </w:tcBorders>
            <w:shd w:val="clear" w:color="auto" w:fill="A6A6A6" w:themeFill="background1" w:themeFillShade="A6"/>
          </w:tcPr>
          <w:p w:rsidR="00B92AA9" w:rsidRPr="00A96BBF" w:rsidRDefault="00B92AA9" w:rsidP="006E2A60">
            <w:pPr>
              <w:tabs>
                <w:tab w:val="decimal" w:pos="290"/>
              </w:tabs>
              <w:spacing w:line="240" w:lineRule="atLeast"/>
              <w:jc w:val="both"/>
              <w:rPr>
                <w:rFonts w:ascii="Arial Narrow" w:hAnsi="Arial Narrow"/>
                <w:sz w:val="16"/>
                <w:szCs w:val="16"/>
              </w:rPr>
            </w:pPr>
          </w:p>
        </w:tc>
        <w:tc>
          <w:tcPr>
            <w:tcW w:w="670" w:type="dxa"/>
            <w:tcBorders>
              <w:top w:val="nil"/>
              <w:left w:val="single" w:sz="4" w:space="0" w:color="auto"/>
            </w:tcBorders>
            <w:shd w:val="clear" w:color="auto" w:fill="A6A6A6" w:themeFill="background1" w:themeFillShade="A6"/>
          </w:tcPr>
          <w:p w:rsidR="00B92AA9" w:rsidRPr="00A96BBF" w:rsidRDefault="00B92AA9" w:rsidP="006E2A60">
            <w:pPr>
              <w:tabs>
                <w:tab w:val="decimal" w:pos="406"/>
              </w:tabs>
              <w:spacing w:line="240" w:lineRule="atLeast"/>
              <w:jc w:val="both"/>
              <w:rPr>
                <w:rFonts w:ascii="Arial Narrow" w:hAnsi="Arial Narrow"/>
                <w:sz w:val="16"/>
                <w:szCs w:val="16"/>
              </w:rPr>
            </w:pPr>
          </w:p>
        </w:tc>
      </w:tr>
      <w:tr w:rsidR="00B92AA9" w:rsidRPr="00A96BBF" w:rsidTr="00187341">
        <w:trPr>
          <w:jc w:val="center"/>
        </w:trPr>
        <w:tc>
          <w:tcPr>
            <w:tcW w:w="3714" w:type="dxa"/>
            <w:tcBorders>
              <w:bottom w:val="nil"/>
            </w:tcBorders>
          </w:tcPr>
          <w:p w:rsidR="00B92AA9" w:rsidRPr="00A96BBF" w:rsidRDefault="00B92AA9" w:rsidP="006E2A60">
            <w:pPr>
              <w:spacing w:line="240" w:lineRule="atLeast"/>
              <w:rPr>
                <w:rFonts w:ascii="Arial Narrow" w:hAnsi="Arial Narrow"/>
                <w:sz w:val="16"/>
                <w:szCs w:val="16"/>
              </w:rPr>
            </w:pPr>
            <w:r w:rsidRPr="00A96BBF">
              <w:rPr>
                <w:rFonts w:ascii="Arial Narrow" w:hAnsi="Arial Narrow" w:cs="Calibri"/>
                <w:color w:val="000000"/>
                <w:sz w:val="16"/>
                <w:szCs w:val="16"/>
              </w:rPr>
              <w:t>Επέκταση διάρκειας σύμβασης δικαιώματος διεξαγωγής παιγνίων μεταξύ Ελληνικού Δημοσίου και ΟΠΑΠ για 10 χρόνια</w:t>
            </w:r>
          </w:p>
        </w:tc>
        <w:tc>
          <w:tcPr>
            <w:tcW w:w="671" w:type="dxa"/>
            <w:tcBorders>
              <w:bottom w:val="nil"/>
            </w:tcBorders>
          </w:tcPr>
          <w:p w:rsidR="00B92AA9" w:rsidRPr="00A96BBF" w:rsidRDefault="00B92AA9" w:rsidP="006E2A60">
            <w:pPr>
              <w:tabs>
                <w:tab w:val="decimal" w:pos="397"/>
              </w:tabs>
              <w:spacing w:line="240" w:lineRule="atLeast"/>
              <w:jc w:val="both"/>
              <w:rPr>
                <w:rFonts w:ascii="Arial Narrow" w:hAnsi="Arial Narrow"/>
                <w:sz w:val="16"/>
                <w:szCs w:val="16"/>
              </w:rPr>
            </w:pPr>
            <w:r w:rsidRPr="00A96BBF">
              <w:rPr>
                <w:rFonts w:ascii="Arial Narrow" w:hAnsi="Arial Narrow"/>
                <w:sz w:val="16"/>
                <w:szCs w:val="16"/>
              </w:rPr>
              <w:t>375,0</w:t>
            </w:r>
          </w:p>
        </w:tc>
        <w:tc>
          <w:tcPr>
            <w:tcW w:w="670" w:type="dxa"/>
            <w:tcBorders>
              <w:bottom w:val="nil"/>
            </w:tcBorders>
          </w:tcPr>
          <w:p w:rsidR="00B92AA9" w:rsidRPr="00A96BBF" w:rsidRDefault="00B92AA9" w:rsidP="006E2A60">
            <w:pPr>
              <w:spacing w:line="240" w:lineRule="atLeast"/>
              <w:ind w:right="85"/>
              <w:jc w:val="right"/>
              <w:rPr>
                <w:rFonts w:ascii="Arial Narrow" w:hAnsi="Arial Narrow"/>
                <w:sz w:val="16"/>
                <w:szCs w:val="16"/>
              </w:rPr>
            </w:pPr>
            <w:r w:rsidRPr="00A96BBF">
              <w:rPr>
                <w:rFonts w:ascii="Arial Narrow" w:hAnsi="Arial Narrow"/>
                <w:sz w:val="16"/>
                <w:szCs w:val="16"/>
              </w:rPr>
              <w:t>375,0</w:t>
            </w:r>
          </w:p>
        </w:tc>
        <w:tc>
          <w:tcPr>
            <w:tcW w:w="643" w:type="dxa"/>
            <w:tcBorders>
              <w:bottom w:val="nil"/>
            </w:tcBorders>
          </w:tcPr>
          <w:p w:rsidR="00B92AA9" w:rsidRPr="00A96BBF" w:rsidRDefault="00B92AA9" w:rsidP="006E2A60">
            <w:pPr>
              <w:spacing w:line="240" w:lineRule="atLeast"/>
              <w:jc w:val="center"/>
              <w:rPr>
                <w:rFonts w:ascii="Arial Narrow" w:hAnsi="Arial Narrow"/>
                <w:sz w:val="16"/>
                <w:szCs w:val="16"/>
              </w:rPr>
            </w:pPr>
            <w:r w:rsidRPr="00A96BBF">
              <w:rPr>
                <w:rFonts w:ascii="Arial Narrow" w:hAnsi="Arial Narrow"/>
                <w:sz w:val="16"/>
                <w:szCs w:val="16"/>
              </w:rPr>
              <w:t>2011</w:t>
            </w:r>
          </w:p>
        </w:tc>
        <w:tc>
          <w:tcPr>
            <w:tcW w:w="567" w:type="dxa"/>
            <w:tcBorders>
              <w:bottom w:val="nil"/>
            </w:tcBorders>
          </w:tcPr>
          <w:p w:rsidR="00B92AA9" w:rsidRPr="00A96BBF" w:rsidRDefault="00B92AA9" w:rsidP="006E2A60">
            <w:pPr>
              <w:spacing w:line="240" w:lineRule="atLeast"/>
              <w:ind w:right="57"/>
              <w:jc w:val="right"/>
              <w:rPr>
                <w:rFonts w:ascii="Arial Narrow" w:hAnsi="Arial Narrow"/>
                <w:sz w:val="16"/>
                <w:szCs w:val="16"/>
              </w:rPr>
            </w:pPr>
            <w:r w:rsidRPr="00A96BBF">
              <w:rPr>
                <w:rFonts w:ascii="Arial Narrow" w:hAnsi="Arial Narrow"/>
                <w:sz w:val="16"/>
                <w:szCs w:val="16"/>
              </w:rPr>
              <w:t>375,0</w:t>
            </w:r>
          </w:p>
        </w:tc>
        <w:tc>
          <w:tcPr>
            <w:tcW w:w="537" w:type="dxa"/>
            <w:tcBorders>
              <w:top w:val="nil"/>
              <w:bottom w:val="nil"/>
              <w:right w:val="single" w:sz="4" w:space="0" w:color="auto"/>
            </w:tcBorders>
          </w:tcPr>
          <w:p w:rsidR="00B92AA9" w:rsidRPr="00A96BBF" w:rsidRDefault="00B92AA9" w:rsidP="006E2A60">
            <w:pPr>
              <w:tabs>
                <w:tab w:val="decimal" w:pos="275"/>
              </w:tabs>
              <w:spacing w:line="240" w:lineRule="atLeast"/>
              <w:jc w:val="both"/>
              <w:rPr>
                <w:rFonts w:ascii="Arial Narrow" w:hAnsi="Arial Narrow"/>
                <w:sz w:val="16"/>
                <w:szCs w:val="16"/>
              </w:rPr>
            </w:pPr>
          </w:p>
        </w:tc>
        <w:tc>
          <w:tcPr>
            <w:tcW w:w="537" w:type="dxa"/>
            <w:tcBorders>
              <w:top w:val="nil"/>
              <w:left w:val="single" w:sz="4" w:space="0" w:color="auto"/>
              <w:bottom w:val="nil"/>
              <w:right w:val="single" w:sz="4" w:space="0" w:color="auto"/>
            </w:tcBorders>
          </w:tcPr>
          <w:p w:rsidR="00B92AA9" w:rsidRPr="00A96BBF" w:rsidRDefault="00B92AA9" w:rsidP="006E2A60">
            <w:pPr>
              <w:tabs>
                <w:tab w:val="decimal" w:pos="290"/>
              </w:tabs>
              <w:spacing w:line="240" w:lineRule="atLeast"/>
              <w:jc w:val="both"/>
              <w:rPr>
                <w:rFonts w:ascii="Arial Narrow" w:hAnsi="Arial Narrow"/>
                <w:sz w:val="16"/>
                <w:szCs w:val="16"/>
              </w:rPr>
            </w:pPr>
          </w:p>
        </w:tc>
        <w:tc>
          <w:tcPr>
            <w:tcW w:w="537" w:type="dxa"/>
            <w:tcBorders>
              <w:top w:val="nil"/>
              <w:left w:val="single" w:sz="4" w:space="0" w:color="auto"/>
              <w:bottom w:val="nil"/>
              <w:right w:val="single" w:sz="4" w:space="0" w:color="auto"/>
            </w:tcBorders>
          </w:tcPr>
          <w:p w:rsidR="00B92AA9" w:rsidRPr="00A96BBF" w:rsidRDefault="00B92AA9" w:rsidP="006E2A60">
            <w:pPr>
              <w:tabs>
                <w:tab w:val="decimal" w:pos="290"/>
              </w:tabs>
              <w:spacing w:line="240" w:lineRule="atLeast"/>
              <w:jc w:val="both"/>
              <w:rPr>
                <w:rFonts w:ascii="Arial Narrow" w:hAnsi="Arial Narrow"/>
                <w:sz w:val="16"/>
                <w:szCs w:val="16"/>
              </w:rPr>
            </w:pPr>
          </w:p>
        </w:tc>
        <w:tc>
          <w:tcPr>
            <w:tcW w:w="537" w:type="dxa"/>
            <w:tcBorders>
              <w:top w:val="nil"/>
              <w:left w:val="single" w:sz="4" w:space="0" w:color="auto"/>
              <w:bottom w:val="nil"/>
              <w:right w:val="single" w:sz="4" w:space="0" w:color="auto"/>
            </w:tcBorders>
          </w:tcPr>
          <w:p w:rsidR="00B92AA9" w:rsidRPr="00A96BBF" w:rsidRDefault="00B92AA9" w:rsidP="006E2A60">
            <w:pPr>
              <w:tabs>
                <w:tab w:val="decimal" w:pos="290"/>
              </w:tabs>
              <w:spacing w:line="240" w:lineRule="atLeast"/>
              <w:jc w:val="both"/>
              <w:rPr>
                <w:rFonts w:ascii="Arial Narrow" w:hAnsi="Arial Narrow"/>
                <w:sz w:val="16"/>
                <w:szCs w:val="16"/>
              </w:rPr>
            </w:pPr>
          </w:p>
        </w:tc>
        <w:tc>
          <w:tcPr>
            <w:tcW w:w="537" w:type="dxa"/>
            <w:tcBorders>
              <w:top w:val="nil"/>
              <w:left w:val="single" w:sz="4" w:space="0" w:color="auto"/>
              <w:bottom w:val="nil"/>
              <w:right w:val="single" w:sz="4" w:space="0" w:color="auto"/>
            </w:tcBorders>
          </w:tcPr>
          <w:p w:rsidR="00B92AA9" w:rsidRPr="00A96BBF" w:rsidRDefault="00B92AA9" w:rsidP="006E2A60">
            <w:pPr>
              <w:tabs>
                <w:tab w:val="decimal" w:pos="290"/>
              </w:tabs>
              <w:spacing w:line="240" w:lineRule="atLeast"/>
              <w:jc w:val="both"/>
              <w:rPr>
                <w:rFonts w:ascii="Arial Narrow" w:hAnsi="Arial Narrow"/>
                <w:sz w:val="16"/>
                <w:szCs w:val="16"/>
              </w:rPr>
            </w:pPr>
          </w:p>
        </w:tc>
        <w:tc>
          <w:tcPr>
            <w:tcW w:w="670" w:type="dxa"/>
            <w:tcBorders>
              <w:left w:val="single" w:sz="4" w:space="0" w:color="auto"/>
            </w:tcBorders>
          </w:tcPr>
          <w:p w:rsidR="00B92AA9" w:rsidRPr="00A96BBF" w:rsidRDefault="00B92AA9" w:rsidP="006E2A60">
            <w:pPr>
              <w:tabs>
                <w:tab w:val="decimal" w:pos="406"/>
              </w:tabs>
              <w:spacing w:line="240" w:lineRule="atLeast"/>
              <w:jc w:val="both"/>
              <w:rPr>
                <w:rFonts w:ascii="Arial Narrow" w:hAnsi="Arial Narrow"/>
                <w:sz w:val="16"/>
                <w:szCs w:val="16"/>
              </w:rPr>
            </w:pPr>
          </w:p>
        </w:tc>
      </w:tr>
      <w:tr w:rsidR="00B92AA9" w:rsidRPr="00A96BBF" w:rsidTr="00187341">
        <w:trPr>
          <w:jc w:val="center"/>
        </w:trPr>
        <w:tc>
          <w:tcPr>
            <w:tcW w:w="3714" w:type="dxa"/>
            <w:tcBorders>
              <w:top w:val="nil"/>
              <w:bottom w:val="single" w:sz="4" w:space="0" w:color="auto"/>
            </w:tcBorders>
            <w:shd w:val="clear" w:color="auto" w:fill="A6A6A6" w:themeFill="background1" w:themeFillShade="A6"/>
          </w:tcPr>
          <w:p w:rsidR="00B92AA9" w:rsidRPr="00A96BBF" w:rsidRDefault="00B92AA9" w:rsidP="006E2A60">
            <w:pPr>
              <w:spacing w:line="240" w:lineRule="atLeast"/>
              <w:rPr>
                <w:rFonts w:ascii="Arial Narrow" w:hAnsi="Arial Narrow"/>
                <w:sz w:val="16"/>
                <w:szCs w:val="16"/>
              </w:rPr>
            </w:pPr>
            <w:r w:rsidRPr="00A96BBF">
              <w:rPr>
                <w:rFonts w:ascii="Arial Narrow" w:hAnsi="Arial Narrow"/>
                <w:sz w:val="16"/>
                <w:szCs w:val="16"/>
              </w:rPr>
              <w:t>Μετοχές ΕΤΕ - ALPHA - ΠΕΙΡΑΙΩΣ</w:t>
            </w:r>
          </w:p>
        </w:tc>
        <w:tc>
          <w:tcPr>
            <w:tcW w:w="671" w:type="dxa"/>
            <w:tcBorders>
              <w:top w:val="nil"/>
              <w:bottom w:val="single" w:sz="4" w:space="0" w:color="auto"/>
            </w:tcBorders>
            <w:shd w:val="clear" w:color="auto" w:fill="A6A6A6" w:themeFill="background1" w:themeFillShade="A6"/>
          </w:tcPr>
          <w:p w:rsidR="00B92AA9" w:rsidRPr="00A96BBF" w:rsidRDefault="00B92AA9" w:rsidP="006E2A60">
            <w:pPr>
              <w:tabs>
                <w:tab w:val="decimal" w:pos="397"/>
              </w:tabs>
              <w:spacing w:line="240" w:lineRule="atLeast"/>
              <w:jc w:val="both"/>
              <w:rPr>
                <w:rFonts w:ascii="Arial Narrow" w:hAnsi="Arial Narrow"/>
                <w:sz w:val="16"/>
                <w:szCs w:val="16"/>
              </w:rPr>
            </w:pPr>
            <w:r w:rsidRPr="00A96BBF">
              <w:rPr>
                <w:rFonts w:ascii="Arial Narrow" w:hAnsi="Arial Narrow"/>
                <w:sz w:val="16"/>
                <w:szCs w:val="16"/>
              </w:rPr>
              <w:t>14,7</w:t>
            </w:r>
          </w:p>
        </w:tc>
        <w:tc>
          <w:tcPr>
            <w:tcW w:w="670" w:type="dxa"/>
            <w:tcBorders>
              <w:top w:val="nil"/>
              <w:bottom w:val="single" w:sz="4" w:space="0" w:color="auto"/>
            </w:tcBorders>
            <w:shd w:val="clear" w:color="auto" w:fill="A6A6A6" w:themeFill="background1" w:themeFillShade="A6"/>
          </w:tcPr>
          <w:p w:rsidR="00B92AA9" w:rsidRPr="00A96BBF" w:rsidRDefault="00B92AA9" w:rsidP="006E2A60">
            <w:pPr>
              <w:spacing w:line="240" w:lineRule="atLeast"/>
              <w:ind w:right="85"/>
              <w:jc w:val="right"/>
              <w:rPr>
                <w:rFonts w:ascii="Arial Narrow" w:hAnsi="Arial Narrow"/>
                <w:sz w:val="16"/>
                <w:szCs w:val="16"/>
              </w:rPr>
            </w:pPr>
            <w:r w:rsidRPr="00A96BBF">
              <w:rPr>
                <w:rFonts w:ascii="Arial Narrow" w:hAnsi="Arial Narrow"/>
                <w:sz w:val="16"/>
                <w:szCs w:val="16"/>
              </w:rPr>
              <w:t>14,7</w:t>
            </w:r>
          </w:p>
        </w:tc>
        <w:tc>
          <w:tcPr>
            <w:tcW w:w="643" w:type="dxa"/>
            <w:tcBorders>
              <w:top w:val="nil"/>
              <w:bottom w:val="single" w:sz="4" w:space="0" w:color="auto"/>
            </w:tcBorders>
            <w:shd w:val="clear" w:color="auto" w:fill="A6A6A6" w:themeFill="background1" w:themeFillShade="A6"/>
          </w:tcPr>
          <w:p w:rsidR="00B92AA9" w:rsidRPr="00A96BBF" w:rsidRDefault="00B92AA9" w:rsidP="006E2A60">
            <w:pPr>
              <w:spacing w:line="240" w:lineRule="atLeast"/>
              <w:jc w:val="center"/>
              <w:rPr>
                <w:rFonts w:ascii="Arial Narrow" w:hAnsi="Arial Narrow"/>
                <w:sz w:val="16"/>
                <w:szCs w:val="16"/>
              </w:rPr>
            </w:pPr>
            <w:r w:rsidRPr="00A96BBF">
              <w:rPr>
                <w:rFonts w:ascii="Arial Narrow" w:hAnsi="Arial Narrow"/>
                <w:sz w:val="16"/>
                <w:szCs w:val="16"/>
              </w:rPr>
              <w:t>2012</w:t>
            </w:r>
          </w:p>
        </w:tc>
        <w:tc>
          <w:tcPr>
            <w:tcW w:w="567" w:type="dxa"/>
            <w:tcBorders>
              <w:top w:val="nil"/>
              <w:bottom w:val="single" w:sz="4" w:space="0" w:color="auto"/>
            </w:tcBorders>
            <w:shd w:val="clear" w:color="auto" w:fill="A6A6A6" w:themeFill="background1" w:themeFillShade="A6"/>
          </w:tcPr>
          <w:p w:rsidR="00B92AA9" w:rsidRPr="00A96BBF" w:rsidRDefault="00B92AA9" w:rsidP="006E2A60">
            <w:pPr>
              <w:spacing w:line="240" w:lineRule="atLeast"/>
              <w:ind w:right="57"/>
              <w:jc w:val="right"/>
              <w:rPr>
                <w:rFonts w:ascii="Arial Narrow" w:hAnsi="Arial Narrow"/>
                <w:sz w:val="16"/>
                <w:szCs w:val="16"/>
              </w:rPr>
            </w:pPr>
          </w:p>
        </w:tc>
        <w:tc>
          <w:tcPr>
            <w:tcW w:w="537" w:type="dxa"/>
            <w:tcBorders>
              <w:top w:val="nil"/>
              <w:bottom w:val="single" w:sz="4" w:space="0" w:color="auto"/>
              <w:right w:val="single" w:sz="4" w:space="0" w:color="auto"/>
            </w:tcBorders>
            <w:shd w:val="clear" w:color="auto" w:fill="A6A6A6" w:themeFill="background1" w:themeFillShade="A6"/>
          </w:tcPr>
          <w:p w:rsidR="00B92AA9" w:rsidRPr="00A96BBF" w:rsidRDefault="00B92AA9" w:rsidP="006E2A60">
            <w:pPr>
              <w:tabs>
                <w:tab w:val="decimal" w:pos="275"/>
              </w:tabs>
              <w:spacing w:line="240" w:lineRule="atLeast"/>
              <w:jc w:val="both"/>
              <w:rPr>
                <w:rFonts w:ascii="Arial Narrow" w:hAnsi="Arial Narrow"/>
                <w:sz w:val="16"/>
                <w:szCs w:val="16"/>
              </w:rPr>
            </w:pPr>
            <w:r w:rsidRPr="00A96BBF">
              <w:rPr>
                <w:rFonts w:ascii="Arial Narrow" w:hAnsi="Arial Narrow"/>
                <w:sz w:val="16"/>
                <w:szCs w:val="16"/>
              </w:rPr>
              <w:t>5,2</w:t>
            </w:r>
          </w:p>
        </w:tc>
        <w:tc>
          <w:tcPr>
            <w:tcW w:w="537" w:type="dxa"/>
            <w:tcBorders>
              <w:top w:val="nil"/>
              <w:left w:val="single" w:sz="4" w:space="0" w:color="auto"/>
              <w:bottom w:val="nil"/>
              <w:right w:val="single" w:sz="4" w:space="0" w:color="auto"/>
            </w:tcBorders>
            <w:shd w:val="clear" w:color="auto" w:fill="A6A6A6" w:themeFill="background1" w:themeFillShade="A6"/>
          </w:tcPr>
          <w:p w:rsidR="00B92AA9" w:rsidRPr="00A96BBF" w:rsidRDefault="00B92AA9" w:rsidP="006E2A60">
            <w:pPr>
              <w:tabs>
                <w:tab w:val="decimal" w:pos="290"/>
              </w:tabs>
              <w:spacing w:line="240" w:lineRule="atLeast"/>
              <w:jc w:val="both"/>
              <w:rPr>
                <w:rFonts w:ascii="Arial Narrow" w:hAnsi="Arial Narrow"/>
                <w:sz w:val="16"/>
                <w:szCs w:val="16"/>
              </w:rPr>
            </w:pPr>
            <w:r w:rsidRPr="00A96BBF">
              <w:rPr>
                <w:rFonts w:ascii="Arial Narrow" w:hAnsi="Arial Narrow"/>
                <w:sz w:val="16"/>
                <w:szCs w:val="16"/>
              </w:rPr>
              <w:t>9,5</w:t>
            </w:r>
          </w:p>
        </w:tc>
        <w:tc>
          <w:tcPr>
            <w:tcW w:w="537" w:type="dxa"/>
            <w:tcBorders>
              <w:top w:val="nil"/>
              <w:left w:val="single" w:sz="4" w:space="0" w:color="auto"/>
              <w:bottom w:val="nil"/>
              <w:right w:val="single" w:sz="4" w:space="0" w:color="auto"/>
            </w:tcBorders>
            <w:shd w:val="clear" w:color="auto" w:fill="A6A6A6" w:themeFill="background1" w:themeFillShade="A6"/>
          </w:tcPr>
          <w:p w:rsidR="00B92AA9" w:rsidRPr="00A96BBF" w:rsidRDefault="00B92AA9" w:rsidP="006E2A60">
            <w:pPr>
              <w:tabs>
                <w:tab w:val="decimal" w:pos="290"/>
              </w:tabs>
              <w:spacing w:line="240" w:lineRule="atLeast"/>
              <w:jc w:val="both"/>
              <w:rPr>
                <w:rFonts w:ascii="Arial Narrow" w:hAnsi="Arial Narrow"/>
                <w:sz w:val="16"/>
                <w:szCs w:val="16"/>
              </w:rPr>
            </w:pPr>
          </w:p>
        </w:tc>
        <w:tc>
          <w:tcPr>
            <w:tcW w:w="537" w:type="dxa"/>
            <w:tcBorders>
              <w:top w:val="nil"/>
              <w:left w:val="single" w:sz="4" w:space="0" w:color="auto"/>
              <w:bottom w:val="nil"/>
              <w:right w:val="single" w:sz="4" w:space="0" w:color="auto"/>
            </w:tcBorders>
            <w:shd w:val="clear" w:color="auto" w:fill="A6A6A6" w:themeFill="background1" w:themeFillShade="A6"/>
          </w:tcPr>
          <w:p w:rsidR="00B92AA9" w:rsidRPr="00A96BBF" w:rsidRDefault="00B92AA9" w:rsidP="006E2A60">
            <w:pPr>
              <w:tabs>
                <w:tab w:val="decimal" w:pos="290"/>
              </w:tabs>
              <w:spacing w:line="240" w:lineRule="atLeast"/>
              <w:jc w:val="both"/>
              <w:rPr>
                <w:rFonts w:ascii="Arial Narrow" w:hAnsi="Arial Narrow"/>
                <w:sz w:val="16"/>
                <w:szCs w:val="16"/>
              </w:rPr>
            </w:pPr>
          </w:p>
        </w:tc>
        <w:tc>
          <w:tcPr>
            <w:tcW w:w="537" w:type="dxa"/>
            <w:tcBorders>
              <w:top w:val="nil"/>
              <w:left w:val="single" w:sz="4" w:space="0" w:color="auto"/>
              <w:bottom w:val="nil"/>
              <w:right w:val="single" w:sz="4" w:space="0" w:color="auto"/>
            </w:tcBorders>
            <w:shd w:val="clear" w:color="auto" w:fill="A6A6A6" w:themeFill="background1" w:themeFillShade="A6"/>
          </w:tcPr>
          <w:p w:rsidR="00B92AA9" w:rsidRPr="00A96BBF" w:rsidRDefault="00B92AA9" w:rsidP="006E2A60">
            <w:pPr>
              <w:tabs>
                <w:tab w:val="decimal" w:pos="290"/>
              </w:tabs>
              <w:spacing w:line="240" w:lineRule="atLeast"/>
              <w:jc w:val="both"/>
              <w:rPr>
                <w:rFonts w:ascii="Arial Narrow" w:hAnsi="Arial Narrow"/>
                <w:sz w:val="16"/>
                <w:szCs w:val="16"/>
              </w:rPr>
            </w:pPr>
          </w:p>
        </w:tc>
        <w:tc>
          <w:tcPr>
            <w:tcW w:w="670" w:type="dxa"/>
            <w:tcBorders>
              <w:left w:val="single" w:sz="4" w:space="0" w:color="auto"/>
            </w:tcBorders>
            <w:shd w:val="clear" w:color="auto" w:fill="A6A6A6" w:themeFill="background1" w:themeFillShade="A6"/>
          </w:tcPr>
          <w:p w:rsidR="00B92AA9" w:rsidRPr="00A96BBF" w:rsidRDefault="00B92AA9" w:rsidP="006E2A60">
            <w:pPr>
              <w:tabs>
                <w:tab w:val="decimal" w:pos="406"/>
              </w:tabs>
              <w:spacing w:line="240" w:lineRule="atLeast"/>
              <w:jc w:val="both"/>
              <w:rPr>
                <w:rFonts w:ascii="Arial Narrow" w:hAnsi="Arial Narrow"/>
                <w:sz w:val="16"/>
                <w:szCs w:val="16"/>
              </w:rPr>
            </w:pPr>
          </w:p>
        </w:tc>
      </w:tr>
      <w:tr w:rsidR="00B92AA9" w:rsidRPr="00A96BBF" w:rsidTr="00187341">
        <w:trPr>
          <w:jc w:val="center"/>
        </w:trPr>
        <w:tc>
          <w:tcPr>
            <w:tcW w:w="3714" w:type="dxa"/>
            <w:tcBorders>
              <w:top w:val="single" w:sz="4" w:space="0" w:color="auto"/>
            </w:tcBorders>
          </w:tcPr>
          <w:p w:rsidR="00B92AA9" w:rsidRPr="00A96BBF" w:rsidRDefault="00B92AA9" w:rsidP="006E2A60">
            <w:pPr>
              <w:spacing w:line="240" w:lineRule="atLeast"/>
              <w:rPr>
                <w:rFonts w:ascii="Arial Narrow" w:hAnsi="Arial Narrow"/>
                <w:sz w:val="16"/>
                <w:szCs w:val="16"/>
              </w:rPr>
            </w:pPr>
            <w:r w:rsidRPr="00A96BBF">
              <w:rPr>
                <w:rFonts w:ascii="Arial Narrow" w:hAnsi="Arial Narrow" w:cs="Calibri"/>
                <w:color w:val="000000"/>
                <w:sz w:val="16"/>
                <w:szCs w:val="16"/>
              </w:rPr>
              <w:t>Πώληση επιλεγμένων κτιρίων εξωτερικού (Λονδίνο, Τασκένδη, Βρυξέλλες)</w:t>
            </w:r>
          </w:p>
        </w:tc>
        <w:tc>
          <w:tcPr>
            <w:tcW w:w="671" w:type="dxa"/>
            <w:tcBorders>
              <w:top w:val="single" w:sz="4" w:space="0" w:color="auto"/>
            </w:tcBorders>
          </w:tcPr>
          <w:p w:rsidR="00B92AA9" w:rsidRPr="00A96BBF" w:rsidRDefault="00B92AA9" w:rsidP="006E2A60">
            <w:pPr>
              <w:tabs>
                <w:tab w:val="decimal" w:pos="397"/>
              </w:tabs>
              <w:spacing w:line="240" w:lineRule="atLeast"/>
              <w:jc w:val="both"/>
              <w:rPr>
                <w:rFonts w:ascii="Arial Narrow" w:hAnsi="Arial Narrow"/>
                <w:sz w:val="16"/>
                <w:szCs w:val="16"/>
              </w:rPr>
            </w:pPr>
            <w:r w:rsidRPr="00A96BBF">
              <w:rPr>
                <w:rFonts w:ascii="Arial Narrow" w:hAnsi="Arial Narrow"/>
                <w:sz w:val="16"/>
                <w:szCs w:val="16"/>
              </w:rPr>
              <w:t>30,3</w:t>
            </w:r>
          </w:p>
        </w:tc>
        <w:tc>
          <w:tcPr>
            <w:tcW w:w="670" w:type="dxa"/>
            <w:tcBorders>
              <w:top w:val="single" w:sz="4" w:space="0" w:color="auto"/>
            </w:tcBorders>
          </w:tcPr>
          <w:p w:rsidR="00B92AA9" w:rsidRPr="00A96BBF" w:rsidRDefault="00B92AA9" w:rsidP="006E2A60">
            <w:pPr>
              <w:spacing w:line="240" w:lineRule="atLeast"/>
              <w:ind w:right="85"/>
              <w:jc w:val="right"/>
              <w:rPr>
                <w:rFonts w:ascii="Arial Narrow" w:hAnsi="Arial Narrow"/>
                <w:sz w:val="16"/>
                <w:szCs w:val="16"/>
              </w:rPr>
            </w:pPr>
            <w:r w:rsidRPr="00A96BBF">
              <w:rPr>
                <w:rFonts w:ascii="Arial Narrow" w:hAnsi="Arial Narrow"/>
                <w:sz w:val="16"/>
                <w:szCs w:val="16"/>
              </w:rPr>
              <w:t>30,3</w:t>
            </w:r>
          </w:p>
        </w:tc>
        <w:tc>
          <w:tcPr>
            <w:tcW w:w="643" w:type="dxa"/>
            <w:tcBorders>
              <w:top w:val="single" w:sz="4" w:space="0" w:color="auto"/>
            </w:tcBorders>
          </w:tcPr>
          <w:p w:rsidR="00B92AA9" w:rsidRPr="00A96BBF" w:rsidRDefault="00B92AA9" w:rsidP="006E2A60">
            <w:pPr>
              <w:spacing w:line="240" w:lineRule="atLeast"/>
              <w:jc w:val="center"/>
              <w:rPr>
                <w:rFonts w:ascii="Arial Narrow" w:hAnsi="Arial Narrow"/>
                <w:sz w:val="16"/>
                <w:szCs w:val="16"/>
              </w:rPr>
            </w:pPr>
            <w:r w:rsidRPr="00A96BBF">
              <w:rPr>
                <w:rFonts w:ascii="Arial Narrow" w:hAnsi="Arial Narrow"/>
                <w:sz w:val="16"/>
                <w:szCs w:val="16"/>
              </w:rPr>
              <w:t>2013</w:t>
            </w:r>
          </w:p>
        </w:tc>
        <w:tc>
          <w:tcPr>
            <w:tcW w:w="567" w:type="dxa"/>
            <w:tcBorders>
              <w:top w:val="single" w:sz="4" w:space="0" w:color="auto"/>
            </w:tcBorders>
          </w:tcPr>
          <w:p w:rsidR="00B92AA9" w:rsidRPr="00A96BBF" w:rsidRDefault="00B92AA9" w:rsidP="006E2A60">
            <w:pPr>
              <w:spacing w:line="240" w:lineRule="atLeast"/>
              <w:ind w:right="57"/>
              <w:jc w:val="right"/>
              <w:rPr>
                <w:rFonts w:ascii="Arial Narrow" w:hAnsi="Arial Narrow"/>
                <w:sz w:val="16"/>
                <w:szCs w:val="16"/>
              </w:rPr>
            </w:pPr>
          </w:p>
        </w:tc>
        <w:tc>
          <w:tcPr>
            <w:tcW w:w="537" w:type="dxa"/>
            <w:tcBorders>
              <w:top w:val="single" w:sz="4" w:space="0" w:color="auto"/>
            </w:tcBorders>
          </w:tcPr>
          <w:p w:rsidR="00B92AA9" w:rsidRPr="00A96BBF" w:rsidRDefault="00B92AA9" w:rsidP="006E2A60">
            <w:pPr>
              <w:tabs>
                <w:tab w:val="decimal" w:pos="275"/>
              </w:tabs>
              <w:spacing w:line="240" w:lineRule="atLeast"/>
              <w:jc w:val="both"/>
              <w:rPr>
                <w:rFonts w:ascii="Arial Narrow" w:hAnsi="Arial Narrow"/>
                <w:sz w:val="16"/>
                <w:szCs w:val="16"/>
              </w:rPr>
            </w:pPr>
          </w:p>
        </w:tc>
        <w:tc>
          <w:tcPr>
            <w:tcW w:w="537" w:type="dxa"/>
            <w:tcBorders>
              <w:top w:val="nil"/>
              <w:bottom w:val="nil"/>
              <w:right w:val="single" w:sz="4" w:space="0" w:color="auto"/>
            </w:tcBorders>
          </w:tcPr>
          <w:p w:rsidR="00B92AA9" w:rsidRPr="00A96BBF" w:rsidRDefault="00B92AA9" w:rsidP="006E2A60">
            <w:pPr>
              <w:tabs>
                <w:tab w:val="decimal" w:pos="290"/>
              </w:tabs>
              <w:spacing w:line="240" w:lineRule="atLeast"/>
              <w:jc w:val="both"/>
              <w:rPr>
                <w:rFonts w:ascii="Arial Narrow" w:hAnsi="Arial Narrow"/>
                <w:sz w:val="16"/>
                <w:szCs w:val="16"/>
              </w:rPr>
            </w:pPr>
            <w:r w:rsidRPr="00A96BBF">
              <w:rPr>
                <w:rFonts w:ascii="Arial Narrow" w:hAnsi="Arial Narrow"/>
                <w:sz w:val="16"/>
                <w:szCs w:val="16"/>
              </w:rPr>
              <w:t>30,3</w:t>
            </w:r>
          </w:p>
        </w:tc>
        <w:tc>
          <w:tcPr>
            <w:tcW w:w="537" w:type="dxa"/>
            <w:tcBorders>
              <w:top w:val="nil"/>
              <w:left w:val="single" w:sz="4" w:space="0" w:color="auto"/>
              <w:bottom w:val="nil"/>
              <w:right w:val="single" w:sz="4" w:space="0" w:color="auto"/>
            </w:tcBorders>
          </w:tcPr>
          <w:p w:rsidR="00B92AA9" w:rsidRPr="00A96BBF" w:rsidRDefault="00B92AA9" w:rsidP="006E2A60">
            <w:pPr>
              <w:tabs>
                <w:tab w:val="decimal" w:pos="290"/>
              </w:tabs>
              <w:spacing w:line="240" w:lineRule="atLeast"/>
              <w:jc w:val="both"/>
              <w:rPr>
                <w:rFonts w:ascii="Arial Narrow" w:hAnsi="Arial Narrow"/>
                <w:sz w:val="16"/>
                <w:szCs w:val="16"/>
              </w:rPr>
            </w:pPr>
          </w:p>
        </w:tc>
        <w:tc>
          <w:tcPr>
            <w:tcW w:w="537" w:type="dxa"/>
            <w:tcBorders>
              <w:top w:val="nil"/>
              <w:left w:val="single" w:sz="4" w:space="0" w:color="auto"/>
              <w:bottom w:val="nil"/>
              <w:right w:val="single" w:sz="4" w:space="0" w:color="auto"/>
            </w:tcBorders>
          </w:tcPr>
          <w:p w:rsidR="00B92AA9" w:rsidRPr="00A96BBF" w:rsidRDefault="00B92AA9" w:rsidP="006E2A60">
            <w:pPr>
              <w:tabs>
                <w:tab w:val="decimal" w:pos="290"/>
              </w:tabs>
              <w:spacing w:line="240" w:lineRule="atLeast"/>
              <w:jc w:val="both"/>
              <w:rPr>
                <w:rFonts w:ascii="Arial Narrow" w:hAnsi="Arial Narrow"/>
                <w:sz w:val="16"/>
                <w:szCs w:val="16"/>
              </w:rPr>
            </w:pPr>
          </w:p>
        </w:tc>
        <w:tc>
          <w:tcPr>
            <w:tcW w:w="537" w:type="dxa"/>
            <w:tcBorders>
              <w:top w:val="nil"/>
              <w:left w:val="single" w:sz="4" w:space="0" w:color="auto"/>
              <w:bottom w:val="nil"/>
              <w:right w:val="single" w:sz="4" w:space="0" w:color="auto"/>
            </w:tcBorders>
          </w:tcPr>
          <w:p w:rsidR="00B92AA9" w:rsidRPr="00A96BBF" w:rsidRDefault="00B92AA9" w:rsidP="006E2A60">
            <w:pPr>
              <w:tabs>
                <w:tab w:val="decimal" w:pos="290"/>
              </w:tabs>
              <w:spacing w:line="240" w:lineRule="atLeast"/>
              <w:jc w:val="both"/>
              <w:rPr>
                <w:rFonts w:ascii="Arial Narrow" w:hAnsi="Arial Narrow"/>
                <w:sz w:val="16"/>
                <w:szCs w:val="16"/>
              </w:rPr>
            </w:pPr>
          </w:p>
        </w:tc>
        <w:tc>
          <w:tcPr>
            <w:tcW w:w="670" w:type="dxa"/>
            <w:tcBorders>
              <w:left w:val="single" w:sz="4" w:space="0" w:color="auto"/>
            </w:tcBorders>
          </w:tcPr>
          <w:p w:rsidR="00B92AA9" w:rsidRPr="00A96BBF" w:rsidRDefault="00B92AA9" w:rsidP="006E2A60">
            <w:pPr>
              <w:tabs>
                <w:tab w:val="decimal" w:pos="406"/>
              </w:tabs>
              <w:spacing w:line="240" w:lineRule="atLeast"/>
              <w:jc w:val="both"/>
              <w:rPr>
                <w:rFonts w:ascii="Arial Narrow" w:hAnsi="Arial Narrow"/>
                <w:sz w:val="16"/>
                <w:szCs w:val="16"/>
              </w:rPr>
            </w:pPr>
          </w:p>
        </w:tc>
      </w:tr>
      <w:tr w:rsidR="00B92AA9" w:rsidRPr="00A96BBF" w:rsidTr="00187341">
        <w:trPr>
          <w:jc w:val="center"/>
        </w:trPr>
        <w:tc>
          <w:tcPr>
            <w:tcW w:w="3714" w:type="dxa"/>
            <w:shd w:val="clear" w:color="auto" w:fill="A6A6A6" w:themeFill="background1" w:themeFillShade="A6"/>
          </w:tcPr>
          <w:p w:rsidR="00B92AA9" w:rsidRPr="00A96BBF" w:rsidRDefault="00B92AA9" w:rsidP="006E2A60">
            <w:pPr>
              <w:spacing w:line="240" w:lineRule="atLeast"/>
              <w:rPr>
                <w:rFonts w:ascii="Arial Narrow" w:hAnsi="Arial Narrow"/>
                <w:sz w:val="16"/>
                <w:szCs w:val="16"/>
              </w:rPr>
            </w:pPr>
            <w:r w:rsidRPr="00A96BBF">
              <w:rPr>
                <w:rFonts w:ascii="Arial Narrow" w:hAnsi="Arial Narrow" w:cs="Calibri"/>
                <w:color w:val="000000"/>
                <w:sz w:val="16"/>
                <w:szCs w:val="16"/>
              </w:rPr>
              <w:t>Πώληση άδειας Κρατικών Λαχείων</w:t>
            </w:r>
          </w:p>
        </w:tc>
        <w:tc>
          <w:tcPr>
            <w:tcW w:w="671" w:type="dxa"/>
            <w:shd w:val="clear" w:color="auto" w:fill="A6A6A6" w:themeFill="background1" w:themeFillShade="A6"/>
          </w:tcPr>
          <w:p w:rsidR="00B92AA9" w:rsidRPr="00A96BBF" w:rsidRDefault="00B92AA9" w:rsidP="006E2A60">
            <w:pPr>
              <w:tabs>
                <w:tab w:val="decimal" w:pos="397"/>
              </w:tabs>
              <w:spacing w:line="240" w:lineRule="atLeast"/>
              <w:jc w:val="both"/>
              <w:rPr>
                <w:rFonts w:ascii="Arial Narrow" w:hAnsi="Arial Narrow"/>
                <w:sz w:val="16"/>
                <w:szCs w:val="16"/>
              </w:rPr>
            </w:pPr>
            <w:r w:rsidRPr="00A96BBF">
              <w:rPr>
                <w:rFonts w:ascii="Arial Narrow" w:hAnsi="Arial Narrow"/>
                <w:sz w:val="16"/>
                <w:szCs w:val="16"/>
              </w:rPr>
              <w:t>490,0*</w:t>
            </w:r>
          </w:p>
        </w:tc>
        <w:tc>
          <w:tcPr>
            <w:tcW w:w="670" w:type="dxa"/>
            <w:shd w:val="clear" w:color="auto" w:fill="A6A6A6" w:themeFill="background1" w:themeFillShade="A6"/>
          </w:tcPr>
          <w:p w:rsidR="00B92AA9" w:rsidRPr="00A96BBF" w:rsidRDefault="00B92AA9" w:rsidP="006E2A60">
            <w:pPr>
              <w:spacing w:line="240" w:lineRule="atLeast"/>
              <w:ind w:right="85"/>
              <w:jc w:val="right"/>
              <w:rPr>
                <w:rFonts w:ascii="Arial Narrow" w:hAnsi="Arial Narrow"/>
                <w:sz w:val="16"/>
                <w:szCs w:val="16"/>
              </w:rPr>
            </w:pPr>
            <w:r w:rsidRPr="00A96BBF">
              <w:rPr>
                <w:rFonts w:ascii="Arial Narrow" w:hAnsi="Arial Narrow"/>
                <w:sz w:val="16"/>
                <w:szCs w:val="16"/>
              </w:rPr>
              <w:t>190,0</w:t>
            </w:r>
          </w:p>
        </w:tc>
        <w:tc>
          <w:tcPr>
            <w:tcW w:w="643" w:type="dxa"/>
            <w:shd w:val="clear" w:color="auto" w:fill="A6A6A6" w:themeFill="background1" w:themeFillShade="A6"/>
          </w:tcPr>
          <w:p w:rsidR="00B92AA9" w:rsidRPr="00A96BBF" w:rsidRDefault="00B92AA9" w:rsidP="006E2A60">
            <w:pPr>
              <w:spacing w:line="240" w:lineRule="atLeast"/>
              <w:jc w:val="center"/>
              <w:rPr>
                <w:rFonts w:ascii="Arial Narrow" w:hAnsi="Arial Narrow"/>
                <w:sz w:val="16"/>
                <w:szCs w:val="16"/>
              </w:rPr>
            </w:pPr>
            <w:r w:rsidRPr="00A96BBF">
              <w:rPr>
                <w:rFonts w:ascii="Arial Narrow" w:hAnsi="Arial Narrow"/>
                <w:sz w:val="16"/>
                <w:szCs w:val="16"/>
              </w:rPr>
              <w:t>2013</w:t>
            </w:r>
          </w:p>
        </w:tc>
        <w:tc>
          <w:tcPr>
            <w:tcW w:w="567" w:type="dxa"/>
            <w:shd w:val="clear" w:color="auto" w:fill="A6A6A6" w:themeFill="background1" w:themeFillShade="A6"/>
          </w:tcPr>
          <w:p w:rsidR="00B92AA9" w:rsidRPr="00A96BBF" w:rsidRDefault="00B92AA9" w:rsidP="006E2A60">
            <w:pPr>
              <w:spacing w:line="240" w:lineRule="atLeast"/>
              <w:ind w:right="57"/>
              <w:jc w:val="right"/>
              <w:rPr>
                <w:rFonts w:ascii="Arial Narrow" w:hAnsi="Arial Narrow"/>
                <w:sz w:val="16"/>
                <w:szCs w:val="16"/>
              </w:rPr>
            </w:pPr>
          </w:p>
        </w:tc>
        <w:tc>
          <w:tcPr>
            <w:tcW w:w="537" w:type="dxa"/>
            <w:shd w:val="clear" w:color="auto" w:fill="A6A6A6" w:themeFill="background1" w:themeFillShade="A6"/>
          </w:tcPr>
          <w:p w:rsidR="00B92AA9" w:rsidRPr="00A96BBF" w:rsidRDefault="00B92AA9" w:rsidP="006E2A60">
            <w:pPr>
              <w:tabs>
                <w:tab w:val="decimal" w:pos="275"/>
              </w:tabs>
              <w:spacing w:line="240" w:lineRule="atLeast"/>
              <w:jc w:val="both"/>
              <w:rPr>
                <w:rFonts w:ascii="Arial Narrow" w:hAnsi="Arial Narrow"/>
                <w:sz w:val="16"/>
                <w:szCs w:val="16"/>
              </w:rPr>
            </w:pPr>
          </w:p>
        </w:tc>
        <w:tc>
          <w:tcPr>
            <w:tcW w:w="537" w:type="dxa"/>
            <w:tcBorders>
              <w:top w:val="nil"/>
              <w:bottom w:val="nil"/>
              <w:right w:val="single" w:sz="4" w:space="0" w:color="auto"/>
            </w:tcBorders>
            <w:shd w:val="clear" w:color="auto" w:fill="A6A6A6" w:themeFill="background1" w:themeFillShade="A6"/>
          </w:tcPr>
          <w:p w:rsidR="00B92AA9" w:rsidRPr="00A96BBF" w:rsidRDefault="00B92AA9" w:rsidP="006E2A60">
            <w:pPr>
              <w:tabs>
                <w:tab w:val="decimal" w:pos="290"/>
              </w:tabs>
              <w:spacing w:line="240" w:lineRule="atLeast"/>
              <w:jc w:val="both"/>
              <w:rPr>
                <w:rFonts w:ascii="Arial Narrow" w:hAnsi="Arial Narrow"/>
                <w:sz w:val="16"/>
                <w:szCs w:val="16"/>
              </w:rPr>
            </w:pPr>
            <w:r w:rsidRPr="00A96BBF">
              <w:rPr>
                <w:rFonts w:ascii="Arial Narrow" w:hAnsi="Arial Narrow"/>
                <w:sz w:val="16"/>
                <w:szCs w:val="16"/>
              </w:rPr>
              <w:t>190,0</w:t>
            </w:r>
          </w:p>
        </w:tc>
        <w:tc>
          <w:tcPr>
            <w:tcW w:w="537" w:type="dxa"/>
            <w:tcBorders>
              <w:top w:val="nil"/>
              <w:left w:val="single" w:sz="4" w:space="0" w:color="auto"/>
              <w:bottom w:val="nil"/>
              <w:right w:val="single" w:sz="4" w:space="0" w:color="auto"/>
            </w:tcBorders>
            <w:shd w:val="clear" w:color="auto" w:fill="A6A6A6" w:themeFill="background1" w:themeFillShade="A6"/>
          </w:tcPr>
          <w:p w:rsidR="00B92AA9" w:rsidRPr="00A96BBF" w:rsidRDefault="00B92AA9" w:rsidP="006E2A60">
            <w:pPr>
              <w:tabs>
                <w:tab w:val="decimal" w:pos="290"/>
              </w:tabs>
              <w:spacing w:line="240" w:lineRule="atLeast"/>
              <w:jc w:val="both"/>
              <w:rPr>
                <w:rFonts w:ascii="Arial Narrow" w:hAnsi="Arial Narrow"/>
                <w:sz w:val="16"/>
                <w:szCs w:val="16"/>
              </w:rPr>
            </w:pPr>
          </w:p>
        </w:tc>
        <w:tc>
          <w:tcPr>
            <w:tcW w:w="537" w:type="dxa"/>
            <w:tcBorders>
              <w:top w:val="nil"/>
              <w:left w:val="single" w:sz="4" w:space="0" w:color="auto"/>
              <w:bottom w:val="nil"/>
              <w:right w:val="single" w:sz="4" w:space="0" w:color="auto"/>
            </w:tcBorders>
            <w:shd w:val="clear" w:color="auto" w:fill="A6A6A6" w:themeFill="background1" w:themeFillShade="A6"/>
          </w:tcPr>
          <w:p w:rsidR="00B92AA9" w:rsidRPr="00A96BBF" w:rsidRDefault="00B92AA9" w:rsidP="006E2A60">
            <w:pPr>
              <w:tabs>
                <w:tab w:val="decimal" w:pos="290"/>
              </w:tabs>
              <w:spacing w:line="240" w:lineRule="atLeast"/>
              <w:jc w:val="both"/>
              <w:rPr>
                <w:rFonts w:ascii="Arial Narrow" w:hAnsi="Arial Narrow"/>
                <w:sz w:val="16"/>
                <w:szCs w:val="16"/>
              </w:rPr>
            </w:pPr>
          </w:p>
        </w:tc>
        <w:tc>
          <w:tcPr>
            <w:tcW w:w="537" w:type="dxa"/>
            <w:tcBorders>
              <w:top w:val="nil"/>
              <w:left w:val="single" w:sz="4" w:space="0" w:color="auto"/>
              <w:bottom w:val="nil"/>
              <w:right w:val="single" w:sz="4" w:space="0" w:color="auto"/>
            </w:tcBorders>
            <w:shd w:val="clear" w:color="auto" w:fill="A6A6A6" w:themeFill="background1" w:themeFillShade="A6"/>
          </w:tcPr>
          <w:p w:rsidR="00B92AA9" w:rsidRPr="00A96BBF" w:rsidRDefault="00B92AA9" w:rsidP="006E2A60">
            <w:pPr>
              <w:tabs>
                <w:tab w:val="decimal" w:pos="290"/>
              </w:tabs>
              <w:spacing w:line="240" w:lineRule="atLeast"/>
              <w:jc w:val="both"/>
              <w:rPr>
                <w:rFonts w:ascii="Arial Narrow" w:hAnsi="Arial Narrow"/>
                <w:sz w:val="16"/>
                <w:szCs w:val="16"/>
              </w:rPr>
            </w:pPr>
          </w:p>
        </w:tc>
        <w:tc>
          <w:tcPr>
            <w:tcW w:w="670" w:type="dxa"/>
            <w:tcBorders>
              <w:left w:val="single" w:sz="4" w:space="0" w:color="auto"/>
            </w:tcBorders>
            <w:shd w:val="clear" w:color="auto" w:fill="A6A6A6" w:themeFill="background1" w:themeFillShade="A6"/>
          </w:tcPr>
          <w:p w:rsidR="00B92AA9" w:rsidRPr="00A96BBF" w:rsidRDefault="00B92AA9" w:rsidP="006E2A60">
            <w:pPr>
              <w:tabs>
                <w:tab w:val="decimal" w:pos="406"/>
              </w:tabs>
              <w:spacing w:line="240" w:lineRule="atLeast"/>
              <w:jc w:val="both"/>
              <w:rPr>
                <w:rFonts w:ascii="Arial Narrow" w:hAnsi="Arial Narrow"/>
                <w:sz w:val="16"/>
                <w:szCs w:val="16"/>
              </w:rPr>
            </w:pPr>
          </w:p>
        </w:tc>
      </w:tr>
      <w:tr w:rsidR="00B92AA9" w:rsidRPr="00A96BBF" w:rsidTr="00187341">
        <w:trPr>
          <w:jc w:val="center"/>
        </w:trPr>
        <w:tc>
          <w:tcPr>
            <w:tcW w:w="3714" w:type="dxa"/>
          </w:tcPr>
          <w:p w:rsidR="00B92AA9" w:rsidRPr="00A96BBF" w:rsidRDefault="00B92AA9" w:rsidP="006E2A60">
            <w:pPr>
              <w:spacing w:line="240" w:lineRule="atLeast"/>
              <w:rPr>
                <w:rFonts w:ascii="Arial Narrow" w:hAnsi="Arial Narrow"/>
                <w:sz w:val="16"/>
                <w:szCs w:val="16"/>
              </w:rPr>
            </w:pPr>
            <w:r w:rsidRPr="00A96BBF">
              <w:rPr>
                <w:rFonts w:ascii="Arial Narrow" w:hAnsi="Arial Narrow" w:cs="Calibri"/>
                <w:color w:val="000000"/>
                <w:sz w:val="16"/>
                <w:szCs w:val="16"/>
              </w:rPr>
              <w:t>Πώληση 33% μετοχών ΟΠΑΠ</w:t>
            </w:r>
          </w:p>
        </w:tc>
        <w:tc>
          <w:tcPr>
            <w:tcW w:w="671" w:type="dxa"/>
          </w:tcPr>
          <w:p w:rsidR="00B92AA9" w:rsidRPr="00A96BBF" w:rsidRDefault="00B92AA9" w:rsidP="006E2A60">
            <w:pPr>
              <w:tabs>
                <w:tab w:val="decimal" w:pos="397"/>
              </w:tabs>
              <w:spacing w:line="240" w:lineRule="atLeast"/>
              <w:jc w:val="both"/>
              <w:rPr>
                <w:rFonts w:ascii="Arial Narrow" w:hAnsi="Arial Narrow"/>
                <w:sz w:val="16"/>
                <w:szCs w:val="16"/>
              </w:rPr>
            </w:pPr>
            <w:r w:rsidRPr="00A96BBF">
              <w:rPr>
                <w:rFonts w:ascii="Arial Narrow" w:hAnsi="Arial Narrow"/>
                <w:sz w:val="16"/>
                <w:szCs w:val="16"/>
              </w:rPr>
              <w:t>652,0</w:t>
            </w:r>
          </w:p>
        </w:tc>
        <w:tc>
          <w:tcPr>
            <w:tcW w:w="670" w:type="dxa"/>
          </w:tcPr>
          <w:p w:rsidR="00B92AA9" w:rsidRPr="00A96BBF" w:rsidRDefault="00B92AA9" w:rsidP="006E2A60">
            <w:pPr>
              <w:spacing w:line="240" w:lineRule="atLeast"/>
              <w:ind w:right="85"/>
              <w:jc w:val="right"/>
              <w:rPr>
                <w:rFonts w:ascii="Arial Narrow" w:hAnsi="Arial Narrow"/>
                <w:sz w:val="16"/>
                <w:szCs w:val="16"/>
              </w:rPr>
            </w:pPr>
            <w:r w:rsidRPr="00A96BBF">
              <w:rPr>
                <w:rFonts w:ascii="Arial Narrow" w:hAnsi="Arial Narrow"/>
                <w:sz w:val="16"/>
                <w:szCs w:val="16"/>
              </w:rPr>
              <w:t>631,0</w:t>
            </w:r>
          </w:p>
        </w:tc>
        <w:tc>
          <w:tcPr>
            <w:tcW w:w="643" w:type="dxa"/>
          </w:tcPr>
          <w:p w:rsidR="00B92AA9" w:rsidRPr="00A96BBF" w:rsidRDefault="00B92AA9" w:rsidP="006E2A60">
            <w:pPr>
              <w:spacing w:line="240" w:lineRule="atLeast"/>
              <w:jc w:val="center"/>
              <w:rPr>
                <w:rFonts w:ascii="Arial Narrow" w:hAnsi="Arial Narrow"/>
                <w:sz w:val="16"/>
                <w:szCs w:val="16"/>
              </w:rPr>
            </w:pPr>
            <w:r w:rsidRPr="00A96BBF">
              <w:rPr>
                <w:rFonts w:ascii="Arial Narrow" w:hAnsi="Arial Narrow"/>
                <w:sz w:val="16"/>
                <w:szCs w:val="16"/>
              </w:rPr>
              <w:t>2013</w:t>
            </w:r>
          </w:p>
        </w:tc>
        <w:tc>
          <w:tcPr>
            <w:tcW w:w="567" w:type="dxa"/>
          </w:tcPr>
          <w:p w:rsidR="00B92AA9" w:rsidRPr="00A96BBF" w:rsidRDefault="00B92AA9" w:rsidP="006E2A60">
            <w:pPr>
              <w:spacing w:line="240" w:lineRule="atLeast"/>
              <w:ind w:right="57"/>
              <w:jc w:val="right"/>
              <w:rPr>
                <w:rFonts w:ascii="Arial Narrow" w:hAnsi="Arial Narrow"/>
                <w:sz w:val="16"/>
                <w:szCs w:val="16"/>
              </w:rPr>
            </w:pPr>
          </w:p>
        </w:tc>
        <w:tc>
          <w:tcPr>
            <w:tcW w:w="537" w:type="dxa"/>
          </w:tcPr>
          <w:p w:rsidR="00B92AA9" w:rsidRPr="00A96BBF" w:rsidRDefault="00B92AA9" w:rsidP="006E2A60">
            <w:pPr>
              <w:tabs>
                <w:tab w:val="decimal" w:pos="275"/>
              </w:tabs>
              <w:spacing w:line="240" w:lineRule="atLeast"/>
              <w:jc w:val="both"/>
              <w:rPr>
                <w:rFonts w:ascii="Arial Narrow" w:hAnsi="Arial Narrow"/>
                <w:sz w:val="16"/>
                <w:szCs w:val="16"/>
              </w:rPr>
            </w:pPr>
          </w:p>
        </w:tc>
        <w:tc>
          <w:tcPr>
            <w:tcW w:w="537" w:type="dxa"/>
            <w:tcBorders>
              <w:top w:val="nil"/>
              <w:bottom w:val="nil"/>
              <w:right w:val="single" w:sz="4" w:space="0" w:color="auto"/>
            </w:tcBorders>
          </w:tcPr>
          <w:p w:rsidR="00B92AA9" w:rsidRPr="00A96BBF" w:rsidRDefault="00B92AA9" w:rsidP="006E2A60">
            <w:pPr>
              <w:tabs>
                <w:tab w:val="decimal" w:pos="290"/>
              </w:tabs>
              <w:spacing w:line="240" w:lineRule="atLeast"/>
              <w:jc w:val="both"/>
              <w:rPr>
                <w:rFonts w:ascii="Arial Narrow" w:hAnsi="Arial Narrow"/>
                <w:sz w:val="16"/>
                <w:szCs w:val="16"/>
              </w:rPr>
            </w:pPr>
            <w:r w:rsidRPr="00A96BBF">
              <w:rPr>
                <w:rFonts w:ascii="Arial Narrow" w:hAnsi="Arial Narrow"/>
                <w:sz w:val="16"/>
                <w:szCs w:val="16"/>
              </w:rPr>
              <w:t>622,0</w:t>
            </w:r>
          </w:p>
        </w:tc>
        <w:tc>
          <w:tcPr>
            <w:tcW w:w="537" w:type="dxa"/>
            <w:tcBorders>
              <w:top w:val="nil"/>
              <w:left w:val="single" w:sz="4" w:space="0" w:color="auto"/>
              <w:bottom w:val="nil"/>
              <w:right w:val="single" w:sz="4" w:space="0" w:color="auto"/>
            </w:tcBorders>
          </w:tcPr>
          <w:p w:rsidR="00B92AA9" w:rsidRPr="00A96BBF" w:rsidRDefault="00B92AA9" w:rsidP="006E2A60">
            <w:pPr>
              <w:tabs>
                <w:tab w:val="decimal" w:pos="290"/>
              </w:tabs>
              <w:spacing w:line="240" w:lineRule="atLeast"/>
              <w:jc w:val="both"/>
              <w:rPr>
                <w:rFonts w:ascii="Arial Narrow" w:hAnsi="Arial Narrow"/>
                <w:sz w:val="16"/>
                <w:szCs w:val="16"/>
              </w:rPr>
            </w:pPr>
            <w:r w:rsidRPr="00A96BBF">
              <w:rPr>
                <w:rFonts w:ascii="Arial Narrow" w:hAnsi="Arial Narrow"/>
                <w:sz w:val="16"/>
                <w:szCs w:val="16"/>
              </w:rPr>
              <w:t>3,0</w:t>
            </w:r>
          </w:p>
        </w:tc>
        <w:tc>
          <w:tcPr>
            <w:tcW w:w="537" w:type="dxa"/>
            <w:tcBorders>
              <w:top w:val="nil"/>
              <w:left w:val="single" w:sz="4" w:space="0" w:color="auto"/>
              <w:bottom w:val="nil"/>
              <w:right w:val="single" w:sz="4" w:space="0" w:color="auto"/>
            </w:tcBorders>
          </w:tcPr>
          <w:p w:rsidR="00B92AA9" w:rsidRPr="00A96BBF" w:rsidRDefault="00B92AA9" w:rsidP="006E2A60">
            <w:pPr>
              <w:tabs>
                <w:tab w:val="decimal" w:pos="290"/>
              </w:tabs>
              <w:spacing w:line="240" w:lineRule="atLeast"/>
              <w:jc w:val="both"/>
              <w:rPr>
                <w:rFonts w:ascii="Arial Narrow" w:hAnsi="Arial Narrow"/>
                <w:sz w:val="16"/>
                <w:szCs w:val="16"/>
              </w:rPr>
            </w:pPr>
            <w:r w:rsidRPr="00A96BBF">
              <w:rPr>
                <w:rFonts w:ascii="Arial Narrow" w:hAnsi="Arial Narrow"/>
                <w:sz w:val="16"/>
                <w:szCs w:val="16"/>
              </w:rPr>
              <w:t>3,0</w:t>
            </w:r>
          </w:p>
        </w:tc>
        <w:tc>
          <w:tcPr>
            <w:tcW w:w="537" w:type="dxa"/>
            <w:tcBorders>
              <w:top w:val="nil"/>
              <w:left w:val="single" w:sz="4" w:space="0" w:color="auto"/>
              <w:bottom w:val="nil"/>
              <w:right w:val="single" w:sz="4" w:space="0" w:color="auto"/>
            </w:tcBorders>
          </w:tcPr>
          <w:p w:rsidR="00B92AA9" w:rsidRPr="00A96BBF" w:rsidRDefault="00B92AA9" w:rsidP="006E2A60">
            <w:pPr>
              <w:tabs>
                <w:tab w:val="decimal" w:pos="290"/>
              </w:tabs>
              <w:spacing w:line="240" w:lineRule="atLeast"/>
              <w:jc w:val="both"/>
              <w:rPr>
                <w:rFonts w:ascii="Arial Narrow" w:hAnsi="Arial Narrow"/>
                <w:sz w:val="16"/>
                <w:szCs w:val="16"/>
              </w:rPr>
            </w:pPr>
            <w:r w:rsidRPr="00A96BBF">
              <w:rPr>
                <w:rFonts w:ascii="Arial Narrow" w:hAnsi="Arial Narrow"/>
                <w:sz w:val="16"/>
                <w:szCs w:val="16"/>
              </w:rPr>
              <w:t>3,0</w:t>
            </w:r>
          </w:p>
        </w:tc>
        <w:tc>
          <w:tcPr>
            <w:tcW w:w="670" w:type="dxa"/>
            <w:tcBorders>
              <w:left w:val="single" w:sz="4" w:space="0" w:color="auto"/>
            </w:tcBorders>
          </w:tcPr>
          <w:p w:rsidR="00B92AA9" w:rsidRPr="00A96BBF" w:rsidRDefault="00B92AA9" w:rsidP="006E2A60">
            <w:pPr>
              <w:tabs>
                <w:tab w:val="decimal" w:pos="406"/>
              </w:tabs>
              <w:spacing w:line="240" w:lineRule="atLeast"/>
              <w:jc w:val="both"/>
              <w:rPr>
                <w:rFonts w:ascii="Arial Narrow" w:hAnsi="Arial Narrow"/>
                <w:sz w:val="16"/>
                <w:szCs w:val="16"/>
              </w:rPr>
            </w:pPr>
            <w:r w:rsidRPr="00A96BBF">
              <w:rPr>
                <w:rFonts w:ascii="Arial Narrow" w:hAnsi="Arial Narrow"/>
                <w:sz w:val="16"/>
                <w:szCs w:val="16"/>
              </w:rPr>
              <w:t>3,0</w:t>
            </w:r>
          </w:p>
        </w:tc>
      </w:tr>
      <w:tr w:rsidR="00B92AA9" w:rsidRPr="00A96BBF" w:rsidTr="00187341">
        <w:trPr>
          <w:jc w:val="center"/>
        </w:trPr>
        <w:tc>
          <w:tcPr>
            <w:tcW w:w="3714" w:type="dxa"/>
            <w:shd w:val="clear" w:color="auto" w:fill="A6A6A6" w:themeFill="background1" w:themeFillShade="A6"/>
          </w:tcPr>
          <w:p w:rsidR="00B92AA9" w:rsidRPr="00A96BBF" w:rsidRDefault="00B92AA9" w:rsidP="006E2A60">
            <w:pPr>
              <w:spacing w:line="240" w:lineRule="atLeast"/>
              <w:rPr>
                <w:rFonts w:ascii="Arial Narrow" w:hAnsi="Arial Narrow"/>
                <w:sz w:val="16"/>
                <w:szCs w:val="16"/>
              </w:rPr>
            </w:pPr>
            <w:r w:rsidRPr="00A96BBF">
              <w:rPr>
                <w:rFonts w:ascii="Arial Narrow" w:hAnsi="Arial Narrow" w:cs="Calibri"/>
                <w:color w:val="000000"/>
                <w:sz w:val="16"/>
                <w:szCs w:val="16"/>
              </w:rPr>
              <w:t>Μετοχές ΟΠΑΠ</w:t>
            </w:r>
          </w:p>
        </w:tc>
        <w:tc>
          <w:tcPr>
            <w:tcW w:w="671" w:type="dxa"/>
            <w:shd w:val="clear" w:color="auto" w:fill="A6A6A6" w:themeFill="background1" w:themeFillShade="A6"/>
          </w:tcPr>
          <w:p w:rsidR="00B92AA9" w:rsidRPr="00A96BBF" w:rsidRDefault="00B92AA9" w:rsidP="006E2A60">
            <w:pPr>
              <w:tabs>
                <w:tab w:val="decimal" w:pos="397"/>
              </w:tabs>
              <w:spacing w:line="240" w:lineRule="atLeast"/>
              <w:jc w:val="both"/>
              <w:rPr>
                <w:rFonts w:ascii="Arial Narrow" w:hAnsi="Arial Narrow"/>
                <w:sz w:val="16"/>
                <w:szCs w:val="16"/>
              </w:rPr>
            </w:pPr>
            <w:r w:rsidRPr="00A96BBF">
              <w:rPr>
                <w:rFonts w:ascii="Arial Narrow" w:hAnsi="Arial Narrow"/>
                <w:sz w:val="16"/>
                <w:szCs w:val="16"/>
              </w:rPr>
              <w:t>21,6</w:t>
            </w:r>
          </w:p>
        </w:tc>
        <w:tc>
          <w:tcPr>
            <w:tcW w:w="670" w:type="dxa"/>
            <w:shd w:val="clear" w:color="auto" w:fill="A6A6A6" w:themeFill="background1" w:themeFillShade="A6"/>
          </w:tcPr>
          <w:p w:rsidR="00B92AA9" w:rsidRPr="00A96BBF" w:rsidRDefault="00B92AA9" w:rsidP="006E2A60">
            <w:pPr>
              <w:spacing w:line="240" w:lineRule="atLeast"/>
              <w:ind w:right="85"/>
              <w:jc w:val="right"/>
              <w:rPr>
                <w:rFonts w:ascii="Arial Narrow" w:hAnsi="Arial Narrow"/>
                <w:sz w:val="16"/>
                <w:szCs w:val="16"/>
              </w:rPr>
            </w:pPr>
            <w:r w:rsidRPr="00A96BBF">
              <w:rPr>
                <w:rFonts w:ascii="Arial Narrow" w:hAnsi="Arial Narrow"/>
                <w:sz w:val="16"/>
                <w:szCs w:val="16"/>
              </w:rPr>
              <w:t>21,6</w:t>
            </w:r>
          </w:p>
        </w:tc>
        <w:tc>
          <w:tcPr>
            <w:tcW w:w="643" w:type="dxa"/>
            <w:shd w:val="clear" w:color="auto" w:fill="A6A6A6" w:themeFill="background1" w:themeFillShade="A6"/>
          </w:tcPr>
          <w:p w:rsidR="00B92AA9" w:rsidRPr="00A96BBF" w:rsidRDefault="00B92AA9" w:rsidP="006E2A60">
            <w:pPr>
              <w:spacing w:line="240" w:lineRule="atLeast"/>
              <w:jc w:val="center"/>
              <w:rPr>
                <w:rFonts w:ascii="Arial Narrow" w:hAnsi="Arial Narrow"/>
                <w:sz w:val="16"/>
                <w:szCs w:val="16"/>
              </w:rPr>
            </w:pPr>
            <w:r w:rsidRPr="00A96BBF">
              <w:rPr>
                <w:rFonts w:ascii="Arial Narrow" w:hAnsi="Arial Narrow"/>
                <w:sz w:val="16"/>
                <w:szCs w:val="16"/>
              </w:rPr>
              <w:t>2013</w:t>
            </w:r>
          </w:p>
        </w:tc>
        <w:tc>
          <w:tcPr>
            <w:tcW w:w="567" w:type="dxa"/>
            <w:shd w:val="clear" w:color="auto" w:fill="A6A6A6" w:themeFill="background1" w:themeFillShade="A6"/>
          </w:tcPr>
          <w:p w:rsidR="00B92AA9" w:rsidRPr="00A96BBF" w:rsidRDefault="00B92AA9" w:rsidP="006E2A60">
            <w:pPr>
              <w:spacing w:line="240" w:lineRule="atLeast"/>
              <w:ind w:right="57"/>
              <w:jc w:val="right"/>
              <w:rPr>
                <w:rFonts w:ascii="Arial Narrow" w:hAnsi="Arial Narrow"/>
                <w:sz w:val="16"/>
                <w:szCs w:val="16"/>
              </w:rPr>
            </w:pPr>
          </w:p>
        </w:tc>
        <w:tc>
          <w:tcPr>
            <w:tcW w:w="537" w:type="dxa"/>
            <w:shd w:val="clear" w:color="auto" w:fill="A6A6A6" w:themeFill="background1" w:themeFillShade="A6"/>
          </w:tcPr>
          <w:p w:rsidR="00B92AA9" w:rsidRPr="00A96BBF" w:rsidRDefault="00B92AA9" w:rsidP="006E2A60">
            <w:pPr>
              <w:tabs>
                <w:tab w:val="decimal" w:pos="275"/>
              </w:tabs>
              <w:spacing w:line="240" w:lineRule="atLeast"/>
              <w:jc w:val="both"/>
              <w:rPr>
                <w:rFonts w:ascii="Arial Narrow" w:hAnsi="Arial Narrow"/>
                <w:sz w:val="16"/>
                <w:szCs w:val="16"/>
              </w:rPr>
            </w:pPr>
          </w:p>
        </w:tc>
        <w:tc>
          <w:tcPr>
            <w:tcW w:w="537" w:type="dxa"/>
            <w:tcBorders>
              <w:top w:val="nil"/>
              <w:bottom w:val="nil"/>
              <w:right w:val="single" w:sz="4" w:space="0" w:color="auto"/>
            </w:tcBorders>
            <w:shd w:val="clear" w:color="auto" w:fill="A6A6A6" w:themeFill="background1" w:themeFillShade="A6"/>
          </w:tcPr>
          <w:p w:rsidR="00B92AA9" w:rsidRPr="00A96BBF" w:rsidRDefault="00B92AA9" w:rsidP="006E2A60">
            <w:pPr>
              <w:tabs>
                <w:tab w:val="decimal" w:pos="290"/>
              </w:tabs>
              <w:spacing w:line="240" w:lineRule="atLeast"/>
              <w:jc w:val="both"/>
              <w:rPr>
                <w:rFonts w:ascii="Arial Narrow" w:hAnsi="Arial Narrow"/>
                <w:sz w:val="16"/>
                <w:szCs w:val="16"/>
              </w:rPr>
            </w:pPr>
            <w:r w:rsidRPr="00A96BBF">
              <w:rPr>
                <w:rFonts w:ascii="Arial Narrow" w:hAnsi="Arial Narrow"/>
                <w:sz w:val="16"/>
                <w:szCs w:val="16"/>
              </w:rPr>
              <w:t>21,6</w:t>
            </w:r>
          </w:p>
        </w:tc>
        <w:tc>
          <w:tcPr>
            <w:tcW w:w="537" w:type="dxa"/>
            <w:tcBorders>
              <w:top w:val="nil"/>
              <w:left w:val="single" w:sz="4" w:space="0" w:color="auto"/>
              <w:bottom w:val="nil"/>
              <w:right w:val="single" w:sz="4" w:space="0" w:color="auto"/>
            </w:tcBorders>
            <w:shd w:val="clear" w:color="auto" w:fill="A6A6A6" w:themeFill="background1" w:themeFillShade="A6"/>
          </w:tcPr>
          <w:p w:rsidR="00B92AA9" w:rsidRPr="00A96BBF" w:rsidRDefault="00B92AA9" w:rsidP="006E2A60">
            <w:pPr>
              <w:tabs>
                <w:tab w:val="decimal" w:pos="290"/>
              </w:tabs>
              <w:spacing w:line="240" w:lineRule="atLeast"/>
              <w:jc w:val="both"/>
              <w:rPr>
                <w:rFonts w:ascii="Arial Narrow" w:hAnsi="Arial Narrow"/>
                <w:sz w:val="16"/>
                <w:szCs w:val="16"/>
              </w:rPr>
            </w:pPr>
          </w:p>
        </w:tc>
        <w:tc>
          <w:tcPr>
            <w:tcW w:w="537" w:type="dxa"/>
            <w:tcBorders>
              <w:top w:val="nil"/>
              <w:left w:val="single" w:sz="4" w:space="0" w:color="auto"/>
              <w:bottom w:val="nil"/>
              <w:right w:val="single" w:sz="4" w:space="0" w:color="auto"/>
            </w:tcBorders>
            <w:shd w:val="clear" w:color="auto" w:fill="A6A6A6" w:themeFill="background1" w:themeFillShade="A6"/>
          </w:tcPr>
          <w:p w:rsidR="00B92AA9" w:rsidRPr="00A96BBF" w:rsidRDefault="00B92AA9" w:rsidP="006E2A60">
            <w:pPr>
              <w:tabs>
                <w:tab w:val="decimal" w:pos="290"/>
              </w:tabs>
              <w:spacing w:line="240" w:lineRule="atLeast"/>
              <w:jc w:val="both"/>
              <w:rPr>
                <w:rFonts w:ascii="Arial Narrow" w:hAnsi="Arial Narrow"/>
                <w:sz w:val="16"/>
                <w:szCs w:val="16"/>
              </w:rPr>
            </w:pPr>
          </w:p>
        </w:tc>
        <w:tc>
          <w:tcPr>
            <w:tcW w:w="537" w:type="dxa"/>
            <w:tcBorders>
              <w:top w:val="nil"/>
              <w:left w:val="single" w:sz="4" w:space="0" w:color="auto"/>
              <w:bottom w:val="nil"/>
              <w:right w:val="single" w:sz="4" w:space="0" w:color="auto"/>
            </w:tcBorders>
            <w:shd w:val="clear" w:color="auto" w:fill="A6A6A6" w:themeFill="background1" w:themeFillShade="A6"/>
          </w:tcPr>
          <w:p w:rsidR="00B92AA9" w:rsidRPr="00A96BBF" w:rsidRDefault="00B92AA9" w:rsidP="006E2A60">
            <w:pPr>
              <w:tabs>
                <w:tab w:val="decimal" w:pos="290"/>
              </w:tabs>
              <w:spacing w:line="240" w:lineRule="atLeast"/>
              <w:jc w:val="both"/>
              <w:rPr>
                <w:rFonts w:ascii="Arial Narrow" w:hAnsi="Arial Narrow"/>
                <w:sz w:val="16"/>
                <w:szCs w:val="16"/>
              </w:rPr>
            </w:pPr>
          </w:p>
        </w:tc>
        <w:tc>
          <w:tcPr>
            <w:tcW w:w="670" w:type="dxa"/>
            <w:tcBorders>
              <w:left w:val="single" w:sz="4" w:space="0" w:color="auto"/>
            </w:tcBorders>
            <w:shd w:val="clear" w:color="auto" w:fill="A6A6A6" w:themeFill="background1" w:themeFillShade="A6"/>
          </w:tcPr>
          <w:p w:rsidR="00B92AA9" w:rsidRPr="00A96BBF" w:rsidRDefault="00B92AA9" w:rsidP="006E2A60">
            <w:pPr>
              <w:tabs>
                <w:tab w:val="decimal" w:pos="406"/>
              </w:tabs>
              <w:spacing w:line="240" w:lineRule="atLeast"/>
              <w:jc w:val="both"/>
              <w:rPr>
                <w:rFonts w:ascii="Arial Narrow" w:hAnsi="Arial Narrow"/>
                <w:sz w:val="16"/>
                <w:szCs w:val="16"/>
              </w:rPr>
            </w:pPr>
          </w:p>
        </w:tc>
      </w:tr>
      <w:tr w:rsidR="00B92AA9" w:rsidRPr="00A96BBF" w:rsidTr="00187341">
        <w:trPr>
          <w:jc w:val="center"/>
        </w:trPr>
        <w:tc>
          <w:tcPr>
            <w:tcW w:w="3714" w:type="dxa"/>
            <w:tcBorders>
              <w:bottom w:val="nil"/>
            </w:tcBorders>
          </w:tcPr>
          <w:p w:rsidR="00B92AA9" w:rsidRPr="00A96BBF" w:rsidRDefault="00B92AA9" w:rsidP="006E2A60">
            <w:pPr>
              <w:spacing w:line="240" w:lineRule="atLeast"/>
              <w:rPr>
                <w:rFonts w:ascii="Arial Narrow" w:hAnsi="Arial Narrow"/>
                <w:sz w:val="16"/>
                <w:szCs w:val="16"/>
              </w:rPr>
            </w:pPr>
            <w:r w:rsidRPr="00A96BBF">
              <w:rPr>
                <w:rFonts w:ascii="Arial Narrow" w:hAnsi="Arial Narrow" w:cs="Calibri"/>
                <w:color w:val="000000"/>
                <w:sz w:val="16"/>
                <w:szCs w:val="16"/>
              </w:rPr>
              <w:t xml:space="preserve">Εκμίσθωση για 90 έτη του κτιρίου Διεθνούς Κέντρου Ραδιοτηλεόρασης (IBC) </w:t>
            </w:r>
          </w:p>
        </w:tc>
        <w:tc>
          <w:tcPr>
            <w:tcW w:w="671" w:type="dxa"/>
            <w:tcBorders>
              <w:bottom w:val="nil"/>
            </w:tcBorders>
          </w:tcPr>
          <w:p w:rsidR="00B92AA9" w:rsidRPr="00A96BBF" w:rsidRDefault="00B92AA9" w:rsidP="006E2A60">
            <w:pPr>
              <w:tabs>
                <w:tab w:val="decimal" w:pos="397"/>
              </w:tabs>
              <w:spacing w:line="240" w:lineRule="atLeast"/>
              <w:jc w:val="both"/>
              <w:rPr>
                <w:rFonts w:ascii="Arial Narrow" w:hAnsi="Arial Narrow"/>
                <w:sz w:val="16"/>
                <w:szCs w:val="16"/>
              </w:rPr>
            </w:pPr>
            <w:r w:rsidRPr="00A96BBF">
              <w:rPr>
                <w:rFonts w:ascii="Arial Narrow" w:hAnsi="Arial Narrow"/>
                <w:sz w:val="16"/>
                <w:szCs w:val="16"/>
              </w:rPr>
              <w:t>81,0</w:t>
            </w:r>
          </w:p>
        </w:tc>
        <w:tc>
          <w:tcPr>
            <w:tcW w:w="670" w:type="dxa"/>
            <w:tcBorders>
              <w:bottom w:val="nil"/>
            </w:tcBorders>
          </w:tcPr>
          <w:p w:rsidR="00B92AA9" w:rsidRPr="00A96BBF" w:rsidRDefault="00B92AA9" w:rsidP="006E2A60">
            <w:pPr>
              <w:spacing w:line="240" w:lineRule="atLeast"/>
              <w:ind w:right="85"/>
              <w:jc w:val="right"/>
              <w:rPr>
                <w:rFonts w:ascii="Arial Narrow" w:hAnsi="Arial Narrow"/>
                <w:sz w:val="16"/>
                <w:szCs w:val="16"/>
              </w:rPr>
            </w:pPr>
            <w:r w:rsidRPr="00A96BBF">
              <w:rPr>
                <w:rFonts w:ascii="Arial Narrow" w:hAnsi="Arial Narrow"/>
                <w:sz w:val="16"/>
                <w:szCs w:val="16"/>
              </w:rPr>
              <w:t>81,0</w:t>
            </w:r>
          </w:p>
        </w:tc>
        <w:tc>
          <w:tcPr>
            <w:tcW w:w="643" w:type="dxa"/>
            <w:tcBorders>
              <w:bottom w:val="nil"/>
            </w:tcBorders>
          </w:tcPr>
          <w:p w:rsidR="00B92AA9" w:rsidRPr="00A96BBF" w:rsidRDefault="00B92AA9" w:rsidP="006E2A60">
            <w:pPr>
              <w:spacing w:line="240" w:lineRule="atLeast"/>
              <w:jc w:val="center"/>
              <w:rPr>
                <w:rFonts w:ascii="Arial Narrow" w:hAnsi="Arial Narrow"/>
                <w:sz w:val="16"/>
                <w:szCs w:val="16"/>
              </w:rPr>
            </w:pPr>
            <w:r w:rsidRPr="00A96BBF">
              <w:rPr>
                <w:rFonts w:ascii="Arial Narrow" w:hAnsi="Arial Narrow"/>
                <w:sz w:val="16"/>
                <w:szCs w:val="16"/>
              </w:rPr>
              <w:t>2013</w:t>
            </w:r>
          </w:p>
        </w:tc>
        <w:tc>
          <w:tcPr>
            <w:tcW w:w="567" w:type="dxa"/>
            <w:tcBorders>
              <w:bottom w:val="nil"/>
            </w:tcBorders>
          </w:tcPr>
          <w:p w:rsidR="00B92AA9" w:rsidRPr="00A96BBF" w:rsidRDefault="00B92AA9" w:rsidP="006E2A60">
            <w:pPr>
              <w:spacing w:line="240" w:lineRule="atLeast"/>
              <w:ind w:right="57"/>
              <w:jc w:val="right"/>
              <w:rPr>
                <w:rFonts w:ascii="Arial Narrow" w:hAnsi="Arial Narrow"/>
                <w:sz w:val="16"/>
                <w:szCs w:val="16"/>
              </w:rPr>
            </w:pPr>
          </w:p>
        </w:tc>
        <w:tc>
          <w:tcPr>
            <w:tcW w:w="537" w:type="dxa"/>
            <w:tcBorders>
              <w:bottom w:val="nil"/>
            </w:tcBorders>
          </w:tcPr>
          <w:p w:rsidR="00B92AA9" w:rsidRPr="00A96BBF" w:rsidRDefault="00B92AA9" w:rsidP="006E2A60">
            <w:pPr>
              <w:tabs>
                <w:tab w:val="decimal" w:pos="275"/>
              </w:tabs>
              <w:spacing w:line="240" w:lineRule="atLeast"/>
              <w:jc w:val="both"/>
              <w:rPr>
                <w:rFonts w:ascii="Arial Narrow" w:hAnsi="Arial Narrow"/>
                <w:sz w:val="16"/>
                <w:szCs w:val="16"/>
              </w:rPr>
            </w:pPr>
          </w:p>
        </w:tc>
        <w:tc>
          <w:tcPr>
            <w:tcW w:w="537" w:type="dxa"/>
            <w:tcBorders>
              <w:top w:val="nil"/>
              <w:bottom w:val="nil"/>
              <w:right w:val="single" w:sz="4" w:space="0" w:color="auto"/>
            </w:tcBorders>
          </w:tcPr>
          <w:p w:rsidR="00B92AA9" w:rsidRPr="00A96BBF" w:rsidRDefault="00B92AA9" w:rsidP="006E2A60">
            <w:pPr>
              <w:tabs>
                <w:tab w:val="decimal" w:pos="290"/>
              </w:tabs>
              <w:spacing w:line="240" w:lineRule="atLeast"/>
              <w:jc w:val="both"/>
              <w:rPr>
                <w:rFonts w:ascii="Arial Narrow" w:hAnsi="Arial Narrow"/>
                <w:sz w:val="16"/>
                <w:szCs w:val="16"/>
              </w:rPr>
            </w:pPr>
            <w:r w:rsidRPr="00A96BBF">
              <w:rPr>
                <w:rFonts w:ascii="Arial Narrow" w:hAnsi="Arial Narrow"/>
                <w:sz w:val="16"/>
                <w:szCs w:val="16"/>
              </w:rPr>
              <w:t>81,0</w:t>
            </w:r>
          </w:p>
        </w:tc>
        <w:tc>
          <w:tcPr>
            <w:tcW w:w="537" w:type="dxa"/>
            <w:tcBorders>
              <w:top w:val="nil"/>
              <w:left w:val="single" w:sz="4" w:space="0" w:color="auto"/>
              <w:bottom w:val="nil"/>
              <w:right w:val="single" w:sz="4" w:space="0" w:color="auto"/>
            </w:tcBorders>
          </w:tcPr>
          <w:p w:rsidR="00B92AA9" w:rsidRPr="00A96BBF" w:rsidRDefault="00B92AA9" w:rsidP="006E2A60">
            <w:pPr>
              <w:tabs>
                <w:tab w:val="decimal" w:pos="290"/>
              </w:tabs>
              <w:spacing w:line="240" w:lineRule="atLeast"/>
              <w:jc w:val="both"/>
              <w:rPr>
                <w:rFonts w:ascii="Arial Narrow" w:hAnsi="Arial Narrow"/>
                <w:sz w:val="16"/>
                <w:szCs w:val="16"/>
              </w:rPr>
            </w:pPr>
          </w:p>
        </w:tc>
        <w:tc>
          <w:tcPr>
            <w:tcW w:w="537" w:type="dxa"/>
            <w:tcBorders>
              <w:top w:val="nil"/>
              <w:left w:val="single" w:sz="4" w:space="0" w:color="auto"/>
              <w:bottom w:val="nil"/>
              <w:right w:val="single" w:sz="4" w:space="0" w:color="auto"/>
            </w:tcBorders>
          </w:tcPr>
          <w:p w:rsidR="00B92AA9" w:rsidRPr="00A96BBF" w:rsidRDefault="00B92AA9" w:rsidP="006E2A60">
            <w:pPr>
              <w:tabs>
                <w:tab w:val="decimal" w:pos="290"/>
              </w:tabs>
              <w:spacing w:line="240" w:lineRule="atLeast"/>
              <w:jc w:val="both"/>
              <w:rPr>
                <w:rFonts w:ascii="Arial Narrow" w:hAnsi="Arial Narrow"/>
                <w:sz w:val="16"/>
                <w:szCs w:val="16"/>
              </w:rPr>
            </w:pPr>
          </w:p>
        </w:tc>
        <w:tc>
          <w:tcPr>
            <w:tcW w:w="537" w:type="dxa"/>
            <w:tcBorders>
              <w:top w:val="nil"/>
              <w:left w:val="single" w:sz="4" w:space="0" w:color="auto"/>
              <w:bottom w:val="nil"/>
              <w:right w:val="single" w:sz="4" w:space="0" w:color="auto"/>
            </w:tcBorders>
          </w:tcPr>
          <w:p w:rsidR="00B92AA9" w:rsidRPr="00A96BBF" w:rsidRDefault="00B92AA9" w:rsidP="006E2A60">
            <w:pPr>
              <w:tabs>
                <w:tab w:val="decimal" w:pos="290"/>
              </w:tabs>
              <w:spacing w:line="240" w:lineRule="atLeast"/>
              <w:jc w:val="both"/>
              <w:rPr>
                <w:rFonts w:ascii="Arial Narrow" w:hAnsi="Arial Narrow"/>
                <w:sz w:val="16"/>
                <w:szCs w:val="16"/>
              </w:rPr>
            </w:pPr>
          </w:p>
        </w:tc>
        <w:tc>
          <w:tcPr>
            <w:tcW w:w="670" w:type="dxa"/>
            <w:tcBorders>
              <w:left w:val="single" w:sz="4" w:space="0" w:color="auto"/>
            </w:tcBorders>
          </w:tcPr>
          <w:p w:rsidR="00B92AA9" w:rsidRPr="00A96BBF" w:rsidRDefault="00B92AA9" w:rsidP="006E2A60">
            <w:pPr>
              <w:tabs>
                <w:tab w:val="decimal" w:pos="406"/>
              </w:tabs>
              <w:spacing w:line="240" w:lineRule="atLeast"/>
              <w:jc w:val="both"/>
              <w:rPr>
                <w:rFonts w:ascii="Arial Narrow" w:hAnsi="Arial Narrow"/>
                <w:sz w:val="16"/>
                <w:szCs w:val="16"/>
              </w:rPr>
            </w:pPr>
          </w:p>
        </w:tc>
      </w:tr>
      <w:tr w:rsidR="00B92AA9" w:rsidRPr="00A96BBF" w:rsidTr="00187341">
        <w:trPr>
          <w:jc w:val="center"/>
        </w:trPr>
        <w:tc>
          <w:tcPr>
            <w:tcW w:w="3714" w:type="dxa"/>
            <w:tcBorders>
              <w:top w:val="nil"/>
              <w:bottom w:val="single" w:sz="4" w:space="0" w:color="auto"/>
            </w:tcBorders>
            <w:shd w:val="clear" w:color="auto" w:fill="A6A6A6" w:themeFill="background1" w:themeFillShade="A6"/>
          </w:tcPr>
          <w:p w:rsidR="00B92AA9" w:rsidRPr="00A96BBF" w:rsidRDefault="00B92AA9" w:rsidP="006E2A60">
            <w:pPr>
              <w:spacing w:line="240" w:lineRule="atLeast"/>
              <w:rPr>
                <w:rFonts w:ascii="Arial Narrow" w:hAnsi="Arial Narrow"/>
                <w:sz w:val="16"/>
                <w:szCs w:val="16"/>
              </w:rPr>
            </w:pPr>
            <w:r w:rsidRPr="00A96BBF">
              <w:rPr>
                <w:rFonts w:ascii="Arial Narrow" w:hAnsi="Arial Narrow" w:cs="Calibri"/>
                <w:color w:val="000000"/>
                <w:sz w:val="16"/>
                <w:szCs w:val="16"/>
              </w:rPr>
              <w:t xml:space="preserve">E-AUCTION I </w:t>
            </w:r>
          </w:p>
        </w:tc>
        <w:tc>
          <w:tcPr>
            <w:tcW w:w="671" w:type="dxa"/>
            <w:tcBorders>
              <w:top w:val="nil"/>
              <w:bottom w:val="single" w:sz="4" w:space="0" w:color="auto"/>
            </w:tcBorders>
            <w:shd w:val="clear" w:color="auto" w:fill="A6A6A6" w:themeFill="background1" w:themeFillShade="A6"/>
          </w:tcPr>
          <w:p w:rsidR="00B92AA9" w:rsidRPr="00A96BBF" w:rsidRDefault="00B92AA9" w:rsidP="006E2A60">
            <w:pPr>
              <w:tabs>
                <w:tab w:val="decimal" w:pos="397"/>
              </w:tabs>
              <w:spacing w:line="240" w:lineRule="atLeast"/>
              <w:jc w:val="both"/>
              <w:rPr>
                <w:rFonts w:ascii="Arial Narrow" w:hAnsi="Arial Narrow"/>
                <w:sz w:val="16"/>
                <w:szCs w:val="16"/>
              </w:rPr>
            </w:pPr>
            <w:r w:rsidRPr="00A96BBF">
              <w:rPr>
                <w:rFonts w:ascii="Arial Narrow" w:hAnsi="Arial Narrow"/>
                <w:sz w:val="16"/>
                <w:szCs w:val="16"/>
              </w:rPr>
              <w:t>11,0</w:t>
            </w:r>
          </w:p>
        </w:tc>
        <w:tc>
          <w:tcPr>
            <w:tcW w:w="670" w:type="dxa"/>
            <w:tcBorders>
              <w:top w:val="nil"/>
              <w:bottom w:val="single" w:sz="4" w:space="0" w:color="auto"/>
            </w:tcBorders>
            <w:shd w:val="clear" w:color="auto" w:fill="A6A6A6" w:themeFill="background1" w:themeFillShade="A6"/>
          </w:tcPr>
          <w:p w:rsidR="00B92AA9" w:rsidRPr="00A96BBF" w:rsidRDefault="00B92AA9" w:rsidP="006E2A60">
            <w:pPr>
              <w:spacing w:line="240" w:lineRule="atLeast"/>
              <w:ind w:right="85"/>
              <w:jc w:val="right"/>
              <w:rPr>
                <w:rFonts w:ascii="Arial Narrow" w:hAnsi="Arial Narrow"/>
                <w:sz w:val="16"/>
                <w:szCs w:val="16"/>
              </w:rPr>
            </w:pPr>
            <w:r w:rsidRPr="00A96BBF">
              <w:rPr>
                <w:rFonts w:ascii="Arial Narrow" w:hAnsi="Arial Narrow"/>
                <w:sz w:val="16"/>
                <w:szCs w:val="16"/>
              </w:rPr>
              <w:t>10,3</w:t>
            </w:r>
          </w:p>
        </w:tc>
        <w:tc>
          <w:tcPr>
            <w:tcW w:w="643" w:type="dxa"/>
            <w:tcBorders>
              <w:top w:val="nil"/>
              <w:bottom w:val="single" w:sz="4" w:space="0" w:color="auto"/>
            </w:tcBorders>
            <w:shd w:val="clear" w:color="auto" w:fill="A6A6A6" w:themeFill="background1" w:themeFillShade="A6"/>
          </w:tcPr>
          <w:p w:rsidR="00B92AA9" w:rsidRPr="00A96BBF" w:rsidRDefault="00B92AA9" w:rsidP="006E2A60">
            <w:pPr>
              <w:spacing w:line="240" w:lineRule="atLeast"/>
              <w:jc w:val="center"/>
              <w:rPr>
                <w:rFonts w:ascii="Arial Narrow" w:hAnsi="Arial Narrow"/>
                <w:sz w:val="16"/>
                <w:szCs w:val="16"/>
              </w:rPr>
            </w:pPr>
            <w:r w:rsidRPr="00A96BBF">
              <w:rPr>
                <w:rFonts w:ascii="Arial Narrow" w:hAnsi="Arial Narrow"/>
                <w:sz w:val="16"/>
                <w:szCs w:val="16"/>
              </w:rPr>
              <w:t>2013</w:t>
            </w:r>
          </w:p>
        </w:tc>
        <w:tc>
          <w:tcPr>
            <w:tcW w:w="567" w:type="dxa"/>
            <w:tcBorders>
              <w:top w:val="nil"/>
              <w:bottom w:val="single" w:sz="4" w:space="0" w:color="auto"/>
            </w:tcBorders>
            <w:shd w:val="clear" w:color="auto" w:fill="A6A6A6" w:themeFill="background1" w:themeFillShade="A6"/>
          </w:tcPr>
          <w:p w:rsidR="00B92AA9" w:rsidRPr="00A96BBF" w:rsidRDefault="00B92AA9" w:rsidP="006E2A60">
            <w:pPr>
              <w:spacing w:line="240" w:lineRule="atLeast"/>
              <w:ind w:right="57"/>
              <w:jc w:val="right"/>
              <w:rPr>
                <w:rFonts w:ascii="Arial Narrow" w:hAnsi="Arial Narrow"/>
                <w:sz w:val="16"/>
                <w:szCs w:val="16"/>
              </w:rPr>
            </w:pPr>
          </w:p>
        </w:tc>
        <w:tc>
          <w:tcPr>
            <w:tcW w:w="537" w:type="dxa"/>
            <w:tcBorders>
              <w:top w:val="nil"/>
              <w:bottom w:val="single" w:sz="4" w:space="0" w:color="auto"/>
            </w:tcBorders>
            <w:shd w:val="clear" w:color="auto" w:fill="A6A6A6" w:themeFill="background1" w:themeFillShade="A6"/>
          </w:tcPr>
          <w:p w:rsidR="00B92AA9" w:rsidRPr="00A96BBF" w:rsidRDefault="00B92AA9" w:rsidP="006E2A60">
            <w:pPr>
              <w:tabs>
                <w:tab w:val="decimal" w:pos="275"/>
              </w:tabs>
              <w:spacing w:line="240" w:lineRule="atLeast"/>
              <w:jc w:val="both"/>
              <w:rPr>
                <w:rFonts w:ascii="Arial Narrow" w:hAnsi="Arial Narrow"/>
                <w:sz w:val="16"/>
                <w:szCs w:val="16"/>
              </w:rPr>
            </w:pPr>
          </w:p>
        </w:tc>
        <w:tc>
          <w:tcPr>
            <w:tcW w:w="537" w:type="dxa"/>
            <w:tcBorders>
              <w:top w:val="nil"/>
              <w:bottom w:val="single" w:sz="4" w:space="0" w:color="auto"/>
              <w:right w:val="single" w:sz="4" w:space="0" w:color="auto"/>
            </w:tcBorders>
            <w:shd w:val="clear" w:color="auto" w:fill="A6A6A6" w:themeFill="background1" w:themeFillShade="A6"/>
          </w:tcPr>
          <w:p w:rsidR="00B92AA9" w:rsidRPr="00A96BBF" w:rsidRDefault="00B92AA9" w:rsidP="006E2A60">
            <w:pPr>
              <w:tabs>
                <w:tab w:val="decimal" w:pos="290"/>
              </w:tabs>
              <w:spacing w:line="240" w:lineRule="atLeast"/>
              <w:jc w:val="both"/>
              <w:rPr>
                <w:rFonts w:ascii="Arial Narrow" w:hAnsi="Arial Narrow"/>
                <w:sz w:val="16"/>
                <w:szCs w:val="16"/>
              </w:rPr>
            </w:pPr>
          </w:p>
        </w:tc>
        <w:tc>
          <w:tcPr>
            <w:tcW w:w="537" w:type="dxa"/>
            <w:tcBorders>
              <w:top w:val="nil"/>
              <w:left w:val="single" w:sz="4" w:space="0" w:color="auto"/>
              <w:bottom w:val="nil"/>
              <w:right w:val="single" w:sz="4" w:space="0" w:color="auto"/>
            </w:tcBorders>
            <w:shd w:val="clear" w:color="auto" w:fill="A6A6A6" w:themeFill="background1" w:themeFillShade="A6"/>
          </w:tcPr>
          <w:p w:rsidR="00B92AA9" w:rsidRPr="00A96BBF" w:rsidRDefault="00B92AA9" w:rsidP="006E2A60">
            <w:pPr>
              <w:tabs>
                <w:tab w:val="decimal" w:pos="290"/>
              </w:tabs>
              <w:spacing w:line="240" w:lineRule="atLeast"/>
              <w:jc w:val="both"/>
              <w:rPr>
                <w:rFonts w:ascii="Arial Narrow" w:hAnsi="Arial Narrow"/>
                <w:sz w:val="16"/>
                <w:szCs w:val="16"/>
              </w:rPr>
            </w:pPr>
            <w:r w:rsidRPr="00A96BBF">
              <w:rPr>
                <w:rFonts w:ascii="Arial Narrow" w:hAnsi="Arial Narrow"/>
                <w:sz w:val="16"/>
                <w:szCs w:val="16"/>
              </w:rPr>
              <w:t>8,0</w:t>
            </w:r>
          </w:p>
        </w:tc>
        <w:tc>
          <w:tcPr>
            <w:tcW w:w="537" w:type="dxa"/>
            <w:tcBorders>
              <w:top w:val="nil"/>
              <w:left w:val="single" w:sz="4" w:space="0" w:color="auto"/>
              <w:bottom w:val="nil"/>
              <w:right w:val="single" w:sz="4" w:space="0" w:color="auto"/>
            </w:tcBorders>
            <w:shd w:val="clear" w:color="auto" w:fill="A6A6A6" w:themeFill="background1" w:themeFillShade="A6"/>
          </w:tcPr>
          <w:p w:rsidR="00B92AA9" w:rsidRPr="00A96BBF" w:rsidRDefault="00B92AA9" w:rsidP="006E2A60">
            <w:pPr>
              <w:tabs>
                <w:tab w:val="decimal" w:pos="290"/>
              </w:tabs>
              <w:spacing w:line="240" w:lineRule="atLeast"/>
              <w:jc w:val="both"/>
              <w:rPr>
                <w:rFonts w:ascii="Arial Narrow" w:hAnsi="Arial Narrow"/>
                <w:sz w:val="16"/>
                <w:szCs w:val="16"/>
              </w:rPr>
            </w:pPr>
            <w:r w:rsidRPr="00A96BBF">
              <w:rPr>
                <w:rFonts w:ascii="Arial Narrow" w:hAnsi="Arial Narrow"/>
                <w:sz w:val="16"/>
                <w:szCs w:val="16"/>
              </w:rPr>
              <w:t>1,9</w:t>
            </w:r>
          </w:p>
        </w:tc>
        <w:tc>
          <w:tcPr>
            <w:tcW w:w="537" w:type="dxa"/>
            <w:tcBorders>
              <w:top w:val="nil"/>
              <w:left w:val="single" w:sz="4" w:space="0" w:color="auto"/>
              <w:bottom w:val="nil"/>
              <w:right w:val="single" w:sz="4" w:space="0" w:color="auto"/>
            </w:tcBorders>
            <w:shd w:val="clear" w:color="auto" w:fill="A6A6A6" w:themeFill="background1" w:themeFillShade="A6"/>
          </w:tcPr>
          <w:p w:rsidR="00B92AA9" w:rsidRPr="00A96BBF" w:rsidRDefault="00B92AA9" w:rsidP="006E2A60">
            <w:pPr>
              <w:tabs>
                <w:tab w:val="decimal" w:pos="290"/>
              </w:tabs>
              <w:spacing w:line="240" w:lineRule="atLeast"/>
              <w:jc w:val="both"/>
              <w:rPr>
                <w:rFonts w:ascii="Arial Narrow" w:hAnsi="Arial Narrow"/>
                <w:sz w:val="16"/>
                <w:szCs w:val="16"/>
              </w:rPr>
            </w:pPr>
            <w:r w:rsidRPr="00A96BBF">
              <w:rPr>
                <w:rFonts w:ascii="Arial Narrow" w:hAnsi="Arial Narrow"/>
                <w:sz w:val="16"/>
                <w:szCs w:val="16"/>
              </w:rPr>
              <w:t>0,368</w:t>
            </w:r>
          </w:p>
        </w:tc>
        <w:tc>
          <w:tcPr>
            <w:tcW w:w="670" w:type="dxa"/>
            <w:tcBorders>
              <w:left w:val="single" w:sz="4" w:space="0" w:color="auto"/>
            </w:tcBorders>
            <w:shd w:val="clear" w:color="auto" w:fill="A6A6A6" w:themeFill="background1" w:themeFillShade="A6"/>
          </w:tcPr>
          <w:p w:rsidR="00B92AA9" w:rsidRPr="00A96BBF" w:rsidRDefault="00B92AA9" w:rsidP="006E2A60">
            <w:pPr>
              <w:tabs>
                <w:tab w:val="decimal" w:pos="406"/>
              </w:tabs>
              <w:spacing w:line="240" w:lineRule="atLeast"/>
              <w:jc w:val="both"/>
              <w:rPr>
                <w:rFonts w:ascii="Arial Narrow" w:hAnsi="Arial Narrow"/>
                <w:sz w:val="16"/>
                <w:szCs w:val="16"/>
              </w:rPr>
            </w:pPr>
            <w:r w:rsidRPr="00A96BBF">
              <w:rPr>
                <w:rFonts w:ascii="Arial Narrow" w:hAnsi="Arial Narrow"/>
                <w:sz w:val="16"/>
                <w:szCs w:val="16"/>
              </w:rPr>
              <w:t>0,3</w:t>
            </w:r>
          </w:p>
        </w:tc>
      </w:tr>
      <w:tr w:rsidR="00B92AA9" w:rsidRPr="00A96BBF" w:rsidTr="00187341">
        <w:trPr>
          <w:jc w:val="center"/>
        </w:trPr>
        <w:tc>
          <w:tcPr>
            <w:tcW w:w="3714" w:type="dxa"/>
            <w:tcBorders>
              <w:top w:val="single" w:sz="4" w:space="0" w:color="auto"/>
            </w:tcBorders>
          </w:tcPr>
          <w:p w:rsidR="00B92AA9" w:rsidRPr="00A96BBF" w:rsidRDefault="00B92AA9" w:rsidP="006E2A60">
            <w:pPr>
              <w:spacing w:line="240" w:lineRule="atLeast"/>
              <w:rPr>
                <w:rFonts w:ascii="Arial Narrow" w:hAnsi="Arial Narrow"/>
                <w:sz w:val="16"/>
                <w:szCs w:val="16"/>
              </w:rPr>
            </w:pPr>
            <w:r w:rsidRPr="00A96BBF">
              <w:rPr>
                <w:rFonts w:ascii="Arial Narrow" w:hAnsi="Arial Narrow" w:cs="Calibri"/>
                <w:color w:val="000000"/>
                <w:sz w:val="16"/>
                <w:szCs w:val="16"/>
              </w:rPr>
              <w:t>Πώληση επιλεγμένων κτιρίων εξωτερικού (Ντίσελντορφ)</w:t>
            </w:r>
          </w:p>
        </w:tc>
        <w:tc>
          <w:tcPr>
            <w:tcW w:w="671" w:type="dxa"/>
            <w:tcBorders>
              <w:top w:val="single" w:sz="4" w:space="0" w:color="auto"/>
            </w:tcBorders>
          </w:tcPr>
          <w:p w:rsidR="00B92AA9" w:rsidRPr="00A96BBF" w:rsidRDefault="00B92AA9" w:rsidP="006E2A60">
            <w:pPr>
              <w:tabs>
                <w:tab w:val="decimal" w:pos="397"/>
              </w:tabs>
              <w:spacing w:line="240" w:lineRule="atLeast"/>
              <w:jc w:val="both"/>
              <w:rPr>
                <w:rFonts w:ascii="Arial Narrow" w:hAnsi="Arial Narrow"/>
                <w:sz w:val="16"/>
                <w:szCs w:val="16"/>
              </w:rPr>
            </w:pPr>
            <w:r w:rsidRPr="00A96BBF">
              <w:rPr>
                <w:rFonts w:ascii="Arial Narrow" w:hAnsi="Arial Narrow"/>
                <w:sz w:val="16"/>
                <w:szCs w:val="16"/>
              </w:rPr>
              <w:t>0,8</w:t>
            </w:r>
          </w:p>
        </w:tc>
        <w:tc>
          <w:tcPr>
            <w:tcW w:w="670" w:type="dxa"/>
            <w:tcBorders>
              <w:top w:val="single" w:sz="4" w:space="0" w:color="auto"/>
            </w:tcBorders>
          </w:tcPr>
          <w:p w:rsidR="00B92AA9" w:rsidRPr="00A96BBF" w:rsidRDefault="00B92AA9" w:rsidP="006E2A60">
            <w:pPr>
              <w:spacing w:line="240" w:lineRule="atLeast"/>
              <w:ind w:right="85"/>
              <w:jc w:val="right"/>
              <w:rPr>
                <w:rFonts w:ascii="Arial Narrow" w:hAnsi="Arial Narrow"/>
                <w:sz w:val="16"/>
                <w:szCs w:val="16"/>
              </w:rPr>
            </w:pPr>
            <w:r w:rsidRPr="00A96BBF">
              <w:rPr>
                <w:rFonts w:ascii="Arial Narrow" w:hAnsi="Arial Narrow"/>
                <w:sz w:val="16"/>
                <w:szCs w:val="16"/>
              </w:rPr>
              <w:t>0,8</w:t>
            </w:r>
          </w:p>
        </w:tc>
        <w:tc>
          <w:tcPr>
            <w:tcW w:w="643" w:type="dxa"/>
            <w:tcBorders>
              <w:top w:val="single" w:sz="4" w:space="0" w:color="auto"/>
            </w:tcBorders>
          </w:tcPr>
          <w:p w:rsidR="00B92AA9" w:rsidRPr="00A96BBF" w:rsidRDefault="00B92AA9" w:rsidP="006E2A60">
            <w:pPr>
              <w:spacing w:line="240" w:lineRule="atLeast"/>
              <w:jc w:val="center"/>
              <w:rPr>
                <w:rFonts w:ascii="Arial Narrow" w:hAnsi="Arial Narrow"/>
                <w:sz w:val="16"/>
                <w:szCs w:val="16"/>
              </w:rPr>
            </w:pPr>
            <w:r w:rsidRPr="00A96BBF">
              <w:rPr>
                <w:rFonts w:ascii="Arial Narrow" w:hAnsi="Arial Narrow"/>
                <w:sz w:val="16"/>
                <w:szCs w:val="16"/>
              </w:rPr>
              <w:t>2014</w:t>
            </w:r>
          </w:p>
        </w:tc>
        <w:tc>
          <w:tcPr>
            <w:tcW w:w="567" w:type="dxa"/>
            <w:tcBorders>
              <w:top w:val="single" w:sz="4" w:space="0" w:color="auto"/>
            </w:tcBorders>
          </w:tcPr>
          <w:p w:rsidR="00B92AA9" w:rsidRPr="00A96BBF" w:rsidRDefault="00B92AA9" w:rsidP="006E2A60">
            <w:pPr>
              <w:spacing w:line="240" w:lineRule="atLeast"/>
              <w:ind w:right="57"/>
              <w:jc w:val="right"/>
              <w:rPr>
                <w:rFonts w:ascii="Arial Narrow" w:hAnsi="Arial Narrow"/>
                <w:sz w:val="16"/>
                <w:szCs w:val="16"/>
              </w:rPr>
            </w:pPr>
          </w:p>
        </w:tc>
        <w:tc>
          <w:tcPr>
            <w:tcW w:w="537" w:type="dxa"/>
            <w:tcBorders>
              <w:top w:val="single" w:sz="4" w:space="0" w:color="auto"/>
            </w:tcBorders>
          </w:tcPr>
          <w:p w:rsidR="00B92AA9" w:rsidRPr="00A96BBF" w:rsidRDefault="00B92AA9" w:rsidP="006E2A60">
            <w:pPr>
              <w:tabs>
                <w:tab w:val="decimal" w:pos="275"/>
              </w:tabs>
              <w:spacing w:line="240" w:lineRule="atLeast"/>
              <w:jc w:val="both"/>
              <w:rPr>
                <w:rFonts w:ascii="Arial Narrow" w:hAnsi="Arial Narrow"/>
                <w:sz w:val="16"/>
                <w:szCs w:val="16"/>
              </w:rPr>
            </w:pPr>
          </w:p>
        </w:tc>
        <w:tc>
          <w:tcPr>
            <w:tcW w:w="537" w:type="dxa"/>
            <w:tcBorders>
              <w:top w:val="single" w:sz="4" w:space="0" w:color="auto"/>
            </w:tcBorders>
          </w:tcPr>
          <w:p w:rsidR="00B92AA9" w:rsidRPr="00A96BBF" w:rsidRDefault="00B92AA9" w:rsidP="006E2A60">
            <w:pPr>
              <w:tabs>
                <w:tab w:val="decimal" w:pos="290"/>
              </w:tabs>
              <w:spacing w:line="240" w:lineRule="atLeast"/>
              <w:jc w:val="both"/>
              <w:rPr>
                <w:rFonts w:ascii="Arial Narrow" w:hAnsi="Arial Narrow"/>
                <w:sz w:val="16"/>
                <w:szCs w:val="16"/>
              </w:rPr>
            </w:pPr>
          </w:p>
        </w:tc>
        <w:tc>
          <w:tcPr>
            <w:tcW w:w="537" w:type="dxa"/>
            <w:tcBorders>
              <w:top w:val="nil"/>
              <w:bottom w:val="nil"/>
              <w:right w:val="single" w:sz="4" w:space="0" w:color="auto"/>
            </w:tcBorders>
          </w:tcPr>
          <w:p w:rsidR="00B92AA9" w:rsidRPr="00A96BBF" w:rsidRDefault="00B92AA9" w:rsidP="006E2A60">
            <w:pPr>
              <w:tabs>
                <w:tab w:val="decimal" w:pos="290"/>
              </w:tabs>
              <w:spacing w:line="240" w:lineRule="atLeast"/>
              <w:jc w:val="both"/>
              <w:rPr>
                <w:rFonts w:ascii="Arial Narrow" w:hAnsi="Arial Narrow"/>
                <w:sz w:val="16"/>
                <w:szCs w:val="16"/>
              </w:rPr>
            </w:pPr>
            <w:r w:rsidRPr="00A96BBF">
              <w:rPr>
                <w:rFonts w:ascii="Arial Narrow" w:hAnsi="Arial Narrow"/>
                <w:sz w:val="16"/>
                <w:szCs w:val="16"/>
              </w:rPr>
              <w:t>0,8</w:t>
            </w:r>
          </w:p>
        </w:tc>
        <w:tc>
          <w:tcPr>
            <w:tcW w:w="537" w:type="dxa"/>
            <w:tcBorders>
              <w:top w:val="nil"/>
              <w:left w:val="single" w:sz="4" w:space="0" w:color="auto"/>
              <w:bottom w:val="nil"/>
              <w:right w:val="single" w:sz="4" w:space="0" w:color="auto"/>
            </w:tcBorders>
          </w:tcPr>
          <w:p w:rsidR="00B92AA9" w:rsidRPr="00A96BBF" w:rsidRDefault="00B92AA9" w:rsidP="006E2A60">
            <w:pPr>
              <w:tabs>
                <w:tab w:val="decimal" w:pos="290"/>
              </w:tabs>
              <w:spacing w:line="240" w:lineRule="atLeast"/>
              <w:jc w:val="both"/>
              <w:rPr>
                <w:rFonts w:ascii="Arial Narrow" w:hAnsi="Arial Narrow"/>
                <w:sz w:val="16"/>
                <w:szCs w:val="16"/>
              </w:rPr>
            </w:pPr>
          </w:p>
        </w:tc>
        <w:tc>
          <w:tcPr>
            <w:tcW w:w="537" w:type="dxa"/>
            <w:tcBorders>
              <w:top w:val="nil"/>
              <w:left w:val="single" w:sz="4" w:space="0" w:color="auto"/>
              <w:bottom w:val="nil"/>
              <w:right w:val="single" w:sz="4" w:space="0" w:color="auto"/>
            </w:tcBorders>
          </w:tcPr>
          <w:p w:rsidR="00B92AA9" w:rsidRPr="00A96BBF" w:rsidRDefault="00B92AA9" w:rsidP="006E2A60">
            <w:pPr>
              <w:tabs>
                <w:tab w:val="decimal" w:pos="290"/>
              </w:tabs>
              <w:spacing w:line="240" w:lineRule="atLeast"/>
              <w:jc w:val="both"/>
              <w:rPr>
                <w:rFonts w:ascii="Arial Narrow" w:hAnsi="Arial Narrow"/>
                <w:sz w:val="16"/>
                <w:szCs w:val="16"/>
              </w:rPr>
            </w:pPr>
          </w:p>
        </w:tc>
        <w:tc>
          <w:tcPr>
            <w:tcW w:w="670" w:type="dxa"/>
            <w:tcBorders>
              <w:left w:val="single" w:sz="4" w:space="0" w:color="auto"/>
            </w:tcBorders>
          </w:tcPr>
          <w:p w:rsidR="00B92AA9" w:rsidRPr="00A96BBF" w:rsidRDefault="00B92AA9" w:rsidP="006E2A60">
            <w:pPr>
              <w:tabs>
                <w:tab w:val="decimal" w:pos="406"/>
              </w:tabs>
              <w:spacing w:line="240" w:lineRule="atLeast"/>
              <w:jc w:val="both"/>
              <w:rPr>
                <w:rFonts w:ascii="Arial Narrow" w:hAnsi="Arial Narrow"/>
                <w:sz w:val="16"/>
                <w:szCs w:val="16"/>
              </w:rPr>
            </w:pPr>
          </w:p>
        </w:tc>
      </w:tr>
      <w:tr w:rsidR="00B92AA9" w:rsidRPr="00A96BBF" w:rsidTr="00187341">
        <w:trPr>
          <w:jc w:val="center"/>
        </w:trPr>
        <w:tc>
          <w:tcPr>
            <w:tcW w:w="3714" w:type="dxa"/>
            <w:shd w:val="clear" w:color="auto" w:fill="A6A6A6" w:themeFill="background1" w:themeFillShade="A6"/>
          </w:tcPr>
          <w:p w:rsidR="00B92AA9" w:rsidRPr="00A96BBF" w:rsidRDefault="00B92AA9" w:rsidP="006E2A60">
            <w:pPr>
              <w:spacing w:line="240" w:lineRule="atLeast"/>
              <w:rPr>
                <w:rFonts w:ascii="Arial Narrow" w:hAnsi="Arial Narrow"/>
                <w:sz w:val="16"/>
                <w:szCs w:val="16"/>
              </w:rPr>
            </w:pPr>
            <w:r w:rsidRPr="00A96BBF">
              <w:rPr>
                <w:rFonts w:ascii="Arial Narrow" w:hAnsi="Arial Narrow" w:cs="Calibri"/>
                <w:color w:val="000000"/>
                <w:sz w:val="16"/>
                <w:szCs w:val="16"/>
              </w:rPr>
              <w:t>Παλιούρι</w:t>
            </w:r>
          </w:p>
        </w:tc>
        <w:tc>
          <w:tcPr>
            <w:tcW w:w="671" w:type="dxa"/>
            <w:shd w:val="clear" w:color="auto" w:fill="A6A6A6" w:themeFill="background1" w:themeFillShade="A6"/>
          </w:tcPr>
          <w:p w:rsidR="00B92AA9" w:rsidRPr="00A96BBF" w:rsidRDefault="00B92AA9" w:rsidP="006E2A60">
            <w:pPr>
              <w:tabs>
                <w:tab w:val="decimal" w:pos="397"/>
              </w:tabs>
              <w:spacing w:line="240" w:lineRule="atLeast"/>
              <w:jc w:val="both"/>
              <w:rPr>
                <w:rFonts w:ascii="Arial Narrow" w:hAnsi="Arial Narrow"/>
                <w:sz w:val="16"/>
                <w:szCs w:val="16"/>
              </w:rPr>
            </w:pPr>
            <w:r w:rsidRPr="00A96BBF">
              <w:rPr>
                <w:rFonts w:ascii="Arial Narrow" w:hAnsi="Arial Narrow"/>
                <w:sz w:val="16"/>
                <w:szCs w:val="16"/>
              </w:rPr>
              <w:t>14,0</w:t>
            </w:r>
          </w:p>
        </w:tc>
        <w:tc>
          <w:tcPr>
            <w:tcW w:w="670" w:type="dxa"/>
            <w:shd w:val="clear" w:color="auto" w:fill="A6A6A6" w:themeFill="background1" w:themeFillShade="A6"/>
          </w:tcPr>
          <w:p w:rsidR="00B92AA9" w:rsidRPr="00A96BBF" w:rsidRDefault="00B92AA9" w:rsidP="006E2A60">
            <w:pPr>
              <w:spacing w:line="240" w:lineRule="atLeast"/>
              <w:ind w:right="85"/>
              <w:jc w:val="right"/>
              <w:rPr>
                <w:rFonts w:ascii="Arial Narrow" w:hAnsi="Arial Narrow"/>
                <w:sz w:val="16"/>
                <w:szCs w:val="16"/>
              </w:rPr>
            </w:pPr>
            <w:r w:rsidRPr="00A96BBF">
              <w:rPr>
                <w:rFonts w:ascii="Arial Narrow" w:hAnsi="Arial Narrow"/>
                <w:sz w:val="16"/>
                <w:szCs w:val="16"/>
              </w:rPr>
              <w:t>12,0</w:t>
            </w:r>
          </w:p>
        </w:tc>
        <w:tc>
          <w:tcPr>
            <w:tcW w:w="643" w:type="dxa"/>
            <w:shd w:val="clear" w:color="auto" w:fill="A6A6A6" w:themeFill="background1" w:themeFillShade="A6"/>
          </w:tcPr>
          <w:p w:rsidR="00B92AA9" w:rsidRPr="00A96BBF" w:rsidRDefault="00B92AA9" w:rsidP="006E2A60">
            <w:pPr>
              <w:spacing w:line="240" w:lineRule="atLeast"/>
              <w:jc w:val="center"/>
              <w:rPr>
                <w:rFonts w:ascii="Arial Narrow" w:hAnsi="Arial Narrow"/>
                <w:sz w:val="16"/>
                <w:szCs w:val="16"/>
              </w:rPr>
            </w:pPr>
            <w:r w:rsidRPr="00A96BBF">
              <w:rPr>
                <w:rFonts w:ascii="Arial Narrow" w:hAnsi="Arial Narrow"/>
                <w:sz w:val="16"/>
                <w:szCs w:val="16"/>
              </w:rPr>
              <w:t>2014</w:t>
            </w:r>
          </w:p>
        </w:tc>
        <w:tc>
          <w:tcPr>
            <w:tcW w:w="567" w:type="dxa"/>
            <w:shd w:val="clear" w:color="auto" w:fill="A6A6A6" w:themeFill="background1" w:themeFillShade="A6"/>
          </w:tcPr>
          <w:p w:rsidR="00B92AA9" w:rsidRPr="00A96BBF" w:rsidRDefault="00B92AA9" w:rsidP="006E2A60">
            <w:pPr>
              <w:spacing w:line="240" w:lineRule="atLeast"/>
              <w:ind w:right="57"/>
              <w:jc w:val="right"/>
              <w:rPr>
                <w:rFonts w:ascii="Arial Narrow" w:hAnsi="Arial Narrow"/>
                <w:sz w:val="16"/>
                <w:szCs w:val="16"/>
              </w:rPr>
            </w:pPr>
          </w:p>
        </w:tc>
        <w:tc>
          <w:tcPr>
            <w:tcW w:w="537" w:type="dxa"/>
            <w:shd w:val="clear" w:color="auto" w:fill="A6A6A6" w:themeFill="background1" w:themeFillShade="A6"/>
          </w:tcPr>
          <w:p w:rsidR="00B92AA9" w:rsidRPr="00A96BBF" w:rsidRDefault="00B92AA9" w:rsidP="006E2A60">
            <w:pPr>
              <w:tabs>
                <w:tab w:val="decimal" w:pos="275"/>
              </w:tabs>
              <w:spacing w:line="240" w:lineRule="atLeast"/>
              <w:jc w:val="both"/>
              <w:rPr>
                <w:rFonts w:ascii="Arial Narrow" w:hAnsi="Arial Narrow"/>
                <w:sz w:val="16"/>
                <w:szCs w:val="16"/>
              </w:rPr>
            </w:pPr>
          </w:p>
        </w:tc>
        <w:tc>
          <w:tcPr>
            <w:tcW w:w="537" w:type="dxa"/>
            <w:shd w:val="clear" w:color="auto" w:fill="A6A6A6" w:themeFill="background1" w:themeFillShade="A6"/>
          </w:tcPr>
          <w:p w:rsidR="00B92AA9" w:rsidRPr="00A96BBF" w:rsidRDefault="00B92AA9" w:rsidP="006E2A60">
            <w:pPr>
              <w:tabs>
                <w:tab w:val="decimal" w:pos="290"/>
              </w:tabs>
              <w:spacing w:line="240" w:lineRule="atLeast"/>
              <w:jc w:val="both"/>
              <w:rPr>
                <w:rFonts w:ascii="Arial Narrow" w:hAnsi="Arial Narrow"/>
                <w:sz w:val="16"/>
                <w:szCs w:val="16"/>
              </w:rPr>
            </w:pPr>
          </w:p>
        </w:tc>
        <w:tc>
          <w:tcPr>
            <w:tcW w:w="537" w:type="dxa"/>
            <w:tcBorders>
              <w:top w:val="nil"/>
              <w:bottom w:val="nil"/>
              <w:right w:val="single" w:sz="4" w:space="0" w:color="auto"/>
            </w:tcBorders>
            <w:shd w:val="clear" w:color="auto" w:fill="A6A6A6" w:themeFill="background1" w:themeFillShade="A6"/>
          </w:tcPr>
          <w:p w:rsidR="00B92AA9" w:rsidRPr="00A96BBF" w:rsidRDefault="00B92AA9" w:rsidP="006E2A60">
            <w:pPr>
              <w:tabs>
                <w:tab w:val="decimal" w:pos="290"/>
              </w:tabs>
              <w:spacing w:line="240" w:lineRule="atLeast"/>
              <w:jc w:val="both"/>
              <w:rPr>
                <w:rFonts w:ascii="Arial Narrow" w:hAnsi="Arial Narrow"/>
                <w:sz w:val="16"/>
                <w:szCs w:val="16"/>
              </w:rPr>
            </w:pPr>
            <w:r w:rsidRPr="00A96BBF">
              <w:rPr>
                <w:rFonts w:ascii="Arial Narrow" w:hAnsi="Arial Narrow"/>
                <w:sz w:val="16"/>
                <w:szCs w:val="16"/>
              </w:rPr>
              <w:t>7,0</w:t>
            </w:r>
          </w:p>
        </w:tc>
        <w:tc>
          <w:tcPr>
            <w:tcW w:w="537" w:type="dxa"/>
            <w:tcBorders>
              <w:top w:val="nil"/>
              <w:left w:val="single" w:sz="4" w:space="0" w:color="auto"/>
              <w:bottom w:val="nil"/>
              <w:right w:val="single" w:sz="4" w:space="0" w:color="auto"/>
            </w:tcBorders>
            <w:shd w:val="clear" w:color="auto" w:fill="A6A6A6" w:themeFill="background1" w:themeFillShade="A6"/>
          </w:tcPr>
          <w:p w:rsidR="00B92AA9" w:rsidRPr="00A96BBF" w:rsidRDefault="00B92AA9" w:rsidP="006E2A60">
            <w:pPr>
              <w:tabs>
                <w:tab w:val="decimal" w:pos="290"/>
              </w:tabs>
              <w:spacing w:line="240" w:lineRule="atLeast"/>
              <w:jc w:val="both"/>
              <w:rPr>
                <w:rFonts w:ascii="Arial Narrow" w:hAnsi="Arial Narrow"/>
                <w:sz w:val="16"/>
                <w:szCs w:val="16"/>
              </w:rPr>
            </w:pPr>
            <w:r w:rsidRPr="00A96BBF">
              <w:rPr>
                <w:rFonts w:ascii="Arial Narrow" w:hAnsi="Arial Narrow"/>
                <w:sz w:val="16"/>
                <w:szCs w:val="16"/>
              </w:rPr>
              <w:t>3,0</w:t>
            </w:r>
          </w:p>
        </w:tc>
        <w:tc>
          <w:tcPr>
            <w:tcW w:w="537" w:type="dxa"/>
            <w:tcBorders>
              <w:top w:val="nil"/>
              <w:left w:val="single" w:sz="4" w:space="0" w:color="auto"/>
              <w:bottom w:val="nil"/>
              <w:right w:val="single" w:sz="4" w:space="0" w:color="auto"/>
            </w:tcBorders>
            <w:shd w:val="clear" w:color="auto" w:fill="A6A6A6" w:themeFill="background1" w:themeFillShade="A6"/>
          </w:tcPr>
          <w:p w:rsidR="00B92AA9" w:rsidRPr="00A96BBF" w:rsidRDefault="00B92AA9" w:rsidP="006E2A60">
            <w:pPr>
              <w:tabs>
                <w:tab w:val="decimal" w:pos="290"/>
              </w:tabs>
              <w:spacing w:line="240" w:lineRule="atLeast"/>
              <w:jc w:val="both"/>
              <w:rPr>
                <w:rFonts w:ascii="Arial Narrow" w:hAnsi="Arial Narrow"/>
                <w:sz w:val="16"/>
                <w:szCs w:val="16"/>
              </w:rPr>
            </w:pPr>
            <w:r w:rsidRPr="00A96BBF">
              <w:rPr>
                <w:rFonts w:ascii="Arial Narrow" w:hAnsi="Arial Narrow"/>
                <w:sz w:val="16"/>
                <w:szCs w:val="16"/>
              </w:rPr>
              <w:t>2,0</w:t>
            </w:r>
          </w:p>
        </w:tc>
        <w:tc>
          <w:tcPr>
            <w:tcW w:w="670" w:type="dxa"/>
            <w:tcBorders>
              <w:left w:val="single" w:sz="4" w:space="0" w:color="auto"/>
            </w:tcBorders>
            <w:shd w:val="clear" w:color="auto" w:fill="A6A6A6" w:themeFill="background1" w:themeFillShade="A6"/>
          </w:tcPr>
          <w:p w:rsidR="00B92AA9" w:rsidRPr="00A96BBF" w:rsidRDefault="00B92AA9" w:rsidP="006E2A60">
            <w:pPr>
              <w:tabs>
                <w:tab w:val="decimal" w:pos="406"/>
              </w:tabs>
              <w:spacing w:line="240" w:lineRule="atLeast"/>
              <w:jc w:val="both"/>
              <w:rPr>
                <w:rFonts w:ascii="Arial Narrow" w:hAnsi="Arial Narrow"/>
                <w:sz w:val="16"/>
                <w:szCs w:val="16"/>
              </w:rPr>
            </w:pPr>
            <w:r w:rsidRPr="00A96BBF">
              <w:rPr>
                <w:rFonts w:ascii="Arial Narrow" w:hAnsi="Arial Narrow"/>
                <w:sz w:val="16"/>
                <w:szCs w:val="16"/>
              </w:rPr>
              <w:t>2,0</w:t>
            </w:r>
          </w:p>
        </w:tc>
      </w:tr>
      <w:tr w:rsidR="00B92AA9" w:rsidRPr="00A96BBF" w:rsidTr="00187341">
        <w:trPr>
          <w:jc w:val="center"/>
        </w:trPr>
        <w:tc>
          <w:tcPr>
            <w:tcW w:w="3714" w:type="dxa"/>
          </w:tcPr>
          <w:p w:rsidR="00B92AA9" w:rsidRPr="00A96BBF" w:rsidRDefault="00B92AA9" w:rsidP="006E2A60">
            <w:pPr>
              <w:spacing w:line="240" w:lineRule="atLeast"/>
              <w:rPr>
                <w:rFonts w:ascii="Arial Narrow" w:hAnsi="Arial Narrow"/>
                <w:sz w:val="16"/>
                <w:szCs w:val="16"/>
              </w:rPr>
            </w:pPr>
            <w:r w:rsidRPr="00A96BBF">
              <w:rPr>
                <w:rFonts w:ascii="Arial Narrow" w:hAnsi="Arial Narrow" w:cs="Calibri"/>
                <w:sz w:val="16"/>
                <w:szCs w:val="16"/>
              </w:rPr>
              <w:t>Ψηφιακό Μέρισμα</w:t>
            </w:r>
          </w:p>
        </w:tc>
        <w:tc>
          <w:tcPr>
            <w:tcW w:w="671" w:type="dxa"/>
          </w:tcPr>
          <w:p w:rsidR="00B92AA9" w:rsidRPr="00A96BBF" w:rsidRDefault="00B92AA9" w:rsidP="006E2A60">
            <w:pPr>
              <w:tabs>
                <w:tab w:val="decimal" w:pos="397"/>
              </w:tabs>
              <w:spacing w:line="240" w:lineRule="atLeast"/>
              <w:jc w:val="both"/>
              <w:rPr>
                <w:rFonts w:ascii="Arial Narrow" w:hAnsi="Arial Narrow"/>
                <w:sz w:val="16"/>
                <w:szCs w:val="16"/>
              </w:rPr>
            </w:pPr>
            <w:r w:rsidRPr="00A96BBF">
              <w:rPr>
                <w:rFonts w:ascii="Arial Narrow" w:hAnsi="Arial Narrow"/>
                <w:sz w:val="16"/>
                <w:szCs w:val="16"/>
              </w:rPr>
              <w:t>385,0</w:t>
            </w:r>
          </w:p>
        </w:tc>
        <w:tc>
          <w:tcPr>
            <w:tcW w:w="670" w:type="dxa"/>
          </w:tcPr>
          <w:p w:rsidR="00B92AA9" w:rsidRPr="00A96BBF" w:rsidRDefault="00B92AA9" w:rsidP="006E2A60">
            <w:pPr>
              <w:spacing w:line="240" w:lineRule="atLeast"/>
              <w:ind w:right="85"/>
              <w:jc w:val="right"/>
              <w:rPr>
                <w:rFonts w:ascii="Arial Narrow" w:hAnsi="Arial Narrow"/>
                <w:sz w:val="16"/>
                <w:szCs w:val="16"/>
              </w:rPr>
            </w:pPr>
            <w:r w:rsidRPr="00A96BBF">
              <w:rPr>
                <w:rFonts w:ascii="Arial Narrow" w:hAnsi="Arial Narrow"/>
                <w:sz w:val="16"/>
                <w:szCs w:val="16"/>
              </w:rPr>
              <w:t>333,4</w:t>
            </w:r>
          </w:p>
        </w:tc>
        <w:tc>
          <w:tcPr>
            <w:tcW w:w="643" w:type="dxa"/>
          </w:tcPr>
          <w:p w:rsidR="00B92AA9" w:rsidRPr="00A96BBF" w:rsidRDefault="00B92AA9" w:rsidP="006E2A60">
            <w:pPr>
              <w:spacing w:line="240" w:lineRule="atLeast"/>
              <w:jc w:val="center"/>
              <w:rPr>
                <w:rFonts w:ascii="Arial Narrow" w:hAnsi="Arial Narrow"/>
                <w:sz w:val="16"/>
                <w:szCs w:val="16"/>
              </w:rPr>
            </w:pPr>
            <w:r w:rsidRPr="00A96BBF">
              <w:rPr>
                <w:rFonts w:ascii="Arial Narrow" w:hAnsi="Arial Narrow"/>
                <w:sz w:val="16"/>
                <w:szCs w:val="16"/>
              </w:rPr>
              <w:t>2014</w:t>
            </w:r>
          </w:p>
        </w:tc>
        <w:tc>
          <w:tcPr>
            <w:tcW w:w="567" w:type="dxa"/>
          </w:tcPr>
          <w:p w:rsidR="00B92AA9" w:rsidRPr="00A96BBF" w:rsidRDefault="00B92AA9" w:rsidP="006E2A60">
            <w:pPr>
              <w:spacing w:line="240" w:lineRule="atLeast"/>
              <w:ind w:right="57"/>
              <w:jc w:val="right"/>
              <w:rPr>
                <w:rFonts w:ascii="Arial Narrow" w:hAnsi="Arial Narrow"/>
                <w:sz w:val="16"/>
                <w:szCs w:val="16"/>
              </w:rPr>
            </w:pPr>
          </w:p>
        </w:tc>
        <w:tc>
          <w:tcPr>
            <w:tcW w:w="537" w:type="dxa"/>
          </w:tcPr>
          <w:p w:rsidR="00B92AA9" w:rsidRPr="00A96BBF" w:rsidRDefault="00B92AA9" w:rsidP="006E2A60">
            <w:pPr>
              <w:tabs>
                <w:tab w:val="decimal" w:pos="275"/>
              </w:tabs>
              <w:spacing w:line="240" w:lineRule="atLeast"/>
              <w:jc w:val="both"/>
              <w:rPr>
                <w:rFonts w:ascii="Arial Narrow" w:hAnsi="Arial Narrow"/>
                <w:sz w:val="16"/>
                <w:szCs w:val="16"/>
              </w:rPr>
            </w:pPr>
          </w:p>
        </w:tc>
        <w:tc>
          <w:tcPr>
            <w:tcW w:w="537" w:type="dxa"/>
          </w:tcPr>
          <w:p w:rsidR="00B92AA9" w:rsidRPr="00A96BBF" w:rsidRDefault="00B92AA9" w:rsidP="006E2A60">
            <w:pPr>
              <w:tabs>
                <w:tab w:val="decimal" w:pos="290"/>
              </w:tabs>
              <w:spacing w:line="240" w:lineRule="atLeast"/>
              <w:jc w:val="both"/>
              <w:rPr>
                <w:rFonts w:ascii="Arial Narrow" w:hAnsi="Arial Narrow"/>
                <w:sz w:val="16"/>
                <w:szCs w:val="16"/>
              </w:rPr>
            </w:pPr>
          </w:p>
        </w:tc>
        <w:tc>
          <w:tcPr>
            <w:tcW w:w="537" w:type="dxa"/>
            <w:tcBorders>
              <w:top w:val="nil"/>
              <w:bottom w:val="nil"/>
              <w:right w:val="single" w:sz="4" w:space="0" w:color="auto"/>
            </w:tcBorders>
          </w:tcPr>
          <w:p w:rsidR="00B92AA9" w:rsidRPr="00A96BBF" w:rsidRDefault="00B92AA9" w:rsidP="006E2A60">
            <w:pPr>
              <w:tabs>
                <w:tab w:val="decimal" w:pos="290"/>
              </w:tabs>
              <w:spacing w:line="240" w:lineRule="atLeast"/>
              <w:jc w:val="both"/>
              <w:rPr>
                <w:rFonts w:ascii="Arial Narrow" w:hAnsi="Arial Narrow"/>
                <w:sz w:val="16"/>
                <w:szCs w:val="16"/>
              </w:rPr>
            </w:pPr>
            <w:r w:rsidRPr="00A96BBF">
              <w:rPr>
                <w:rFonts w:ascii="Arial Narrow" w:hAnsi="Arial Narrow"/>
                <w:sz w:val="16"/>
                <w:szCs w:val="16"/>
              </w:rPr>
              <w:t>114,0</w:t>
            </w:r>
          </w:p>
        </w:tc>
        <w:tc>
          <w:tcPr>
            <w:tcW w:w="537" w:type="dxa"/>
            <w:tcBorders>
              <w:top w:val="nil"/>
              <w:left w:val="single" w:sz="4" w:space="0" w:color="auto"/>
              <w:bottom w:val="nil"/>
              <w:right w:val="single" w:sz="4" w:space="0" w:color="auto"/>
            </w:tcBorders>
          </w:tcPr>
          <w:p w:rsidR="00B92AA9" w:rsidRPr="00A96BBF" w:rsidRDefault="00B92AA9" w:rsidP="006E2A60">
            <w:pPr>
              <w:tabs>
                <w:tab w:val="decimal" w:pos="290"/>
              </w:tabs>
              <w:spacing w:line="240" w:lineRule="atLeast"/>
              <w:jc w:val="both"/>
              <w:rPr>
                <w:rFonts w:ascii="Arial Narrow" w:hAnsi="Arial Narrow"/>
                <w:sz w:val="16"/>
                <w:szCs w:val="16"/>
              </w:rPr>
            </w:pPr>
            <w:r w:rsidRPr="00A96BBF">
              <w:rPr>
                <w:rFonts w:ascii="Arial Narrow" w:hAnsi="Arial Narrow"/>
                <w:sz w:val="16"/>
                <w:szCs w:val="16"/>
              </w:rPr>
              <w:t>189,8</w:t>
            </w:r>
          </w:p>
        </w:tc>
        <w:tc>
          <w:tcPr>
            <w:tcW w:w="537" w:type="dxa"/>
            <w:tcBorders>
              <w:top w:val="nil"/>
              <w:left w:val="single" w:sz="4" w:space="0" w:color="auto"/>
              <w:bottom w:val="nil"/>
              <w:right w:val="single" w:sz="4" w:space="0" w:color="auto"/>
            </w:tcBorders>
          </w:tcPr>
          <w:p w:rsidR="00B92AA9" w:rsidRPr="00A96BBF" w:rsidRDefault="00B92AA9" w:rsidP="006E2A60">
            <w:pPr>
              <w:tabs>
                <w:tab w:val="decimal" w:pos="290"/>
              </w:tabs>
              <w:spacing w:line="240" w:lineRule="atLeast"/>
              <w:jc w:val="both"/>
              <w:rPr>
                <w:rFonts w:ascii="Arial Narrow" w:hAnsi="Arial Narrow"/>
                <w:sz w:val="16"/>
                <w:szCs w:val="16"/>
              </w:rPr>
            </w:pPr>
            <w:r w:rsidRPr="00A96BBF">
              <w:rPr>
                <w:rFonts w:ascii="Arial Narrow" w:hAnsi="Arial Narrow"/>
                <w:sz w:val="16"/>
                <w:szCs w:val="16"/>
              </w:rPr>
              <w:t>29,6</w:t>
            </w:r>
          </w:p>
        </w:tc>
        <w:tc>
          <w:tcPr>
            <w:tcW w:w="670" w:type="dxa"/>
            <w:tcBorders>
              <w:left w:val="single" w:sz="4" w:space="0" w:color="auto"/>
            </w:tcBorders>
          </w:tcPr>
          <w:p w:rsidR="00B92AA9" w:rsidRPr="00A96BBF" w:rsidRDefault="00B92AA9" w:rsidP="006E2A60">
            <w:pPr>
              <w:tabs>
                <w:tab w:val="decimal" w:pos="406"/>
              </w:tabs>
              <w:spacing w:line="240" w:lineRule="atLeast"/>
              <w:jc w:val="both"/>
              <w:rPr>
                <w:rFonts w:ascii="Arial Narrow" w:hAnsi="Arial Narrow"/>
                <w:sz w:val="16"/>
                <w:szCs w:val="16"/>
              </w:rPr>
            </w:pPr>
            <w:r w:rsidRPr="00A96BBF">
              <w:rPr>
                <w:rFonts w:ascii="Arial Narrow" w:hAnsi="Arial Narrow"/>
                <w:sz w:val="16"/>
                <w:szCs w:val="16"/>
              </w:rPr>
              <w:t>31,1</w:t>
            </w:r>
          </w:p>
        </w:tc>
      </w:tr>
      <w:tr w:rsidR="00B92AA9" w:rsidRPr="00A96BBF" w:rsidTr="00187341">
        <w:trPr>
          <w:jc w:val="center"/>
        </w:trPr>
        <w:tc>
          <w:tcPr>
            <w:tcW w:w="3714" w:type="dxa"/>
            <w:tcBorders>
              <w:top w:val="nil"/>
              <w:bottom w:val="nil"/>
            </w:tcBorders>
            <w:shd w:val="clear" w:color="auto" w:fill="A6A6A6" w:themeFill="background1" w:themeFillShade="A6"/>
          </w:tcPr>
          <w:p w:rsidR="00B92AA9" w:rsidRPr="00A96BBF" w:rsidRDefault="00B92AA9" w:rsidP="006E2A60">
            <w:pPr>
              <w:spacing w:line="240" w:lineRule="atLeast"/>
              <w:rPr>
                <w:rFonts w:ascii="Arial Narrow" w:hAnsi="Arial Narrow"/>
                <w:sz w:val="16"/>
                <w:szCs w:val="16"/>
              </w:rPr>
            </w:pPr>
            <w:r w:rsidRPr="00A96BBF">
              <w:rPr>
                <w:rFonts w:ascii="Arial Narrow" w:hAnsi="Arial Narrow" w:cs="Calibri"/>
                <w:color w:val="000000"/>
                <w:sz w:val="16"/>
                <w:szCs w:val="16"/>
              </w:rPr>
              <w:t>Πώληση και επαναμίσθωση επιλεγμένων κτιρίων του Δημοσίου (28 ακίνητα)</w:t>
            </w:r>
          </w:p>
        </w:tc>
        <w:tc>
          <w:tcPr>
            <w:tcW w:w="671" w:type="dxa"/>
            <w:tcBorders>
              <w:top w:val="nil"/>
              <w:bottom w:val="nil"/>
            </w:tcBorders>
            <w:shd w:val="clear" w:color="auto" w:fill="A6A6A6" w:themeFill="background1" w:themeFillShade="A6"/>
          </w:tcPr>
          <w:p w:rsidR="00B92AA9" w:rsidRPr="00A96BBF" w:rsidRDefault="00B92AA9" w:rsidP="006E2A60">
            <w:pPr>
              <w:tabs>
                <w:tab w:val="decimal" w:pos="397"/>
              </w:tabs>
              <w:spacing w:line="240" w:lineRule="atLeast"/>
              <w:jc w:val="both"/>
              <w:rPr>
                <w:rFonts w:ascii="Arial Narrow" w:hAnsi="Arial Narrow"/>
                <w:sz w:val="16"/>
                <w:szCs w:val="16"/>
              </w:rPr>
            </w:pPr>
            <w:r w:rsidRPr="00A96BBF">
              <w:rPr>
                <w:rFonts w:ascii="Arial Narrow" w:hAnsi="Arial Narrow"/>
                <w:sz w:val="16"/>
                <w:szCs w:val="16"/>
              </w:rPr>
              <w:t>261,3</w:t>
            </w:r>
          </w:p>
        </w:tc>
        <w:tc>
          <w:tcPr>
            <w:tcW w:w="670" w:type="dxa"/>
            <w:tcBorders>
              <w:top w:val="nil"/>
              <w:bottom w:val="nil"/>
            </w:tcBorders>
            <w:shd w:val="clear" w:color="auto" w:fill="A6A6A6" w:themeFill="background1" w:themeFillShade="A6"/>
          </w:tcPr>
          <w:p w:rsidR="00B92AA9" w:rsidRPr="00A96BBF" w:rsidRDefault="00B92AA9" w:rsidP="006E2A60">
            <w:pPr>
              <w:spacing w:line="240" w:lineRule="atLeast"/>
              <w:ind w:right="85"/>
              <w:jc w:val="right"/>
              <w:rPr>
                <w:rFonts w:ascii="Arial Narrow" w:hAnsi="Arial Narrow"/>
                <w:sz w:val="16"/>
                <w:szCs w:val="16"/>
              </w:rPr>
            </w:pPr>
            <w:r w:rsidRPr="00A96BBF">
              <w:rPr>
                <w:rFonts w:ascii="Arial Narrow" w:hAnsi="Arial Narrow"/>
                <w:sz w:val="16"/>
                <w:szCs w:val="16"/>
              </w:rPr>
              <w:t>261,3</w:t>
            </w:r>
          </w:p>
        </w:tc>
        <w:tc>
          <w:tcPr>
            <w:tcW w:w="643" w:type="dxa"/>
            <w:tcBorders>
              <w:top w:val="nil"/>
              <w:bottom w:val="nil"/>
            </w:tcBorders>
            <w:shd w:val="clear" w:color="auto" w:fill="A6A6A6" w:themeFill="background1" w:themeFillShade="A6"/>
          </w:tcPr>
          <w:p w:rsidR="00B92AA9" w:rsidRPr="00A96BBF" w:rsidRDefault="00B92AA9" w:rsidP="006E2A60">
            <w:pPr>
              <w:spacing w:line="240" w:lineRule="atLeast"/>
              <w:jc w:val="center"/>
              <w:rPr>
                <w:rFonts w:ascii="Arial Narrow" w:hAnsi="Arial Narrow"/>
                <w:sz w:val="16"/>
                <w:szCs w:val="16"/>
              </w:rPr>
            </w:pPr>
            <w:r w:rsidRPr="00A96BBF">
              <w:rPr>
                <w:rFonts w:ascii="Arial Narrow" w:hAnsi="Arial Narrow"/>
                <w:sz w:val="16"/>
                <w:szCs w:val="16"/>
              </w:rPr>
              <w:t>2014</w:t>
            </w:r>
          </w:p>
        </w:tc>
        <w:tc>
          <w:tcPr>
            <w:tcW w:w="567" w:type="dxa"/>
            <w:tcBorders>
              <w:top w:val="nil"/>
              <w:bottom w:val="nil"/>
            </w:tcBorders>
            <w:shd w:val="clear" w:color="auto" w:fill="A6A6A6" w:themeFill="background1" w:themeFillShade="A6"/>
          </w:tcPr>
          <w:p w:rsidR="00B92AA9" w:rsidRPr="00A96BBF" w:rsidRDefault="00B92AA9" w:rsidP="006E2A60">
            <w:pPr>
              <w:spacing w:line="240" w:lineRule="atLeast"/>
              <w:ind w:right="57"/>
              <w:jc w:val="right"/>
              <w:rPr>
                <w:rFonts w:ascii="Arial Narrow" w:hAnsi="Arial Narrow"/>
                <w:sz w:val="16"/>
                <w:szCs w:val="16"/>
              </w:rPr>
            </w:pPr>
          </w:p>
        </w:tc>
        <w:tc>
          <w:tcPr>
            <w:tcW w:w="537" w:type="dxa"/>
            <w:tcBorders>
              <w:top w:val="nil"/>
              <w:bottom w:val="nil"/>
            </w:tcBorders>
            <w:shd w:val="clear" w:color="auto" w:fill="A6A6A6" w:themeFill="background1" w:themeFillShade="A6"/>
          </w:tcPr>
          <w:p w:rsidR="00B92AA9" w:rsidRPr="00A96BBF" w:rsidRDefault="00B92AA9" w:rsidP="006E2A60">
            <w:pPr>
              <w:tabs>
                <w:tab w:val="decimal" w:pos="275"/>
              </w:tabs>
              <w:spacing w:line="240" w:lineRule="atLeast"/>
              <w:jc w:val="both"/>
              <w:rPr>
                <w:rFonts w:ascii="Arial Narrow" w:hAnsi="Arial Narrow"/>
                <w:sz w:val="16"/>
                <w:szCs w:val="16"/>
              </w:rPr>
            </w:pPr>
          </w:p>
        </w:tc>
        <w:tc>
          <w:tcPr>
            <w:tcW w:w="537" w:type="dxa"/>
            <w:tcBorders>
              <w:top w:val="nil"/>
              <w:bottom w:val="nil"/>
            </w:tcBorders>
            <w:shd w:val="clear" w:color="auto" w:fill="A6A6A6" w:themeFill="background1" w:themeFillShade="A6"/>
          </w:tcPr>
          <w:p w:rsidR="00B92AA9" w:rsidRPr="00A96BBF" w:rsidRDefault="00B92AA9" w:rsidP="006E2A60">
            <w:pPr>
              <w:tabs>
                <w:tab w:val="decimal" w:pos="290"/>
              </w:tabs>
              <w:spacing w:line="240" w:lineRule="atLeast"/>
              <w:jc w:val="both"/>
              <w:rPr>
                <w:rFonts w:ascii="Arial Narrow" w:hAnsi="Arial Narrow"/>
                <w:sz w:val="16"/>
                <w:szCs w:val="16"/>
              </w:rPr>
            </w:pPr>
          </w:p>
        </w:tc>
        <w:tc>
          <w:tcPr>
            <w:tcW w:w="537" w:type="dxa"/>
            <w:tcBorders>
              <w:top w:val="nil"/>
              <w:bottom w:val="nil"/>
              <w:right w:val="single" w:sz="4" w:space="0" w:color="auto"/>
            </w:tcBorders>
            <w:shd w:val="clear" w:color="auto" w:fill="A6A6A6" w:themeFill="background1" w:themeFillShade="A6"/>
          </w:tcPr>
          <w:p w:rsidR="00B92AA9" w:rsidRPr="00A96BBF" w:rsidRDefault="00B92AA9" w:rsidP="006E2A60">
            <w:pPr>
              <w:tabs>
                <w:tab w:val="decimal" w:pos="290"/>
              </w:tabs>
              <w:spacing w:line="240" w:lineRule="atLeast"/>
              <w:jc w:val="both"/>
              <w:rPr>
                <w:rFonts w:ascii="Arial Narrow" w:hAnsi="Arial Narrow"/>
                <w:sz w:val="16"/>
                <w:szCs w:val="16"/>
              </w:rPr>
            </w:pPr>
            <w:r w:rsidRPr="00A96BBF">
              <w:rPr>
                <w:rFonts w:ascii="Arial Narrow" w:hAnsi="Arial Narrow"/>
                <w:sz w:val="16"/>
                <w:szCs w:val="16"/>
              </w:rPr>
              <w:t>261,3</w:t>
            </w:r>
          </w:p>
        </w:tc>
        <w:tc>
          <w:tcPr>
            <w:tcW w:w="537" w:type="dxa"/>
            <w:tcBorders>
              <w:top w:val="nil"/>
              <w:left w:val="single" w:sz="4" w:space="0" w:color="auto"/>
              <w:bottom w:val="nil"/>
              <w:right w:val="single" w:sz="4" w:space="0" w:color="auto"/>
            </w:tcBorders>
            <w:shd w:val="clear" w:color="auto" w:fill="A6A6A6" w:themeFill="background1" w:themeFillShade="A6"/>
          </w:tcPr>
          <w:p w:rsidR="00B92AA9" w:rsidRPr="00A96BBF" w:rsidRDefault="00B92AA9" w:rsidP="006E2A60">
            <w:pPr>
              <w:tabs>
                <w:tab w:val="decimal" w:pos="290"/>
              </w:tabs>
              <w:spacing w:line="240" w:lineRule="atLeast"/>
              <w:jc w:val="both"/>
              <w:rPr>
                <w:rFonts w:ascii="Arial Narrow" w:hAnsi="Arial Narrow"/>
                <w:sz w:val="16"/>
                <w:szCs w:val="16"/>
              </w:rPr>
            </w:pPr>
          </w:p>
        </w:tc>
        <w:tc>
          <w:tcPr>
            <w:tcW w:w="537" w:type="dxa"/>
            <w:tcBorders>
              <w:top w:val="nil"/>
              <w:left w:val="single" w:sz="4" w:space="0" w:color="auto"/>
              <w:bottom w:val="nil"/>
              <w:right w:val="single" w:sz="4" w:space="0" w:color="auto"/>
            </w:tcBorders>
            <w:shd w:val="clear" w:color="auto" w:fill="A6A6A6" w:themeFill="background1" w:themeFillShade="A6"/>
          </w:tcPr>
          <w:p w:rsidR="00B92AA9" w:rsidRPr="00A96BBF" w:rsidRDefault="00B92AA9" w:rsidP="006E2A60">
            <w:pPr>
              <w:tabs>
                <w:tab w:val="decimal" w:pos="290"/>
              </w:tabs>
              <w:spacing w:line="240" w:lineRule="atLeast"/>
              <w:jc w:val="both"/>
              <w:rPr>
                <w:rFonts w:ascii="Arial Narrow" w:hAnsi="Arial Narrow"/>
                <w:sz w:val="16"/>
                <w:szCs w:val="16"/>
              </w:rPr>
            </w:pPr>
          </w:p>
        </w:tc>
        <w:tc>
          <w:tcPr>
            <w:tcW w:w="670" w:type="dxa"/>
            <w:tcBorders>
              <w:top w:val="nil"/>
              <w:left w:val="single" w:sz="4" w:space="0" w:color="auto"/>
            </w:tcBorders>
            <w:shd w:val="clear" w:color="auto" w:fill="A6A6A6" w:themeFill="background1" w:themeFillShade="A6"/>
          </w:tcPr>
          <w:p w:rsidR="00B92AA9" w:rsidRPr="00A96BBF" w:rsidRDefault="00B92AA9" w:rsidP="006E2A60">
            <w:pPr>
              <w:tabs>
                <w:tab w:val="decimal" w:pos="406"/>
              </w:tabs>
              <w:spacing w:line="240" w:lineRule="atLeast"/>
              <w:jc w:val="both"/>
              <w:rPr>
                <w:rFonts w:ascii="Arial Narrow" w:hAnsi="Arial Narrow"/>
                <w:sz w:val="16"/>
                <w:szCs w:val="16"/>
              </w:rPr>
            </w:pPr>
          </w:p>
        </w:tc>
      </w:tr>
      <w:tr w:rsidR="00B92AA9" w:rsidRPr="00A96BBF" w:rsidTr="00187341">
        <w:trPr>
          <w:jc w:val="center"/>
        </w:trPr>
        <w:tc>
          <w:tcPr>
            <w:tcW w:w="3714" w:type="dxa"/>
            <w:tcBorders>
              <w:top w:val="nil"/>
              <w:bottom w:val="single" w:sz="4" w:space="0" w:color="auto"/>
            </w:tcBorders>
          </w:tcPr>
          <w:p w:rsidR="00B92AA9" w:rsidRPr="00A96BBF" w:rsidRDefault="00B92AA9" w:rsidP="006E2A60">
            <w:pPr>
              <w:spacing w:line="240" w:lineRule="atLeast"/>
              <w:rPr>
                <w:rFonts w:ascii="Arial Narrow" w:hAnsi="Arial Narrow"/>
                <w:sz w:val="16"/>
                <w:szCs w:val="16"/>
              </w:rPr>
            </w:pPr>
            <w:r w:rsidRPr="00A96BBF">
              <w:rPr>
                <w:rFonts w:ascii="Arial Narrow" w:hAnsi="Arial Narrow" w:cs="Calibri"/>
                <w:color w:val="000000"/>
                <w:sz w:val="16"/>
                <w:szCs w:val="16"/>
              </w:rPr>
              <w:t>E-AUCTION II</w:t>
            </w:r>
          </w:p>
        </w:tc>
        <w:tc>
          <w:tcPr>
            <w:tcW w:w="671" w:type="dxa"/>
            <w:tcBorders>
              <w:top w:val="nil"/>
              <w:bottom w:val="single" w:sz="4" w:space="0" w:color="auto"/>
            </w:tcBorders>
          </w:tcPr>
          <w:p w:rsidR="00B92AA9" w:rsidRPr="00A96BBF" w:rsidRDefault="00B92AA9" w:rsidP="006E2A60">
            <w:pPr>
              <w:tabs>
                <w:tab w:val="decimal" w:pos="397"/>
              </w:tabs>
              <w:spacing w:line="240" w:lineRule="atLeast"/>
              <w:jc w:val="both"/>
              <w:rPr>
                <w:rFonts w:ascii="Arial Narrow" w:hAnsi="Arial Narrow"/>
                <w:sz w:val="16"/>
                <w:szCs w:val="16"/>
              </w:rPr>
            </w:pPr>
            <w:r w:rsidRPr="00A96BBF">
              <w:rPr>
                <w:rFonts w:ascii="Arial Narrow" w:hAnsi="Arial Narrow"/>
                <w:sz w:val="16"/>
                <w:szCs w:val="16"/>
              </w:rPr>
              <w:t>1,8</w:t>
            </w:r>
          </w:p>
        </w:tc>
        <w:tc>
          <w:tcPr>
            <w:tcW w:w="670" w:type="dxa"/>
            <w:tcBorders>
              <w:top w:val="nil"/>
              <w:bottom w:val="single" w:sz="4" w:space="0" w:color="auto"/>
            </w:tcBorders>
          </w:tcPr>
          <w:p w:rsidR="00B92AA9" w:rsidRPr="00A96BBF" w:rsidRDefault="00B92AA9" w:rsidP="006E2A60">
            <w:pPr>
              <w:spacing w:line="240" w:lineRule="atLeast"/>
              <w:ind w:right="85"/>
              <w:jc w:val="right"/>
              <w:rPr>
                <w:rFonts w:ascii="Arial Narrow" w:hAnsi="Arial Narrow"/>
                <w:sz w:val="16"/>
                <w:szCs w:val="16"/>
              </w:rPr>
            </w:pPr>
            <w:r w:rsidRPr="00A96BBF">
              <w:rPr>
                <w:rFonts w:ascii="Arial Narrow" w:hAnsi="Arial Narrow"/>
                <w:sz w:val="16"/>
                <w:szCs w:val="16"/>
              </w:rPr>
              <w:t>0,8</w:t>
            </w:r>
          </w:p>
        </w:tc>
        <w:tc>
          <w:tcPr>
            <w:tcW w:w="643" w:type="dxa"/>
            <w:tcBorders>
              <w:top w:val="nil"/>
              <w:bottom w:val="single" w:sz="4" w:space="0" w:color="auto"/>
            </w:tcBorders>
          </w:tcPr>
          <w:p w:rsidR="00B92AA9" w:rsidRPr="00A96BBF" w:rsidRDefault="00B92AA9" w:rsidP="006E2A60">
            <w:pPr>
              <w:spacing w:line="240" w:lineRule="atLeast"/>
              <w:jc w:val="center"/>
              <w:rPr>
                <w:rFonts w:ascii="Arial Narrow" w:hAnsi="Arial Narrow"/>
                <w:sz w:val="16"/>
                <w:szCs w:val="16"/>
              </w:rPr>
            </w:pPr>
            <w:r w:rsidRPr="00A96BBF">
              <w:rPr>
                <w:rFonts w:ascii="Arial Narrow" w:hAnsi="Arial Narrow"/>
                <w:sz w:val="16"/>
                <w:szCs w:val="16"/>
              </w:rPr>
              <w:t>2014</w:t>
            </w:r>
          </w:p>
        </w:tc>
        <w:tc>
          <w:tcPr>
            <w:tcW w:w="567" w:type="dxa"/>
            <w:tcBorders>
              <w:top w:val="nil"/>
              <w:bottom w:val="single" w:sz="4" w:space="0" w:color="auto"/>
            </w:tcBorders>
          </w:tcPr>
          <w:p w:rsidR="00B92AA9" w:rsidRPr="00A96BBF" w:rsidRDefault="00B92AA9" w:rsidP="006E2A60">
            <w:pPr>
              <w:spacing w:line="240" w:lineRule="atLeast"/>
              <w:ind w:right="57"/>
              <w:jc w:val="right"/>
              <w:rPr>
                <w:rFonts w:ascii="Arial Narrow" w:hAnsi="Arial Narrow"/>
                <w:sz w:val="16"/>
                <w:szCs w:val="16"/>
              </w:rPr>
            </w:pPr>
          </w:p>
        </w:tc>
        <w:tc>
          <w:tcPr>
            <w:tcW w:w="537" w:type="dxa"/>
            <w:tcBorders>
              <w:top w:val="nil"/>
              <w:bottom w:val="single" w:sz="4" w:space="0" w:color="auto"/>
            </w:tcBorders>
          </w:tcPr>
          <w:p w:rsidR="00B92AA9" w:rsidRPr="00A96BBF" w:rsidRDefault="00B92AA9" w:rsidP="006E2A60">
            <w:pPr>
              <w:tabs>
                <w:tab w:val="decimal" w:pos="275"/>
              </w:tabs>
              <w:spacing w:line="240" w:lineRule="atLeast"/>
              <w:jc w:val="both"/>
              <w:rPr>
                <w:rFonts w:ascii="Arial Narrow" w:hAnsi="Arial Narrow"/>
                <w:sz w:val="16"/>
                <w:szCs w:val="16"/>
              </w:rPr>
            </w:pPr>
          </w:p>
        </w:tc>
        <w:tc>
          <w:tcPr>
            <w:tcW w:w="537" w:type="dxa"/>
            <w:tcBorders>
              <w:top w:val="nil"/>
              <w:bottom w:val="single" w:sz="4" w:space="0" w:color="auto"/>
            </w:tcBorders>
          </w:tcPr>
          <w:p w:rsidR="00B92AA9" w:rsidRPr="00A96BBF" w:rsidRDefault="00B92AA9" w:rsidP="006E2A60">
            <w:pPr>
              <w:tabs>
                <w:tab w:val="decimal" w:pos="290"/>
              </w:tabs>
              <w:spacing w:line="240" w:lineRule="atLeast"/>
              <w:jc w:val="both"/>
              <w:rPr>
                <w:rFonts w:ascii="Arial Narrow" w:hAnsi="Arial Narrow"/>
                <w:sz w:val="16"/>
                <w:szCs w:val="16"/>
              </w:rPr>
            </w:pPr>
          </w:p>
        </w:tc>
        <w:tc>
          <w:tcPr>
            <w:tcW w:w="537" w:type="dxa"/>
            <w:tcBorders>
              <w:top w:val="nil"/>
              <w:bottom w:val="single" w:sz="4" w:space="0" w:color="auto"/>
              <w:right w:val="single" w:sz="4" w:space="0" w:color="auto"/>
            </w:tcBorders>
          </w:tcPr>
          <w:p w:rsidR="00B92AA9" w:rsidRPr="00A96BBF" w:rsidRDefault="00B92AA9" w:rsidP="006E2A60">
            <w:pPr>
              <w:tabs>
                <w:tab w:val="decimal" w:pos="290"/>
              </w:tabs>
              <w:spacing w:line="240" w:lineRule="atLeast"/>
              <w:jc w:val="both"/>
              <w:rPr>
                <w:rFonts w:ascii="Arial Narrow" w:hAnsi="Arial Narrow"/>
                <w:sz w:val="16"/>
                <w:szCs w:val="16"/>
              </w:rPr>
            </w:pPr>
          </w:p>
        </w:tc>
        <w:tc>
          <w:tcPr>
            <w:tcW w:w="537" w:type="dxa"/>
            <w:tcBorders>
              <w:top w:val="nil"/>
              <w:left w:val="single" w:sz="4" w:space="0" w:color="auto"/>
              <w:bottom w:val="nil"/>
              <w:right w:val="single" w:sz="4" w:space="0" w:color="auto"/>
            </w:tcBorders>
          </w:tcPr>
          <w:p w:rsidR="00B92AA9" w:rsidRPr="00A96BBF" w:rsidRDefault="00B92AA9" w:rsidP="006E2A60">
            <w:pPr>
              <w:tabs>
                <w:tab w:val="decimal" w:pos="290"/>
              </w:tabs>
              <w:spacing w:line="240" w:lineRule="atLeast"/>
              <w:jc w:val="both"/>
              <w:rPr>
                <w:rFonts w:ascii="Arial Narrow" w:hAnsi="Arial Narrow"/>
                <w:sz w:val="16"/>
                <w:szCs w:val="16"/>
              </w:rPr>
            </w:pPr>
            <w:r w:rsidRPr="00A96BBF">
              <w:rPr>
                <w:rFonts w:ascii="Arial Narrow" w:hAnsi="Arial Narrow"/>
                <w:sz w:val="16"/>
                <w:szCs w:val="16"/>
              </w:rPr>
              <w:t>0,5</w:t>
            </w:r>
          </w:p>
        </w:tc>
        <w:tc>
          <w:tcPr>
            <w:tcW w:w="537" w:type="dxa"/>
            <w:tcBorders>
              <w:top w:val="nil"/>
              <w:left w:val="single" w:sz="4" w:space="0" w:color="auto"/>
              <w:bottom w:val="nil"/>
              <w:right w:val="single" w:sz="4" w:space="0" w:color="auto"/>
            </w:tcBorders>
          </w:tcPr>
          <w:p w:rsidR="00B92AA9" w:rsidRPr="00A96BBF" w:rsidRDefault="00B92AA9" w:rsidP="006E2A60">
            <w:pPr>
              <w:tabs>
                <w:tab w:val="decimal" w:pos="290"/>
              </w:tabs>
              <w:spacing w:line="240" w:lineRule="atLeast"/>
              <w:jc w:val="both"/>
              <w:rPr>
                <w:rFonts w:ascii="Arial Narrow" w:hAnsi="Arial Narrow"/>
                <w:sz w:val="16"/>
                <w:szCs w:val="16"/>
              </w:rPr>
            </w:pPr>
            <w:r w:rsidRPr="00A96BBF">
              <w:rPr>
                <w:rFonts w:ascii="Arial Narrow" w:hAnsi="Arial Narrow"/>
                <w:sz w:val="16"/>
                <w:szCs w:val="16"/>
              </w:rPr>
              <w:t>0,3</w:t>
            </w:r>
          </w:p>
        </w:tc>
        <w:tc>
          <w:tcPr>
            <w:tcW w:w="670" w:type="dxa"/>
            <w:tcBorders>
              <w:left w:val="single" w:sz="4" w:space="0" w:color="auto"/>
            </w:tcBorders>
          </w:tcPr>
          <w:p w:rsidR="00B92AA9" w:rsidRPr="00A96BBF" w:rsidRDefault="00B92AA9" w:rsidP="006E2A60">
            <w:pPr>
              <w:tabs>
                <w:tab w:val="decimal" w:pos="406"/>
              </w:tabs>
              <w:spacing w:line="240" w:lineRule="atLeast"/>
              <w:jc w:val="both"/>
              <w:rPr>
                <w:rFonts w:ascii="Arial Narrow" w:hAnsi="Arial Narrow"/>
                <w:sz w:val="16"/>
                <w:szCs w:val="16"/>
              </w:rPr>
            </w:pPr>
            <w:r w:rsidRPr="00A96BBF">
              <w:rPr>
                <w:rFonts w:ascii="Arial Narrow" w:hAnsi="Arial Narrow"/>
                <w:sz w:val="16"/>
                <w:szCs w:val="16"/>
              </w:rPr>
              <w:t>0,3</w:t>
            </w:r>
          </w:p>
        </w:tc>
      </w:tr>
      <w:tr w:rsidR="00B92AA9" w:rsidRPr="00A96BBF" w:rsidTr="00187341">
        <w:trPr>
          <w:jc w:val="center"/>
        </w:trPr>
        <w:tc>
          <w:tcPr>
            <w:tcW w:w="3714" w:type="dxa"/>
            <w:tcBorders>
              <w:top w:val="single" w:sz="4" w:space="0" w:color="auto"/>
            </w:tcBorders>
            <w:shd w:val="clear" w:color="auto" w:fill="A6A6A6" w:themeFill="background1" w:themeFillShade="A6"/>
          </w:tcPr>
          <w:p w:rsidR="00B92AA9" w:rsidRPr="00A96BBF" w:rsidRDefault="00B92AA9" w:rsidP="006E2A60">
            <w:pPr>
              <w:spacing w:line="240" w:lineRule="atLeast"/>
              <w:rPr>
                <w:rFonts w:ascii="Arial Narrow" w:hAnsi="Arial Narrow"/>
                <w:sz w:val="16"/>
                <w:szCs w:val="16"/>
              </w:rPr>
            </w:pPr>
            <w:r w:rsidRPr="00A96BBF">
              <w:rPr>
                <w:rFonts w:ascii="Arial Narrow" w:hAnsi="Arial Narrow" w:cs="Calibri"/>
                <w:color w:val="000000"/>
                <w:sz w:val="16"/>
                <w:szCs w:val="16"/>
              </w:rPr>
              <w:t>E-AUCTION III</w:t>
            </w:r>
          </w:p>
        </w:tc>
        <w:tc>
          <w:tcPr>
            <w:tcW w:w="671" w:type="dxa"/>
            <w:tcBorders>
              <w:top w:val="single" w:sz="4" w:space="0" w:color="auto"/>
            </w:tcBorders>
            <w:shd w:val="clear" w:color="auto" w:fill="A6A6A6" w:themeFill="background1" w:themeFillShade="A6"/>
          </w:tcPr>
          <w:p w:rsidR="00B92AA9" w:rsidRPr="00A96BBF" w:rsidRDefault="00B92AA9" w:rsidP="006E2A60">
            <w:pPr>
              <w:tabs>
                <w:tab w:val="decimal" w:pos="397"/>
              </w:tabs>
              <w:spacing w:line="240" w:lineRule="atLeast"/>
              <w:jc w:val="both"/>
              <w:rPr>
                <w:rFonts w:ascii="Arial Narrow" w:hAnsi="Arial Narrow"/>
                <w:sz w:val="16"/>
                <w:szCs w:val="16"/>
              </w:rPr>
            </w:pPr>
            <w:r w:rsidRPr="00A96BBF">
              <w:rPr>
                <w:rFonts w:ascii="Arial Narrow" w:hAnsi="Arial Narrow"/>
                <w:sz w:val="16"/>
                <w:szCs w:val="16"/>
              </w:rPr>
              <w:t>8,5</w:t>
            </w:r>
          </w:p>
        </w:tc>
        <w:tc>
          <w:tcPr>
            <w:tcW w:w="670" w:type="dxa"/>
            <w:tcBorders>
              <w:top w:val="single" w:sz="4" w:space="0" w:color="auto"/>
            </w:tcBorders>
            <w:shd w:val="clear" w:color="auto" w:fill="A6A6A6" w:themeFill="background1" w:themeFillShade="A6"/>
          </w:tcPr>
          <w:p w:rsidR="00B92AA9" w:rsidRPr="00A96BBF" w:rsidRDefault="00B92AA9" w:rsidP="006E2A60">
            <w:pPr>
              <w:spacing w:line="240" w:lineRule="atLeast"/>
              <w:ind w:right="85"/>
              <w:jc w:val="right"/>
              <w:rPr>
                <w:rFonts w:ascii="Arial Narrow" w:hAnsi="Arial Narrow"/>
                <w:sz w:val="16"/>
                <w:szCs w:val="16"/>
              </w:rPr>
            </w:pPr>
            <w:r w:rsidRPr="00A96BBF">
              <w:rPr>
                <w:rFonts w:ascii="Arial Narrow" w:hAnsi="Arial Narrow"/>
                <w:sz w:val="16"/>
                <w:szCs w:val="16"/>
              </w:rPr>
              <w:t>6,1</w:t>
            </w:r>
          </w:p>
        </w:tc>
        <w:tc>
          <w:tcPr>
            <w:tcW w:w="643" w:type="dxa"/>
            <w:tcBorders>
              <w:top w:val="single" w:sz="4" w:space="0" w:color="auto"/>
            </w:tcBorders>
            <w:shd w:val="clear" w:color="auto" w:fill="A6A6A6" w:themeFill="background1" w:themeFillShade="A6"/>
          </w:tcPr>
          <w:p w:rsidR="00B92AA9" w:rsidRPr="00A96BBF" w:rsidRDefault="00B92AA9" w:rsidP="006E2A60">
            <w:pPr>
              <w:spacing w:line="240" w:lineRule="atLeast"/>
              <w:jc w:val="center"/>
              <w:rPr>
                <w:rFonts w:ascii="Arial Narrow" w:hAnsi="Arial Narrow"/>
                <w:sz w:val="16"/>
                <w:szCs w:val="16"/>
              </w:rPr>
            </w:pPr>
            <w:r w:rsidRPr="00A96BBF">
              <w:rPr>
                <w:rFonts w:ascii="Arial Narrow" w:hAnsi="Arial Narrow"/>
                <w:sz w:val="16"/>
                <w:szCs w:val="16"/>
              </w:rPr>
              <w:t>2015</w:t>
            </w:r>
          </w:p>
        </w:tc>
        <w:tc>
          <w:tcPr>
            <w:tcW w:w="567" w:type="dxa"/>
            <w:tcBorders>
              <w:top w:val="single" w:sz="4" w:space="0" w:color="auto"/>
            </w:tcBorders>
            <w:shd w:val="clear" w:color="auto" w:fill="A6A6A6" w:themeFill="background1" w:themeFillShade="A6"/>
          </w:tcPr>
          <w:p w:rsidR="00B92AA9" w:rsidRPr="00A96BBF" w:rsidRDefault="00B92AA9" w:rsidP="006E2A60">
            <w:pPr>
              <w:spacing w:line="240" w:lineRule="atLeast"/>
              <w:ind w:right="57"/>
              <w:jc w:val="right"/>
              <w:rPr>
                <w:rFonts w:ascii="Arial Narrow" w:hAnsi="Arial Narrow"/>
                <w:sz w:val="16"/>
                <w:szCs w:val="16"/>
              </w:rPr>
            </w:pPr>
          </w:p>
        </w:tc>
        <w:tc>
          <w:tcPr>
            <w:tcW w:w="537" w:type="dxa"/>
            <w:tcBorders>
              <w:top w:val="single" w:sz="4" w:space="0" w:color="auto"/>
            </w:tcBorders>
            <w:shd w:val="clear" w:color="auto" w:fill="A6A6A6" w:themeFill="background1" w:themeFillShade="A6"/>
          </w:tcPr>
          <w:p w:rsidR="00B92AA9" w:rsidRPr="00A96BBF" w:rsidRDefault="00B92AA9" w:rsidP="006E2A60">
            <w:pPr>
              <w:tabs>
                <w:tab w:val="decimal" w:pos="275"/>
              </w:tabs>
              <w:spacing w:line="240" w:lineRule="atLeast"/>
              <w:jc w:val="both"/>
              <w:rPr>
                <w:rFonts w:ascii="Arial Narrow" w:hAnsi="Arial Narrow"/>
                <w:sz w:val="16"/>
                <w:szCs w:val="16"/>
              </w:rPr>
            </w:pPr>
          </w:p>
        </w:tc>
        <w:tc>
          <w:tcPr>
            <w:tcW w:w="537" w:type="dxa"/>
            <w:tcBorders>
              <w:top w:val="single" w:sz="4" w:space="0" w:color="auto"/>
            </w:tcBorders>
            <w:shd w:val="clear" w:color="auto" w:fill="A6A6A6" w:themeFill="background1" w:themeFillShade="A6"/>
          </w:tcPr>
          <w:p w:rsidR="00B92AA9" w:rsidRPr="00A96BBF" w:rsidRDefault="00B92AA9" w:rsidP="006E2A60">
            <w:pPr>
              <w:tabs>
                <w:tab w:val="decimal" w:pos="290"/>
              </w:tabs>
              <w:spacing w:line="240" w:lineRule="atLeast"/>
              <w:jc w:val="both"/>
              <w:rPr>
                <w:rFonts w:ascii="Arial Narrow" w:hAnsi="Arial Narrow"/>
                <w:sz w:val="16"/>
                <w:szCs w:val="16"/>
              </w:rPr>
            </w:pPr>
          </w:p>
        </w:tc>
        <w:tc>
          <w:tcPr>
            <w:tcW w:w="537" w:type="dxa"/>
            <w:tcBorders>
              <w:top w:val="single" w:sz="4" w:space="0" w:color="auto"/>
            </w:tcBorders>
            <w:shd w:val="clear" w:color="auto" w:fill="A6A6A6" w:themeFill="background1" w:themeFillShade="A6"/>
          </w:tcPr>
          <w:p w:rsidR="00B92AA9" w:rsidRPr="00A96BBF" w:rsidRDefault="00B92AA9" w:rsidP="006E2A60">
            <w:pPr>
              <w:tabs>
                <w:tab w:val="decimal" w:pos="290"/>
              </w:tabs>
              <w:spacing w:line="240" w:lineRule="atLeast"/>
              <w:jc w:val="both"/>
              <w:rPr>
                <w:rFonts w:ascii="Arial Narrow" w:hAnsi="Arial Narrow"/>
                <w:sz w:val="16"/>
                <w:szCs w:val="16"/>
              </w:rPr>
            </w:pPr>
          </w:p>
        </w:tc>
        <w:tc>
          <w:tcPr>
            <w:tcW w:w="537" w:type="dxa"/>
            <w:tcBorders>
              <w:top w:val="nil"/>
              <w:bottom w:val="nil"/>
              <w:right w:val="single" w:sz="4" w:space="0" w:color="auto"/>
            </w:tcBorders>
            <w:shd w:val="clear" w:color="auto" w:fill="A6A6A6" w:themeFill="background1" w:themeFillShade="A6"/>
          </w:tcPr>
          <w:p w:rsidR="00B92AA9" w:rsidRPr="00A96BBF" w:rsidRDefault="00B92AA9" w:rsidP="006E2A60">
            <w:pPr>
              <w:tabs>
                <w:tab w:val="decimal" w:pos="290"/>
              </w:tabs>
              <w:spacing w:line="240" w:lineRule="atLeast"/>
              <w:jc w:val="both"/>
              <w:rPr>
                <w:rFonts w:ascii="Arial Narrow" w:hAnsi="Arial Narrow"/>
                <w:sz w:val="16"/>
                <w:szCs w:val="16"/>
              </w:rPr>
            </w:pPr>
            <w:r w:rsidRPr="00A96BBF">
              <w:rPr>
                <w:rFonts w:ascii="Arial Narrow" w:hAnsi="Arial Narrow"/>
                <w:sz w:val="16"/>
                <w:szCs w:val="16"/>
              </w:rPr>
              <w:t>5,3</w:t>
            </w:r>
          </w:p>
        </w:tc>
        <w:tc>
          <w:tcPr>
            <w:tcW w:w="537" w:type="dxa"/>
            <w:tcBorders>
              <w:top w:val="nil"/>
              <w:left w:val="single" w:sz="4" w:space="0" w:color="auto"/>
              <w:bottom w:val="nil"/>
              <w:right w:val="single" w:sz="4" w:space="0" w:color="auto"/>
            </w:tcBorders>
            <w:shd w:val="clear" w:color="auto" w:fill="A6A6A6" w:themeFill="background1" w:themeFillShade="A6"/>
          </w:tcPr>
          <w:p w:rsidR="00B92AA9" w:rsidRPr="00A96BBF" w:rsidRDefault="00B92AA9" w:rsidP="006E2A60">
            <w:pPr>
              <w:tabs>
                <w:tab w:val="decimal" w:pos="290"/>
              </w:tabs>
              <w:spacing w:line="240" w:lineRule="atLeast"/>
              <w:jc w:val="both"/>
              <w:rPr>
                <w:rFonts w:ascii="Arial Narrow" w:hAnsi="Arial Narrow"/>
                <w:sz w:val="16"/>
                <w:szCs w:val="16"/>
              </w:rPr>
            </w:pPr>
            <w:r w:rsidRPr="00A96BBF">
              <w:rPr>
                <w:rFonts w:ascii="Arial Narrow" w:hAnsi="Arial Narrow"/>
                <w:sz w:val="16"/>
                <w:szCs w:val="16"/>
              </w:rPr>
              <w:t>0,8</w:t>
            </w:r>
          </w:p>
        </w:tc>
        <w:tc>
          <w:tcPr>
            <w:tcW w:w="670" w:type="dxa"/>
            <w:tcBorders>
              <w:left w:val="single" w:sz="4" w:space="0" w:color="auto"/>
            </w:tcBorders>
            <w:shd w:val="clear" w:color="auto" w:fill="A6A6A6" w:themeFill="background1" w:themeFillShade="A6"/>
          </w:tcPr>
          <w:p w:rsidR="00B92AA9" w:rsidRPr="00A96BBF" w:rsidRDefault="00B92AA9" w:rsidP="006E2A60">
            <w:pPr>
              <w:tabs>
                <w:tab w:val="decimal" w:pos="406"/>
              </w:tabs>
              <w:spacing w:line="240" w:lineRule="atLeast"/>
              <w:jc w:val="both"/>
              <w:rPr>
                <w:rFonts w:ascii="Arial Narrow" w:hAnsi="Arial Narrow"/>
                <w:sz w:val="16"/>
                <w:szCs w:val="16"/>
              </w:rPr>
            </w:pPr>
            <w:r w:rsidRPr="00A96BBF">
              <w:rPr>
                <w:rFonts w:ascii="Arial Narrow" w:hAnsi="Arial Narrow"/>
                <w:sz w:val="16"/>
                <w:szCs w:val="16"/>
              </w:rPr>
              <w:t>0,8</w:t>
            </w:r>
          </w:p>
        </w:tc>
      </w:tr>
      <w:tr w:rsidR="00B92AA9" w:rsidRPr="00A96BBF" w:rsidTr="00187341">
        <w:trPr>
          <w:jc w:val="center"/>
        </w:trPr>
        <w:tc>
          <w:tcPr>
            <w:tcW w:w="3714" w:type="dxa"/>
          </w:tcPr>
          <w:p w:rsidR="00B92AA9" w:rsidRPr="00A96BBF" w:rsidRDefault="00B92AA9" w:rsidP="006E2A60">
            <w:pPr>
              <w:spacing w:line="240" w:lineRule="atLeast"/>
              <w:rPr>
                <w:rFonts w:ascii="Arial Narrow" w:hAnsi="Arial Narrow"/>
                <w:sz w:val="16"/>
                <w:szCs w:val="16"/>
              </w:rPr>
            </w:pPr>
            <w:r w:rsidRPr="00A96BBF">
              <w:rPr>
                <w:rFonts w:ascii="Arial Narrow" w:hAnsi="Arial Narrow" w:cs="Calibri"/>
                <w:color w:val="000000"/>
                <w:sz w:val="16"/>
                <w:szCs w:val="16"/>
              </w:rPr>
              <w:t>Πώληση επιλεγμένων κτιρίων εξωτερικού (Βελιγράδι)</w:t>
            </w:r>
          </w:p>
        </w:tc>
        <w:tc>
          <w:tcPr>
            <w:tcW w:w="671" w:type="dxa"/>
          </w:tcPr>
          <w:p w:rsidR="00B92AA9" w:rsidRPr="00A96BBF" w:rsidRDefault="00B92AA9" w:rsidP="006E2A60">
            <w:pPr>
              <w:tabs>
                <w:tab w:val="decimal" w:pos="397"/>
              </w:tabs>
              <w:spacing w:line="240" w:lineRule="atLeast"/>
              <w:jc w:val="both"/>
              <w:rPr>
                <w:rFonts w:ascii="Arial Narrow" w:hAnsi="Arial Narrow"/>
                <w:sz w:val="16"/>
                <w:szCs w:val="16"/>
              </w:rPr>
            </w:pPr>
            <w:r w:rsidRPr="00A96BBF">
              <w:rPr>
                <w:rFonts w:ascii="Arial Narrow" w:hAnsi="Arial Narrow"/>
                <w:sz w:val="16"/>
                <w:szCs w:val="16"/>
              </w:rPr>
              <w:t>2,4</w:t>
            </w:r>
          </w:p>
        </w:tc>
        <w:tc>
          <w:tcPr>
            <w:tcW w:w="670" w:type="dxa"/>
          </w:tcPr>
          <w:p w:rsidR="00B92AA9" w:rsidRPr="00A96BBF" w:rsidRDefault="00B92AA9" w:rsidP="006E2A60">
            <w:pPr>
              <w:spacing w:line="240" w:lineRule="atLeast"/>
              <w:ind w:right="85"/>
              <w:jc w:val="right"/>
              <w:rPr>
                <w:rFonts w:ascii="Arial Narrow" w:hAnsi="Arial Narrow"/>
                <w:sz w:val="16"/>
                <w:szCs w:val="16"/>
              </w:rPr>
            </w:pPr>
            <w:r w:rsidRPr="00A96BBF">
              <w:rPr>
                <w:rFonts w:ascii="Arial Narrow" w:hAnsi="Arial Narrow"/>
                <w:sz w:val="16"/>
                <w:szCs w:val="16"/>
              </w:rPr>
              <w:t>2,4</w:t>
            </w:r>
          </w:p>
        </w:tc>
        <w:tc>
          <w:tcPr>
            <w:tcW w:w="643" w:type="dxa"/>
          </w:tcPr>
          <w:p w:rsidR="00B92AA9" w:rsidRPr="00A96BBF" w:rsidRDefault="00B92AA9" w:rsidP="006E2A60">
            <w:pPr>
              <w:spacing w:line="240" w:lineRule="atLeast"/>
              <w:jc w:val="center"/>
              <w:rPr>
                <w:rFonts w:ascii="Arial Narrow" w:hAnsi="Arial Narrow"/>
                <w:sz w:val="16"/>
                <w:szCs w:val="16"/>
              </w:rPr>
            </w:pPr>
            <w:r w:rsidRPr="00A96BBF">
              <w:rPr>
                <w:rFonts w:ascii="Arial Narrow" w:hAnsi="Arial Narrow"/>
                <w:sz w:val="16"/>
                <w:szCs w:val="16"/>
              </w:rPr>
              <w:t>2015</w:t>
            </w:r>
          </w:p>
        </w:tc>
        <w:tc>
          <w:tcPr>
            <w:tcW w:w="567" w:type="dxa"/>
          </w:tcPr>
          <w:p w:rsidR="00B92AA9" w:rsidRPr="00A96BBF" w:rsidRDefault="00B92AA9" w:rsidP="006E2A60">
            <w:pPr>
              <w:spacing w:line="240" w:lineRule="atLeast"/>
              <w:ind w:right="57"/>
              <w:jc w:val="right"/>
              <w:rPr>
                <w:rFonts w:ascii="Arial Narrow" w:hAnsi="Arial Narrow"/>
                <w:sz w:val="16"/>
                <w:szCs w:val="16"/>
              </w:rPr>
            </w:pPr>
          </w:p>
        </w:tc>
        <w:tc>
          <w:tcPr>
            <w:tcW w:w="537" w:type="dxa"/>
          </w:tcPr>
          <w:p w:rsidR="00B92AA9" w:rsidRPr="00A96BBF" w:rsidRDefault="00B92AA9" w:rsidP="006E2A60">
            <w:pPr>
              <w:tabs>
                <w:tab w:val="decimal" w:pos="275"/>
              </w:tabs>
              <w:spacing w:line="240" w:lineRule="atLeast"/>
              <w:jc w:val="both"/>
              <w:rPr>
                <w:rFonts w:ascii="Arial Narrow" w:hAnsi="Arial Narrow"/>
                <w:sz w:val="16"/>
                <w:szCs w:val="16"/>
              </w:rPr>
            </w:pPr>
          </w:p>
        </w:tc>
        <w:tc>
          <w:tcPr>
            <w:tcW w:w="537" w:type="dxa"/>
          </w:tcPr>
          <w:p w:rsidR="00B92AA9" w:rsidRPr="00A96BBF" w:rsidRDefault="00B92AA9" w:rsidP="006E2A60">
            <w:pPr>
              <w:tabs>
                <w:tab w:val="decimal" w:pos="290"/>
              </w:tabs>
              <w:spacing w:line="240" w:lineRule="atLeast"/>
              <w:jc w:val="both"/>
              <w:rPr>
                <w:rFonts w:ascii="Arial Narrow" w:hAnsi="Arial Narrow"/>
                <w:sz w:val="16"/>
                <w:szCs w:val="16"/>
              </w:rPr>
            </w:pPr>
          </w:p>
        </w:tc>
        <w:tc>
          <w:tcPr>
            <w:tcW w:w="537" w:type="dxa"/>
          </w:tcPr>
          <w:p w:rsidR="00B92AA9" w:rsidRPr="00A96BBF" w:rsidRDefault="00B92AA9" w:rsidP="006E2A60">
            <w:pPr>
              <w:tabs>
                <w:tab w:val="decimal" w:pos="290"/>
              </w:tabs>
              <w:spacing w:line="240" w:lineRule="atLeast"/>
              <w:jc w:val="both"/>
              <w:rPr>
                <w:rFonts w:ascii="Arial Narrow" w:hAnsi="Arial Narrow"/>
                <w:sz w:val="16"/>
                <w:szCs w:val="16"/>
              </w:rPr>
            </w:pPr>
          </w:p>
        </w:tc>
        <w:tc>
          <w:tcPr>
            <w:tcW w:w="537" w:type="dxa"/>
            <w:tcBorders>
              <w:top w:val="nil"/>
              <w:bottom w:val="nil"/>
              <w:right w:val="single" w:sz="4" w:space="0" w:color="auto"/>
            </w:tcBorders>
          </w:tcPr>
          <w:p w:rsidR="00B92AA9" w:rsidRPr="00A96BBF" w:rsidRDefault="00B92AA9" w:rsidP="006E2A60">
            <w:pPr>
              <w:tabs>
                <w:tab w:val="decimal" w:pos="290"/>
              </w:tabs>
              <w:spacing w:line="240" w:lineRule="atLeast"/>
              <w:jc w:val="both"/>
              <w:rPr>
                <w:rFonts w:ascii="Arial Narrow" w:hAnsi="Arial Narrow"/>
                <w:sz w:val="16"/>
                <w:szCs w:val="16"/>
              </w:rPr>
            </w:pPr>
            <w:r w:rsidRPr="00A96BBF">
              <w:rPr>
                <w:rFonts w:ascii="Arial Narrow" w:hAnsi="Arial Narrow"/>
                <w:sz w:val="16"/>
                <w:szCs w:val="16"/>
              </w:rPr>
              <w:t>2,4</w:t>
            </w:r>
          </w:p>
        </w:tc>
        <w:tc>
          <w:tcPr>
            <w:tcW w:w="537" w:type="dxa"/>
            <w:tcBorders>
              <w:top w:val="nil"/>
              <w:left w:val="single" w:sz="4" w:space="0" w:color="auto"/>
              <w:bottom w:val="nil"/>
              <w:right w:val="single" w:sz="4" w:space="0" w:color="auto"/>
            </w:tcBorders>
          </w:tcPr>
          <w:p w:rsidR="00B92AA9" w:rsidRPr="00A96BBF" w:rsidRDefault="00B92AA9" w:rsidP="006E2A60">
            <w:pPr>
              <w:tabs>
                <w:tab w:val="decimal" w:pos="290"/>
              </w:tabs>
              <w:spacing w:line="240" w:lineRule="atLeast"/>
              <w:jc w:val="both"/>
              <w:rPr>
                <w:rFonts w:ascii="Arial Narrow" w:hAnsi="Arial Narrow"/>
                <w:sz w:val="16"/>
                <w:szCs w:val="16"/>
              </w:rPr>
            </w:pPr>
          </w:p>
        </w:tc>
        <w:tc>
          <w:tcPr>
            <w:tcW w:w="670" w:type="dxa"/>
            <w:tcBorders>
              <w:left w:val="single" w:sz="4" w:space="0" w:color="auto"/>
            </w:tcBorders>
          </w:tcPr>
          <w:p w:rsidR="00B92AA9" w:rsidRPr="00A96BBF" w:rsidRDefault="00B92AA9" w:rsidP="006E2A60">
            <w:pPr>
              <w:tabs>
                <w:tab w:val="decimal" w:pos="406"/>
              </w:tabs>
              <w:spacing w:line="240" w:lineRule="atLeast"/>
              <w:jc w:val="both"/>
              <w:rPr>
                <w:rFonts w:ascii="Arial Narrow" w:hAnsi="Arial Narrow"/>
                <w:sz w:val="16"/>
                <w:szCs w:val="16"/>
              </w:rPr>
            </w:pPr>
          </w:p>
        </w:tc>
      </w:tr>
      <w:tr w:rsidR="00B92AA9" w:rsidRPr="00A96BBF" w:rsidTr="00187341">
        <w:trPr>
          <w:jc w:val="center"/>
        </w:trPr>
        <w:tc>
          <w:tcPr>
            <w:tcW w:w="3714" w:type="dxa"/>
            <w:shd w:val="clear" w:color="auto" w:fill="A6A6A6" w:themeFill="background1" w:themeFillShade="A6"/>
          </w:tcPr>
          <w:p w:rsidR="00B92AA9" w:rsidRPr="00A96BBF" w:rsidRDefault="00B92AA9" w:rsidP="006E2A60">
            <w:pPr>
              <w:spacing w:line="240" w:lineRule="atLeast"/>
              <w:rPr>
                <w:rFonts w:ascii="Arial Narrow" w:hAnsi="Arial Narrow"/>
                <w:sz w:val="16"/>
                <w:szCs w:val="16"/>
              </w:rPr>
            </w:pPr>
            <w:r w:rsidRPr="00A96BBF">
              <w:rPr>
                <w:rFonts w:ascii="Arial Narrow" w:hAnsi="Arial Narrow" w:cs="Calibri"/>
                <w:color w:val="000000"/>
                <w:sz w:val="16"/>
                <w:szCs w:val="16"/>
              </w:rPr>
              <w:t>Ξενία Σκιάθου</w:t>
            </w:r>
          </w:p>
        </w:tc>
        <w:tc>
          <w:tcPr>
            <w:tcW w:w="671" w:type="dxa"/>
            <w:shd w:val="clear" w:color="auto" w:fill="A6A6A6" w:themeFill="background1" w:themeFillShade="A6"/>
          </w:tcPr>
          <w:p w:rsidR="00B92AA9" w:rsidRPr="00A96BBF" w:rsidRDefault="00B92AA9" w:rsidP="006E2A60">
            <w:pPr>
              <w:tabs>
                <w:tab w:val="decimal" w:pos="397"/>
              </w:tabs>
              <w:spacing w:line="240" w:lineRule="atLeast"/>
              <w:jc w:val="both"/>
              <w:rPr>
                <w:rFonts w:ascii="Arial Narrow" w:hAnsi="Arial Narrow"/>
                <w:sz w:val="16"/>
                <w:szCs w:val="16"/>
              </w:rPr>
            </w:pPr>
            <w:r w:rsidRPr="00A96BBF">
              <w:rPr>
                <w:rFonts w:ascii="Arial Narrow" w:hAnsi="Arial Narrow"/>
                <w:sz w:val="16"/>
                <w:szCs w:val="16"/>
              </w:rPr>
              <w:t>2,6</w:t>
            </w:r>
          </w:p>
        </w:tc>
        <w:tc>
          <w:tcPr>
            <w:tcW w:w="670" w:type="dxa"/>
            <w:shd w:val="clear" w:color="auto" w:fill="A6A6A6" w:themeFill="background1" w:themeFillShade="A6"/>
          </w:tcPr>
          <w:p w:rsidR="00B92AA9" w:rsidRPr="00A96BBF" w:rsidRDefault="00B92AA9" w:rsidP="006E2A60">
            <w:pPr>
              <w:spacing w:line="240" w:lineRule="atLeast"/>
              <w:ind w:right="85"/>
              <w:jc w:val="right"/>
              <w:rPr>
                <w:rFonts w:ascii="Arial Narrow" w:hAnsi="Arial Narrow"/>
                <w:sz w:val="16"/>
                <w:szCs w:val="16"/>
              </w:rPr>
            </w:pPr>
            <w:r w:rsidRPr="00A96BBF">
              <w:rPr>
                <w:rFonts w:ascii="Arial Narrow" w:hAnsi="Arial Narrow"/>
                <w:sz w:val="16"/>
                <w:szCs w:val="16"/>
              </w:rPr>
              <w:t>2,6</w:t>
            </w:r>
          </w:p>
        </w:tc>
        <w:tc>
          <w:tcPr>
            <w:tcW w:w="643" w:type="dxa"/>
            <w:shd w:val="clear" w:color="auto" w:fill="A6A6A6" w:themeFill="background1" w:themeFillShade="A6"/>
          </w:tcPr>
          <w:p w:rsidR="00B92AA9" w:rsidRPr="00A96BBF" w:rsidRDefault="00B92AA9" w:rsidP="006E2A60">
            <w:pPr>
              <w:spacing w:line="240" w:lineRule="atLeast"/>
              <w:jc w:val="center"/>
              <w:rPr>
                <w:rFonts w:ascii="Arial Narrow" w:hAnsi="Arial Narrow"/>
                <w:sz w:val="16"/>
                <w:szCs w:val="16"/>
              </w:rPr>
            </w:pPr>
            <w:r w:rsidRPr="00A96BBF">
              <w:rPr>
                <w:rFonts w:ascii="Arial Narrow" w:hAnsi="Arial Narrow"/>
                <w:sz w:val="16"/>
                <w:szCs w:val="16"/>
              </w:rPr>
              <w:t>2015</w:t>
            </w:r>
          </w:p>
        </w:tc>
        <w:tc>
          <w:tcPr>
            <w:tcW w:w="567" w:type="dxa"/>
            <w:shd w:val="clear" w:color="auto" w:fill="A6A6A6" w:themeFill="background1" w:themeFillShade="A6"/>
          </w:tcPr>
          <w:p w:rsidR="00B92AA9" w:rsidRPr="00A96BBF" w:rsidRDefault="00B92AA9" w:rsidP="006E2A60">
            <w:pPr>
              <w:spacing w:line="240" w:lineRule="atLeast"/>
              <w:ind w:right="57"/>
              <w:jc w:val="right"/>
              <w:rPr>
                <w:rFonts w:ascii="Arial Narrow" w:hAnsi="Arial Narrow"/>
                <w:sz w:val="16"/>
                <w:szCs w:val="16"/>
              </w:rPr>
            </w:pPr>
          </w:p>
        </w:tc>
        <w:tc>
          <w:tcPr>
            <w:tcW w:w="537" w:type="dxa"/>
            <w:shd w:val="clear" w:color="auto" w:fill="A6A6A6" w:themeFill="background1" w:themeFillShade="A6"/>
          </w:tcPr>
          <w:p w:rsidR="00B92AA9" w:rsidRPr="00A96BBF" w:rsidRDefault="00B92AA9" w:rsidP="006E2A60">
            <w:pPr>
              <w:tabs>
                <w:tab w:val="decimal" w:pos="275"/>
              </w:tabs>
              <w:spacing w:line="240" w:lineRule="atLeast"/>
              <w:jc w:val="both"/>
              <w:rPr>
                <w:rFonts w:ascii="Arial Narrow" w:hAnsi="Arial Narrow"/>
                <w:sz w:val="16"/>
                <w:szCs w:val="16"/>
              </w:rPr>
            </w:pPr>
          </w:p>
        </w:tc>
        <w:tc>
          <w:tcPr>
            <w:tcW w:w="537" w:type="dxa"/>
            <w:shd w:val="clear" w:color="auto" w:fill="A6A6A6" w:themeFill="background1" w:themeFillShade="A6"/>
          </w:tcPr>
          <w:p w:rsidR="00B92AA9" w:rsidRPr="00A96BBF" w:rsidRDefault="00B92AA9" w:rsidP="006E2A60">
            <w:pPr>
              <w:tabs>
                <w:tab w:val="decimal" w:pos="290"/>
              </w:tabs>
              <w:spacing w:line="240" w:lineRule="atLeast"/>
              <w:jc w:val="both"/>
              <w:rPr>
                <w:rFonts w:ascii="Arial Narrow" w:hAnsi="Arial Narrow"/>
                <w:sz w:val="16"/>
                <w:szCs w:val="16"/>
              </w:rPr>
            </w:pPr>
          </w:p>
        </w:tc>
        <w:tc>
          <w:tcPr>
            <w:tcW w:w="537" w:type="dxa"/>
            <w:shd w:val="clear" w:color="auto" w:fill="A6A6A6" w:themeFill="background1" w:themeFillShade="A6"/>
          </w:tcPr>
          <w:p w:rsidR="00B92AA9" w:rsidRPr="00A96BBF" w:rsidRDefault="00B92AA9" w:rsidP="006E2A60">
            <w:pPr>
              <w:tabs>
                <w:tab w:val="decimal" w:pos="290"/>
              </w:tabs>
              <w:spacing w:line="240" w:lineRule="atLeast"/>
              <w:jc w:val="both"/>
              <w:rPr>
                <w:rFonts w:ascii="Arial Narrow" w:hAnsi="Arial Narrow"/>
                <w:sz w:val="16"/>
                <w:szCs w:val="16"/>
              </w:rPr>
            </w:pPr>
          </w:p>
        </w:tc>
        <w:tc>
          <w:tcPr>
            <w:tcW w:w="537" w:type="dxa"/>
            <w:tcBorders>
              <w:top w:val="nil"/>
              <w:bottom w:val="nil"/>
              <w:right w:val="single" w:sz="4" w:space="0" w:color="auto"/>
            </w:tcBorders>
            <w:shd w:val="clear" w:color="auto" w:fill="A6A6A6" w:themeFill="background1" w:themeFillShade="A6"/>
          </w:tcPr>
          <w:p w:rsidR="00B92AA9" w:rsidRPr="00A96BBF" w:rsidRDefault="00B92AA9" w:rsidP="006E2A60">
            <w:pPr>
              <w:tabs>
                <w:tab w:val="decimal" w:pos="290"/>
              </w:tabs>
              <w:spacing w:line="240" w:lineRule="atLeast"/>
              <w:jc w:val="both"/>
              <w:rPr>
                <w:rFonts w:ascii="Arial Narrow" w:hAnsi="Arial Narrow"/>
                <w:sz w:val="16"/>
                <w:szCs w:val="16"/>
              </w:rPr>
            </w:pPr>
            <w:r w:rsidRPr="00A96BBF">
              <w:rPr>
                <w:rFonts w:ascii="Arial Narrow" w:hAnsi="Arial Narrow"/>
                <w:sz w:val="16"/>
                <w:szCs w:val="16"/>
              </w:rPr>
              <w:t>2,6</w:t>
            </w:r>
          </w:p>
        </w:tc>
        <w:tc>
          <w:tcPr>
            <w:tcW w:w="537" w:type="dxa"/>
            <w:tcBorders>
              <w:top w:val="nil"/>
              <w:left w:val="single" w:sz="4" w:space="0" w:color="auto"/>
              <w:bottom w:val="nil"/>
              <w:right w:val="single" w:sz="4" w:space="0" w:color="auto"/>
            </w:tcBorders>
            <w:shd w:val="clear" w:color="auto" w:fill="A6A6A6" w:themeFill="background1" w:themeFillShade="A6"/>
          </w:tcPr>
          <w:p w:rsidR="00B92AA9" w:rsidRPr="00A96BBF" w:rsidRDefault="00B92AA9" w:rsidP="006E2A60">
            <w:pPr>
              <w:tabs>
                <w:tab w:val="decimal" w:pos="290"/>
              </w:tabs>
              <w:spacing w:line="240" w:lineRule="atLeast"/>
              <w:jc w:val="both"/>
              <w:rPr>
                <w:rFonts w:ascii="Arial Narrow" w:hAnsi="Arial Narrow"/>
                <w:sz w:val="16"/>
                <w:szCs w:val="16"/>
              </w:rPr>
            </w:pPr>
          </w:p>
        </w:tc>
        <w:tc>
          <w:tcPr>
            <w:tcW w:w="670" w:type="dxa"/>
            <w:tcBorders>
              <w:left w:val="single" w:sz="4" w:space="0" w:color="auto"/>
            </w:tcBorders>
            <w:shd w:val="clear" w:color="auto" w:fill="A6A6A6" w:themeFill="background1" w:themeFillShade="A6"/>
          </w:tcPr>
          <w:p w:rsidR="00B92AA9" w:rsidRPr="00A96BBF" w:rsidRDefault="00B92AA9" w:rsidP="006E2A60">
            <w:pPr>
              <w:tabs>
                <w:tab w:val="decimal" w:pos="406"/>
              </w:tabs>
              <w:spacing w:line="240" w:lineRule="atLeast"/>
              <w:jc w:val="both"/>
              <w:rPr>
                <w:rFonts w:ascii="Arial Narrow" w:hAnsi="Arial Narrow"/>
                <w:sz w:val="16"/>
                <w:szCs w:val="16"/>
              </w:rPr>
            </w:pPr>
          </w:p>
        </w:tc>
      </w:tr>
      <w:tr w:rsidR="00B92AA9" w:rsidRPr="00A96BBF" w:rsidTr="00187341">
        <w:trPr>
          <w:jc w:val="center"/>
        </w:trPr>
        <w:tc>
          <w:tcPr>
            <w:tcW w:w="3714" w:type="dxa"/>
          </w:tcPr>
          <w:p w:rsidR="00B92AA9" w:rsidRPr="00A96BBF" w:rsidRDefault="00B92AA9" w:rsidP="006E2A60">
            <w:pPr>
              <w:spacing w:line="240" w:lineRule="atLeast"/>
              <w:rPr>
                <w:rFonts w:ascii="Arial Narrow" w:hAnsi="Arial Narrow"/>
                <w:sz w:val="16"/>
                <w:szCs w:val="16"/>
              </w:rPr>
            </w:pPr>
            <w:r w:rsidRPr="00A96BBF">
              <w:rPr>
                <w:rFonts w:ascii="Arial Narrow" w:hAnsi="Arial Narrow" w:cs="Calibri"/>
                <w:color w:val="000000"/>
                <w:sz w:val="16"/>
                <w:szCs w:val="16"/>
              </w:rPr>
              <w:t>Άγιος Ιωάννης</w:t>
            </w:r>
          </w:p>
        </w:tc>
        <w:tc>
          <w:tcPr>
            <w:tcW w:w="671" w:type="dxa"/>
          </w:tcPr>
          <w:p w:rsidR="00B92AA9" w:rsidRPr="00A96BBF" w:rsidRDefault="00B92AA9" w:rsidP="006E2A60">
            <w:pPr>
              <w:tabs>
                <w:tab w:val="decimal" w:pos="397"/>
              </w:tabs>
              <w:spacing w:line="240" w:lineRule="atLeast"/>
              <w:jc w:val="both"/>
              <w:rPr>
                <w:rFonts w:ascii="Arial Narrow" w:hAnsi="Arial Narrow"/>
                <w:sz w:val="16"/>
                <w:szCs w:val="16"/>
              </w:rPr>
            </w:pPr>
            <w:r w:rsidRPr="00A96BBF">
              <w:rPr>
                <w:rFonts w:ascii="Arial Narrow" w:hAnsi="Arial Narrow"/>
                <w:sz w:val="16"/>
                <w:szCs w:val="16"/>
              </w:rPr>
              <w:t>9,6</w:t>
            </w:r>
          </w:p>
        </w:tc>
        <w:tc>
          <w:tcPr>
            <w:tcW w:w="670" w:type="dxa"/>
          </w:tcPr>
          <w:p w:rsidR="00B92AA9" w:rsidRPr="00A96BBF" w:rsidRDefault="00B92AA9" w:rsidP="006E2A60">
            <w:pPr>
              <w:spacing w:line="240" w:lineRule="atLeast"/>
              <w:ind w:right="85"/>
              <w:jc w:val="right"/>
              <w:rPr>
                <w:rFonts w:ascii="Arial Narrow" w:hAnsi="Arial Narrow"/>
                <w:sz w:val="16"/>
                <w:szCs w:val="16"/>
              </w:rPr>
            </w:pPr>
            <w:r w:rsidRPr="00A96BBF">
              <w:rPr>
                <w:rFonts w:ascii="Arial Narrow" w:hAnsi="Arial Narrow"/>
                <w:sz w:val="16"/>
                <w:szCs w:val="16"/>
              </w:rPr>
              <w:t>9,6</w:t>
            </w:r>
          </w:p>
        </w:tc>
        <w:tc>
          <w:tcPr>
            <w:tcW w:w="643" w:type="dxa"/>
          </w:tcPr>
          <w:p w:rsidR="00B92AA9" w:rsidRPr="00A96BBF" w:rsidRDefault="00B92AA9" w:rsidP="006E2A60">
            <w:pPr>
              <w:spacing w:line="240" w:lineRule="atLeast"/>
              <w:jc w:val="center"/>
              <w:rPr>
                <w:rFonts w:ascii="Arial Narrow" w:hAnsi="Arial Narrow"/>
                <w:sz w:val="16"/>
                <w:szCs w:val="16"/>
              </w:rPr>
            </w:pPr>
            <w:r w:rsidRPr="00A96BBF">
              <w:rPr>
                <w:rFonts w:ascii="Arial Narrow" w:hAnsi="Arial Narrow"/>
                <w:sz w:val="16"/>
                <w:szCs w:val="16"/>
              </w:rPr>
              <w:t>2015</w:t>
            </w:r>
          </w:p>
        </w:tc>
        <w:tc>
          <w:tcPr>
            <w:tcW w:w="567" w:type="dxa"/>
          </w:tcPr>
          <w:p w:rsidR="00B92AA9" w:rsidRPr="00A96BBF" w:rsidRDefault="00B92AA9" w:rsidP="006E2A60">
            <w:pPr>
              <w:spacing w:line="240" w:lineRule="atLeast"/>
              <w:ind w:right="57"/>
              <w:jc w:val="right"/>
              <w:rPr>
                <w:rFonts w:ascii="Arial Narrow" w:hAnsi="Arial Narrow"/>
                <w:sz w:val="16"/>
                <w:szCs w:val="16"/>
              </w:rPr>
            </w:pPr>
          </w:p>
        </w:tc>
        <w:tc>
          <w:tcPr>
            <w:tcW w:w="537" w:type="dxa"/>
          </w:tcPr>
          <w:p w:rsidR="00B92AA9" w:rsidRPr="00A96BBF" w:rsidRDefault="00B92AA9" w:rsidP="006E2A60">
            <w:pPr>
              <w:tabs>
                <w:tab w:val="decimal" w:pos="275"/>
              </w:tabs>
              <w:spacing w:line="240" w:lineRule="atLeast"/>
              <w:jc w:val="both"/>
              <w:rPr>
                <w:rFonts w:ascii="Arial Narrow" w:hAnsi="Arial Narrow"/>
                <w:sz w:val="16"/>
                <w:szCs w:val="16"/>
              </w:rPr>
            </w:pPr>
          </w:p>
        </w:tc>
        <w:tc>
          <w:tcPr>
            <w:tcW w:w="537" w:type="dxa"/>
          </w:tcPr>
          <w:p w:rsidR="00B92AA9" w:rsidRPr="00A96BBF" w:rsidRDefault="00B92AA9" w:rsidP="006E2A60">
            <w:pPr>
              <w:tabs>
                <w:tab w:val="decimal" w:pos="290"/>
              </w:tabs>
              <w:spacing w:line="240" w:lineRule="atLeast"/>
              <w:jc w:val="both"/>
              <w:rPr>
                <w:rFonts w:ascii="Arial Narrow" w:hAnsi="Arial Narrow"/>
                <w:sz w:val="16"/>
                <w:szCs w:val="16"/>
              </w:rPr>
            </w:pPr>
          </w:p>
        </w:tc>
        <w:tc>
          <w:tcPr>
            <w:tcW w:w="537" w:type="dxa"/>
          </w:tcPr>
          <w:p w:rsidR="00B92AA9" w:rsidRPr="00A96BBF" w:rsidRDefault="00B92AA9" w:rsidP="006E2A60">
            <w:pPr>
              <w:tabs>
                <w:tab w:val="decimal" w:pos="290"/>
              </w:tabs>
              <w:spacing w:line="240" w:lineRule="atLeast"/>
              <w:jc w:val="both"/>
              <w:rPr>
                <w:rFonts w:ascii="Arial Narrow" w:hAnsi="Arial Narrow"/>
                <w:sz w:val="16"/>
                <w:szCs w:val="16"/>
              </w:rPr>
            </w:pPr>
          </w:p>
        </w:tc>
        <w:tc>
          <w:tcPr>
            <w:tcW w:w="537" w:type="dxa"/>
            <w:tcBorders>
              <w:top w:val="nil"/>
              <w:bottom w:val="nil"/>
              <w:right w:val="single" w:sz="4" w:space="0" w:color="auto"/>
            </w:tcBorders>
          </w:tcPr>
          <w:p w:rsidR="00B92AA9" w:rsidRPr="00A96BBF" w:rsidRDefault="00B92AA9" w:rsidP="006E2A60">
            <w:pPr>
              <w:tabs>
                <w:tab w:val="decimal" w:pos="290"/>
              </w:tabs>
              <w:spacing w:line="240" w:lineRule="atLeast"/>
              <w:jc w:val="both"/>
              <w:rPr>
                <w:rFonts w:ascii="Arial Narrow" w:hAnsi="Arial Narrow"/>
                <w:sz w:val="16"/>
                <w:szCs w:val="16"/>
              </w:rPr>
            </w:pPr>
            <w:r w:rsidRPr="00A96BBF">
              <w:rPr>
                <w:rFonts w:ascii="Arial Narrow" w:hAnsi="Arial Narrow"/>
                <w:sz w:val="16"/>
                <w:szCs w:val="16"/>
              </w:rPr>
              <w:t>9,6</w:t>
            </w:r>
          </w:p>
        </w:tc>
        <w:tc>
          <w:tcPr>
            <w:tcW w:w="537" w:type="dxa"/>
            <w:tcBorders>
              <w:top w:val="nil"/>
              <w:left w:val="single" w:sz="4" w:space="0" w:color="auto"/>
              <w:bottom w:val="nil"/>
              <w:right w:val="single" w:sz="4" w:space="0" w:color="auto"/>
            </w:tcBorders>
          </w:tcPr>
          <w:p w:rsidR="00B92AA9" w:rsidRPr="00A96BBF" w:rsidRDefault="00B92AA9" w:rsidP="006E2A60">
            <w:pPr>
              <w:tabs>
                <w:tab w:val="decimal" w:pos="290"/>
              </w:tabs>
              <w:spacing w:line="240" w:lineRule="atLeast"/>
              <w:jc w:val="both"/>
              <w:rPr>
                <w:rFonts w:ascii="Arial Narrow" w:hAnsi="Arial Narrow"/>
                <w:sz w:val="16"/>
                <w:szCs w:val="16"/>
              </w:rPr>
            </w:pPr>
          </w:p>
        </w:tc>
        <w:tc>
          <w:tcPr>
            <w:tcW w:w="670" w:type="dxa"/>
            <w:tcBorders>
              <w:left w:val="single" w:sz="4" w:space="0" w:color="auto"/>
            </w:tcBorders>
          </w:tcPr>
          <w:p w:rsidR="00B92AA9" w:rsidRPr="00A96BBF" w:rsidRDefault="00B92AA9" w:rsidP="006E2A60">
            <w:pPr>
              <w:tabs>
                <w:tab w:val="decimal" w:pos="406"/>
              </w:tabs>
              <w:spacing w:line="240" w:lineRule="atLeast"/>
              <w:jc w:val="both"/>
              <w:rPr>
                <w:rFonts w:ascii="Arial Narrow" w:hAnsi="Arial Narrow"/>
                <w:sz w:val="16"/>
                <w:szCs w:val="16"/>
              </w:rPr>
            </w:pPr>
          </w:p>
        </w:tc>
      </w:tr>
      <w:tr w:rsidR="00B92AA9" w:rsidRPr="00A96BBF" w:rsidTr="00187341">
        <w:trPr>
          <w:jc w:val="center"/>
        </w:trPr>
        <w:tc>
          <w:tcPr>
            <w:tcW w:w="3714" w:type="dxa"/>
            <w:tcBorders>
              <w:bottom w:val="nil"/>
            </w:tcBorders>
            <w:shd w:val="clear" w:color="auto" w:fill="A6A6A6" w:themeFill="background1" w:themeFillShade="A6"/>
          </w:tcPr>
          <w:p w:rsidR="00B92AA9" w:rsidRPr="00A96BBF" w:rsidRDefault="00B92AA9" w:rsidP="006E2A60">
            <w:pPr>
              <w:spacing w:line="240" w:lineRule="atLeast"/>
              <w:rPr>
                <w:rFonts w:ascii="Arial Narrow" w:hAnsi="Arial Narrow"/>
                <w:sz w:val="16"/>
                <w:szCs w:val="16"/>
              </w:rPr>
            </w:pPr>
            <w:r w:rsidRPr="00A96BBF">
              <w:rPr>
                <w:rFonts w:ascii="Arial Narrow" w:hAnsi="Arial Narrow" w:cs="Calibri"/>
                <w:color w:val="000000"/>
                <w:sz w:val="16"/>
                <w:szCs w:val="16"/>
              </w:rPr>
              <w:t>Αμοιβαίο Ιπποδρομιακό Στοίχημα</w:t>
            </w:r>
          </w:p>
        </w:tc>
        <w:tc>
          <w:tcPr>
            <w:tcW w:w="671" w:type="dxa"/>
            <w:tcBorders>
              <w:bottom w:val="nil"/>
            </w:tcBorders>
            <w:shd w:val="clear" w:color="auto" w:fill="A6A6A6" w:themeFill="background1" w:themeFillShade="A6"/>
          </w:tcPr>
          <w:p w:rsidR="00B92AA9" w:rsidRPr="00A96BBF" w:rsidRDefault="00B92AA9" w:rsidP="006E2A60">
            <w:pPr>
              <w:tabs>
                <w:tab w:val="decimal" w:pos="397"/>
              </w:tabs>
              <w:spacing w:line="240" w:lineRule="atLeast"/>
              <w:jc w:val="both"/>
              <w:rPr>
                <w:rFonts w:ascii="Arial Narrow" w:hAnsi="Arial Narrow"/>
                <w:sz w:val="16"/>
                <w:szCs w:val="16"/>
              </w:rPr>
            </w:pPr>
            <w:r w:rsidRPr="00A96BBF">
              <w:rPr>
                <w:rFonts w:ascii="Arial Narrow" w:hAnsi="Arial Narrow"/>
                <w:sz w:val="16"/>
                <w:szCs w:val="16"/>
              </w:rPr>
              <w:t>40,5</w:t>
            </w:r>
          </w:p>
        </w:tc>
        <w:tc>
          <w:tcPr>
            <w:tcW w:w="670" w:type="dxa"/>
            <w:tcBorders>
              <w:bottom w:val="nil"/>
            </w:tcBorders>
            <w:shd w:val="clear" w:color="auto" w:fill="A6A6A6" w:themeFill="background1" w:themeFillShade="A6"/>
          </w:tcPr>
          <w:p w:rsidR="00B92AA9" w:rsidRPr="00A96BBF" w:rsidRDefault="00B92AA9" w:rsidP="006E2A60">
            <w:pPr>
              <w:spacing w:line="240" w:lineRule="atLeast"/>
              <w:ind w:right="85"/>
              <w:jc w:val="right"/>
              <w:rPr>
                <w:rFonts w:ascii="Arial Narrow" w:hAnsi="Arial Narrow"/>
                <w:sz w:val="16"/>
                <w:szCs w:val="16"/>
              </w:rPr>
            </w:pPr>
            <w:r w:rsidRPr="00A96BBF">
              <w:rPr>
                <w:rFonts w:ascii="Arial Narrow" w:hAnsi="Arial Narrow"/>
                <w:sz w:val="16"/>
                <w:szCs w:val="16"/>
              </w:rPr>
              <w:t>20,3</w:t>
            </w:r>
          </w:p>
        </w:tc>
        <w:tc>
          <w:tcPr>
            <w:tcW w:w="643" w:type="dxa"/>
            <w:tcBorders>
              <w:bottom w:val="nil"/>
            </w:tcBorders>
            <w:shd w:val="clear" w:color="auto" w:fill="A6A6A6" w:themeFill="background1" w:themeFillShade="A6"/>
          </w:tcPr>
          <w:p w:rsidR="00B92AA9" w:rsidRPr="00A96BBF" w:rsidRDefault="00B92AA9" w:rsidP="006E2A60">
            <w:pPr>
              <w:spacing w:line="240" w:lineRule="atLeast"/>
              <w:jc w:val="center"/>
              <w:rPr>
                <w:rFonts w:ascii="Arial Narrow" w:hAnsi="Arial Narrow"/>
                <w:sz w:val="16"/>
                <w:szCs w:val="16"/>
              </w:rPr>
            </w:pPr>
            <w:r w:rsidRPr="00A96BBF">
              <w:rPr>
                <w:rFonts w:ascii="Arial Narrow" w:hAnsi="Arial Narrow"/>
                <w:sz w:val="16"/>
                <w:szCs w:val="16"/>
              </w:rPr>
              <w:t>2015</w:t>
            </w:r>
          </w:p>
        </w:tc>
        <w:tc>
          <w:tcPr>
            <w:tcW w:w="567" w:type="dxa"/>
            <w:tcBorders>
              <w:bottom w:val="nil"/>
            </w:tcBorders>
            <w:shd w:val="clear" w:color="auto" w:fill="A6A6A6" w:themeFill="background1" w:themeFillShade="A6"/>
          </w:tcPr>
          <w:p w:rsidR="00B92AA9" w:rsidRPr="00A96BBF" w:rsidRDefault="00B92AA9" w:rsidP="006E2A60">
            <w:pPr>
              <w:spacing w:line="240" w:lineRule="atLeast"/>
              <w:ind w:right="57"/>
              <w:jc w:val="right"/>
              <w:rPr>
                <w:rFonts w:ascii="Arial Narrow" w:hAnsi="Arial Narrow"/>
                <w:sz w:val="16"/>
                <w:szCs w:val="16"/>
              </w:rPr>
            </w:pPr>
          </w:p>
        </w:tc>
        <w:tc>
          <w:tcPr>
            <w:tcW w:w="537" w:type="dxa"/>
            <w:tcBorders>
              <w:bottom w:val="nil"/>
            </w:tcBorders>
            <w:shd w:val="clear" w:color="auto" w:fill="A6A6A6" w:themeFill="background1" w:themeFillShade="A6"/>
          </w:tcPr>
          <w:p w:rsidR="00B92AA9" w:rsidRPr="00A96BBF" w:rsidRDefault="00B92AA9" w:rsidP="006E2A60">
            <w:pPr>
              <w:tabs>
                <w:tab w:val="decimal" w:pos="275"/>
              </w:tabs>
              <w:spacing w:line="240" w:lineRule="atLeast"/>
              <w:jc w:val="both"/>
              <w:rPr>
                <w:rFonts w:ascii="Arial Narrow" w:hAnsi="Arial Narrow"/>
                <w:sz w:val="16"/>
                <w:szCs w:val="16"/>
              </w:rPr>
            </w:pPr>
          </w:p>
        </w:tc>
        <w:tc>
          <w:tcPr>
            <w:tcW w:w="537" w:type="dxa"/>
            <w:tcBorders>
              <w:bottom w:val="nil"/>
            </w:tcBorders>
            <w:shd w:val="clear" w:color="auto" w:fill="A6A6A6" w:themeFill="background1" w:themeFillShade="A6"/>
          </w:tcPr>
          <w:p w:rsidR="00B92AA9" w:rsidRPr="00A96BBF" w:rsidRDefault="00B92AA9" w:rsidP="006E2A60">
            <w:pPr>
              <w:tabs>
                <w:tab w:val="decimal" w:pos="290"/>
              </w:tabs>
              <w:spacing w:line="240" w:lineRule="atLeast"/>
              <w:jc w:val="both"/>
              <w:rPr>
                <w:rFonts w:ascii="Arial Narrow" w:hAnsi="Arial Narrow"/>
                <w:sz w:val="16"/>
                <w:szCs w:val="16"/>
              </w:rPr>
            </w:pPr>
          </w:p>
        </w:tc>
        <w:tc>
          <w:tcPr>
            <w:tcW w:w="537" w:type="dxa"/>
            <w:tcBorders>
              <w:bottom w:val="nil"/>
            </w:tcBorders>
            <w:shd w:val="clear" w:color="auto" w:fill="A6A6A6" w:themeFill="background1" w:themeFillShade="A6"/>
          </w:tcPr>
          <w:p w:rsidR="00B92AA9" w:rsidRPr="00A96BBF" w:rsidRDefault="00B92AA9" w:rsidP="006E2A60">
            <w:pPr>
              <w:tabs>
                <w:tab w:val="decimal" w:pos="290"/>
              </w:tabs>
              <w:spacing w:line="240" w:lineRule="atLeast"/>
              <w:jc w:val="both"/>
              <w:rPr>
                <w:rFonts w:ascii="Arial Narrow" w:hAnsi="Arial Narrow"/>
                <w:sz w:val="16"/>
                <w:szCs w:val="16"/>
              </w:rPr>
            </w:pPr>
          </w:p>
        </w:tc>
        <w:tc>
          <w:tcPr>
            <w:tcW w:w="537" w:type="dxa"/>
            <w:tcBorders>
              <w:top w:val="nil"/>
              <w:bottom w:val="nil"/>
              <w:right w:val="single" w:sz="4" w:space="0" w:color="auto"/>
            </w:tcBorders>
            <w:shd w:val="clear" w:color="auto" w:fill="A6A6A6" w:themeFill="background1" w:themeFillShade="A6"/>
          </w:tcPr>
          <w:p w:rsidR="00B92AA9" w:rsidRPr="00A96BBF" w:rsidRDefault="00B92AA9" w:rsidP="006E2A60">
            <w:pPr>
              <w:tabs>
                <w:tab w:val="decimal" w:pos="290"/>
              </w:tabs>
              <w:spacing w:line="240" w:lineRule="atLeast"/>
              <w:jc w:val="both"/>
              <w:rPr>
                <w:rFonts w:ascii="Arial Narrow" w:hAnsi="Arial Narrow"/>
                <w:sz w:val="16"/>
                <w:szCs w:val="16"/>
              </w:rPr>
            </w:pPr>
            <w:r w:rsidRPr="00A96BBF">
              <w:rPr>
                <w:rFonts w:ascii="Arial Narrow" w:hAnsi="Arial Narrow"/>
                <w:sz w:val="16"/>
                <w:szCs w:val="16"/>
              </w:rPr>
              <w:t>8,1</w:t>
            </w:r>
          </w:p>
        </w:tc>
        <w:tc>
          <w:tcPr>
            <w:tcW w:w="537" w:type="dxa"/>
            <w:tcBorders>
              <w:top w:val="nil"/>
              <w:left w:val="single" w:sz="4" w:space="0" w:color="auto"/>
              <w:bottom w:val="nil"/>
              <w:right w:val="single" w:sz="4" w:space="0" w:color="auto"/>
            </w:tcBorders>
            <w:shd w:val="clear" w:color="auto" w:fill="A6A6A6" w:themeFill="background1" w:themeFillShade="A6"/>
          </w:tcPr>
          <w:p w:rsidR="00B92AA9" w:rsidRPr="00A96BBF" w:rsidRDefault="00B92AA9" w:rsidP="006E2A60">
            <w:pPr>
              <w:tabs>
                <w:tab w:val="decimal" w:pos="290"/>
              </w:tabs>
              <w:spacing w:line="240" w:lineRule="atLeast"/>
              <w:jc w:val="both"/>
              <w:rPr>
                <w:rFonts w:ascii="Arial Narrow" w:hAnsi="Arial Narrow"/>
                <w:sz w:val="16"/>
                <w:szCs w:val="16"/>
              </w:rPr>
            </w:pPr>
            <w:r w:rsidRPr="00A96BBF">
              <w:rPr>
                <w:rFonts w:ascii="Arial Narrow" w:hAnsi="Arial Narrow"/>
                <w:sz w:val="16"/>
                <w:szCs w:val="16"/>
              </w:rPr>
              <w:t>12,2</w:t>
            </w:r>
          </w:p>
        </w:tc>
        <w:tc>
          <w:tcPr>
            <w:tcW w:w="670" w:type="dxa"/>
            <w:tcBorders>
              <w:left w:val="single" w:sz="4" w:space="0" w:color="auto"/>
            </w:tcBorders>
            <w:shd w:val="clear" w:color="auto" w:fill="A6A6A6" w:themeFill="background1" w:themeFillShade="A6"/>
          </w:tcPr>
          <w:p w:rsidR="00B92AA9" w:rsidRPr="00A96BBF" w:rsidRDefault="00B92AA9" w:rsidP="006E2A60">
            <w:pPr>
              <w:tabs>
                <w:tab w:val="decimal" w:pos="406"/>
              </w:tabs>
              <w:spacing w:line="240" w:lineRule="atLeast"/>
              <w:jc w:val="both"/>
              <w:rPr>
                <w:rFonts w:ascii="Arial Narrow" w:hAnsi="Arial Narrow"/>
                <w:sz w:val="16"/>
                <w:szCs w:val="16"/>
              </w:rPr>
            </w:pPr>
            <w:r w:rsidRPr="00A96BBF">
              <w:rPr>
                <w:rFonts w:ascii="Arial Narrow" w:hAnsi="Arial Narrow"/>
                <w:sz w:val="16"/>
                <w:szCs w:val="16"/>
              </w:rPr>
              <w:t>22,2</w:t>
            </w:r>
          </w:p>
        </w:tc>
      </w:tr>
      <w:tr w:rsidR="00B92AA9" w:rsidRPr="00A96BBF" w:rsidTr="00187341">
        <w:trPr>
          <w:jc w:val="center"/>
        </w:trPr>
        <w:tc>
          <w:tcPr>
            <w:tcW w:w="3714" w:type="dxa"/>
            <w:tcBorders>
              <w:top w:val="nil"/>
              <w:bottom w:val="single" w:sz="4" w:space="0" w:color="auto"/>
            </w:tcBorders>
          </w:tcPr>
          <w:p w:rsidR="00B92AA9" w:rsidRPr="00A96BBF" w:rsidRDefault="00B92AA9" w:rsidP="006E2A60">
            <w:pPr>
              <w:spacing w:line="240" w:lineRule="atLeast"/>
              <w:rPr>
                <w:rFonts w:ascii="Arial Narrow" w:hAnsi="Arial Narrow"/>
                <w:sz w:val="16"/>
                <w:szCs w:val="16"/>
              </w:rPr>
            </w:pPr>
            <w:r w:rsidRPr="00A96BBF">
              <w:rPr>
                <w:rFonts w:ascii="Arial Narrow" w:hAnsi="Arial Narrow" w:cs="Calibri"/>
                <w:color w:val="000000"/>
                <w:sz w:val="16"/>
                <w:szCs w:val="16"/>
              </w:rPr>
              <w:t xml:space="preserve">E-AUCTION IV </w:t>
            </w:r>
          </w:p>
        </w:tc>
        <w:tc>
          <w:tcPr>
            <w:tcW w:w="671" w:type="dxa"/>
            <w:tcBorders>
              <w:top w:val="nil"/>
              <w:bottom w:val="single" w:sz="4" w:space="0" w:color="auto"/>
            </w:tcBorders>
          </w:tcPr>
          <w:p w:rsidR="00B92AA9" w:rsidRPr="00A96BBF" w:rsidRDefault="00B92AA9" w:rsidP="006E2A60">
            <w:pPr>
              <w:tabs>
                <w:tab w:val="decimal" w:pos="397"/>
              </w:tabs>
              <w:spacing w:line="240" w:lineRule="atLeast"/>
              <w:jc w:val="both"/>
              <w:rPr>
                <w:rFonts w:ascii="Arial Narrow" w:hAnsi="Arial Narrow"/>
                <w:sz w:val="16"/>
                <w:szCs w:val="16"/>
              </w:rPr>
            </w:pPr>
            <w:r w:rsidRPr="00A96BBF">
              <w:rPr>
                <w:rFonts w:ascii="Arial Narrow" w:hAnsi="Arial Narrow"/>
                <w:sz w:val="16"/>
                <w:szCs w:val="16"/>
              </w:rPr>
              <w:t>0,44</w:t>
            </w:r>
          </w:p>
        </w:tc>
        <w:tc>
          <w:tcPr>
            <w:tcW w:w="670" w:type="dxa"/>
            <w:tcBorders>
              <w:top w:val="nil"/>
              <w:bottom w:val="single" w:sz="4" w:space="0" w:color="auto"/>
            </w:tcBorders>
          </w:tcPr>
          <w:p w:rsidR="00B92AA9" w:rsidRPr="00A96BBF" w:rsidRDefault="00B92AA9" w:rsidP="006E2A60">
            <w:pPr>
              <w:spacing w:line="240" w:lineRule="atLeast"/>
              <w:ind w:right="85"/>
              <w:jc w:val="right"/>
              <w:rPr>
                <w:rFonts w:ascii="Arial Narrow" w:hAnsi="Arial Narrow"/>
                <w:sz w:val="16"/>
                <w:szCs w:val="16"/>
              </w:rPr>
            </w:pPr>
            <w:r w:rsidRPr="00A96BBF">
              <w:rPr>
                <w:rFonts w:ascii="Arial Narrow" w:hAnsi="Arial Narrow"/>
                <w:sz w:val="16"/>
                <w:szCs w:val="16"/>
              </w:rPr>
              <w:t>0,26</w:t>
            </w:r>
          </w:p>
        </w:tc>
        <w:tc>
          <w:tcPr>
            <w:tcW w:w="643" w:type="dxa"/>
            <w:tcBorders>
              <w:top w:val="nil"/>
              <w:bottom w:val="single" w:sz="4" w:space="0" w:color="auto"/>
            </w:tcBorders>
          </w:tcPr>
          <w:p w:rsidR="00B92AA9" w:rsidRPr="00A96BBF" w:rsidRDefault="00B92AA9" w:rsidP="006E2A60">
            <w:pPr>
              <w:spacing w:line="240" w:lineRule="atLeast"/>
              <w:jc w:val="center"/>
              <w:rPr>
                <w:rFonts w:ascii="Arial Narrow" w:hAnsi="Arial Narrow"/>
                <w:sz w:val="16"/>
                <w:szCs w:val="16"/>
              </w:rPr>
            </w:pPr>
            <w:r w:rsidRPr="00A96BBF">
              <w:rPr>
                <w:rFonts w:ascii="Arial Narrow" w:hAnsi="Arial Narrow"/>
                <w:sz w:val="16"/>
                <w:szCs w:val="16"/>
              </w:rPr>
              <w:t>2015</w:t>
            </w:r>
          </w:p>
        </w:tc>
        <w:tc>
          <w:tcPr>
            <w:tcW w:w="567" w:type="dxa"/>
            <w:tcBorders>
              <w:top w:val="nil"/>
              <w:bottom w:val="single" w:sz="4" w:space="0" w:color="auto"/>
            </w:tcBorders>
          </w:tcPr>
          <w:p w:rsidR="00B92AA9" w:rsidRPr="00A96BBF" w:rsidRDefault="00B92AA9" w:rsidP="006E2A60">
            <w:pPr>
              <w:spacing w:line="240" w:lineRule="atLeast"/>
              <w:ind w:right="57"/>
              <w:jc w:val="right"/>
              <w:rPr>
                <w:rFonts w:ascii="Arial Narrow" w:hAnsi="Arial Narrow"/>
                <w:sz w:val="16"/>
                <w:szCs w:val="16"/>
              </w:rPr>
            </w:pPr>
          </w:p>
        </w:tc>
        <w:tc>
          <w:tcPr>
            <w:tcW w:w="537" w:type="dxa"/>
            <w:tcBorders>
              <w:top w:val="nil"/>
              <w:bottom w:val="single" w:sz="4" w:space="0" w:color="auto"/>
            </w:tcBorders>
          </w:tcPr>
          <w:p w:rsidR="00B92AA9" w:rsidRPr="00A96BBF" w:rsidRDefault="00B92AA9" w:rsidP="006E2A60">
            <w:pPr>
              <w:tabs>
                <w:tab w:val="decimal" w:pos="275"/>
              </w:tabs>
              <w:spacing w:line="240" w:lineRule="atLeast"/>
              <w:jc w:val="both"/>
              <w:rPr>
                <w:rFonts w:ascii="Arial Narrow" w:hAnsi="Arial Narrow"/>
                <w:sz w:val="16"/>
                <w:szCs w:val="16"/>
              </w:rPr>
            </w:pPr>
          </w:p>
        </w:tc>
        <w:tc>
          <w:tcPr>
            <w:tcW w:w="537" w:type="dxa"/>
            <w:tcBorders>
              <w:top w:val="nil"/>
              <w:bottom w:val="single" w:sz="4" w:space="0" w:color="auto"/>
            </w:tcBorders>
          </w:tcPr>
          <w:p w:rsidR="00B92AA9" w:rsidRPr="00A96BBF" w:rsidRDefault="00B92AA9" w:rsidP="006E2A60">
            <w:pPr>
              <w:tabs>
                <w:tab w:val="decimal" w:pos="290"/>
              </w:tabs>
              <w:spacing w:line="240" w:lineRule="atLeast"/>
              <w:jc w:val="both"/>
              <w:rPr>
                <w:rFonts w:ascii="Arial Narrow" w:hAnsi="Arial Narrow"/>
                <w:sz w:val="16"/>
                <w:szCs w:val="16"/>
              </w:rPr>
            </w:pPr>
          </w:p>
        </w:tc>
        <w:tc>
          <w:tcPr>
            <w:tcW w:w="537" w:type="dxa"/>
            <w:tcBorders>
              <w:top w:val="nil"/>
              <w:bottom w:val="single" w:sz="4" w:space="0" w:color="auto"/>
            </w:tcBorders>
          </w:tcPr>
          <w:p w:rsidR="00B92AA9" w:rsidRPr="00A96BBF" w:rsidRDefault="00B92AA9" w:rsidP="006E2A60">
            <w:pPr>
              <w:tabs>
                <w:tab w:val="decimal" w:pos="290"/>
              </w:tabs>
              <w:spacing w:line="240" w:lineRule="atLeast"/>
              <w:jc w:val="both"/>
              <w:rPr>
                <w:rFonts w:ascii="Arial Narrow" w:hAnsi="Arial Narrow"/>
                <w:sz w:val="16"/>
                <w:szCs w:val="16"/>
              </w:rPr>
            </w:pPr>
          </w:p>
        </w:tc>
        <w:tc>
          <w:tcPr>
            <w:tcW w:w="537" w:type="dxa"/>
            <w:tcBorders>
              <w:top w:val="nil"/>
              <w:bottom w:val="single" w:sz="4" w:space="0" w:color="auto"/>
              <w:right w:val="single" w:sz="4" w:space="0" w:color="auto"/>
            </w:tcBorders>
          </w:tcPr>
          <w:p w:rsidR="00B92AA9" w:rsidRPr="00A96BBF" w:rsidRDefault="00B92AA9" w:rsidP="006E2A60">
            <w:pPr>
              <w:tabs>
                <w:tab w:val="decimal" w:pos="290"/>
              </w:tabs>
              <w:spacing w:line="240" w:lineRule="atLeast"/>
              <w:jc w:val="both"/>
              <w:rPr>
                <w:rFonts w:ascii="Arial Narrow" w:hAnsi="Arial Narrow"/>
                <w:sz w:val="16"/>
                <w:szCs w:val="16"/>
              </w:rPr>
            </w:pPr>
            <w:r w:rsidRPr="00A96BBF">
              <w:rPr>
                <w:rFonts w:ascii="Arial Narrow" w:hAnsi="Arial Narrow"/>
                <w:sz w:val="16"/>
                <w:szCs w:val="16"/>
              </w:rPr>
              <w:t>0,10</w:t>
            </w:r>
          </w:p>
        </w:tc>
        <w:tc>
          <w:tcPr>
            <w:tcW w:w="537" w:type="dxa"/>
            <w:tcBorders>
              <w:top w:val="nil"/>
              <w:left w:val="single" w:sz="4" w:space="0" w:color="auto"/>
              <w:bottom w:val="nil"/>
              <w:right w:val="single" w:sz="4" w:space="0" w:color="auto"/>
            </w:tcBorders>
          </w:tcPr>
          <w:p w:rsidR="00B92AA9" w:rsidRPr="00A96BBF" w:rsidRDefault="00B92AA9" w:rsidP="006E2A60">
            <w:pPr>
              <w:tabs>
                <w:tab w:val="decimal" w:pos="290"/>
              </w:tabs>
              <w:spacing w:line="240" w:lineRule="atLeast"/>
              <w:jc w:val="both"/>
              <w:rPr>
                <w:rFonts w:ascii="Arial Narrow" w:hAnsi="Arial Narrow"/>
                <w:sz w:val="16"/>
                <w:szCs w:val="16"/>
              </w:rPr>
            </w:pPr>
            <w:r w:rsidRPr="00A96BBF">
              <w:rPr>
                <w:rFonts w:ascii="Arial Narrow" w:hAnsi="Arial Narrow"/>
                <w:sz w:val="16"/>
                <w:szCs w:val="16"/>
              </w:rPr>
              <w:t>0,16</w:t>
            </w:r>
          </w:p>
        </w:tc>
        <w:tc>
          <w:tcPr>
            <w:tcW w:w="670" w:type="dxa"/>
            <w:tcBorders>
              <w:top w:val="nil"/>
              <w:left w:val="single" w:sz="4" w:space="0" w:color="auto"/>
            </w:tcBorders>
          </w:tcPr>
          <w:p w:rsidR="00B92AA9" w:rsidRPr="00A96BBF" w:rsidRDefault="00B92AA9" w:rsidP="006E2A60">
            <w:pPr>
              <w:tabs>
                <w:tab w:val="decimal" w:pos="406"/>
              </w:tabs>
              <w:spacing w:line="240" w:lineRule="atLeast"/>
              <w:jc w:val="both"/>
              <w:rPr>
                <w:rFonts w:ascii="Arial Narrow" w:hAnsi="Arial Narrow"/>
                <w:sz w:val="16"/>
                <w:szCs w:val="16"/>
              </w:rPr>
            </w:pPr>
            <w:r w:rsidRPr="00A96BBF">
              <w:rPr>
                <w:rFonts w:ascii="Arial Narrow" w:hAnsi="Arial Narrow"/>
                <w:sz w:val="16"/>
                <w:szCs w:val="16"/>
              </w:rPr>
              <w:t>0,05</w:t>
            </w:r>
          </w:p>
        </w:tc>
      </w:tr>
      <w:tr w:rsidR="00B92AA9" w:rsidRPr="00A96BBF" w:rsidTr="00187341">
        <w:trPr>
          <w:jc w:val="center"/>
        </w:trPr>
        <w:tc>
          <w:tcPr>
            <w:tcW w:w="3714" w:type="dxa"/>
            <w:tcBorders>
              <w:top w:val="single" w:sz="4" w:space="0" w:color="auto"/>
            </w:tcBorders>
            <w:shd w:val="clear" w:color="auto" w:fill="A6A6A6" w:themeFill="background1" w:themeFillShade="A6"/>
          </w:tcPr>
          <w:p w:rsidR="00B92AA9" w:rsidRPr="00A96BBF" w:rsidRDefault="00B92AA9" w:rsidP="006E2A60">
            <w:pPr>
              <w:spacing w:line="240" w:lineRule="atLeast"/>
              <w:rPr>
                <w:rFonts w:ascii="Arial Narrow" w:hAnsi="Arial Narrow"/>
                <w:sz w:val="16"/>
                <w:szCs w:val="16"/>
              </w:rPr>
            </w:pPr>
            <w:r w:rsidRPr="00A96BBF">
              <w:rPr>
                <w:rFonts w:ascii="Arial Narrow" w:hAnsi="Arial Narrow" w:cs="Calibri"/>
                <w:color w:val="000000"/>
                <w:sz w:val="16"/>
                <w:szCs w:val="16"/>
              </w:rPr>
              <w:t>Πώληση επιλεγμένων κτιρίων εξωτερικού (Νέα Υόρκη, Ουάσιγκτον)</w:t>
            </w:r>
          </w:p>
        </w:tc>
        <w:tc>
          <w:tcPr>
            <w:tcW w:w="671" w:type="dxa"/>
            <w:tcBorders>
              <w:top w:val="single" w:sz="4" w:space="0" w:color="auto"/>
            </w:tcBorders>
            <w:shd w:val="clear" w:color="auto" w:fill="A6A6A6" w:themeFill="background1" w:themeFillShade="A6"/>
          </w:tcPr>
          <w:p w:rsidR="00B92AA9" w:rsidRPr="00A96BBF" w:rsidRDefault="00B92AA9" w:rsidP="006E2A60">
            <w:pPr>
              <w:tabs>
                <w:tab w:val="decimal" w:pos="397"/>
              </w:tabs>
              <w:spacing w:line="240" w:lineRule="atLeast"/>
              <w:jc w:val="both"/>
              <w:rPr>
                <w:rFonts w:ascii="Arial Narrow" w:hAnsi="Arial Narrow"/>
                <w:sz w:val="16"/>
                <w:szCs w:val="16"/>
              </w:rPr>
            </w:pPr>
            <w:r w:rsidRPr="00A96BBF">
              <w:rPr>
                <w:rFonts w:ascii="Arial Narrow" w:hAnsi="Arial Narrow"/>
                <w:sz w:val="16"/>
                <w:szCs w:val="16"/>
              </w:rPr>
              <w:t>10,6</w:t>
            </w:r>
          </w:p>
        </w:tc>
        <w:tc>
          <w:tcPr>
            <w:tcW w:w="670" w:type="dxa"/>
            <w:tcBorders>
              <w:top w:val="single" w:sz="4" w:space="0" w:color="auto"/>
            </w:tcBorders>
            <w:shd w:val="clear" w:color="auto" w:fill="A6A6A6" w:themeFill="background1" w:themeFillShade="A6"/>
          </w:tcPr>
          <w:p w:rsidR="00B92AA9" w:rsidRPr="00A96BBF" w:rsidRDefault="00B92AA9" w:rsidP="006E2A60">
            <w:pPr>
              <w:spacing w:line="240" w:lineRule="atLeast"/>
              <w:ind w:right="85"/>
              <w:jc w:val="right"/>
              <w:rPr>
                <w:rFonts w:ascii="Arial Narrow" w:hAnsi="Arial Narrow"/>
                <w:sz w:val="16"/>
                <w:szCs w:val="16"/>
              </w:rPr>
            </w:pPr>
            <w:r w:rsidRPr="00A96BBF">
              <w:rPr>
                <w:rFonts w:ascii="Arial Narrow" w:hAnsi="Arial Narrow"/>
                <w:sz w:val="16"/>
                <w:szCs w:val="16"/>
              </w:rPr>
              <w:t>10,6</w:t>
            </w:r>
          </w:p>
        </w:tc>
        <w:tc>
          <w:tcPr>
            <w:tcW w:w="643" w:type="dxa"/>
            <w:tcBorders>
              <w:top w:val="single" w:sz="4" w:space="0" w:color="auto"/>
            </w:tcBorders>
            <w:shd w:val="clear" w:color="auto" w:fill="A6A6A6" w:themeFill="background1" w:themeFillShade="A6"/>
          </w:tcPr>
          <w:p w:rsidR="00B92AA9" w:rsidRPr="00A96BBF" w:rsidRDefault="00B92AA9" w:rsidP="006E2A60">
            <w:pPr>
              <w:spacing w:line="240" w:lineRule="atLeast"/>
              <w:jc w:val="center"/>
              <w:rPr>
                <w:rFonts w:ascii="Arial Narrow" w:hAnsi="Arial Narrow"/>
                <w:sz w:val="16"/>
                <w:szCs w:val="16"/>
              </w:rPr>
            </w:pPr>
            <w:r w:rsidRPr="00A96BBF">
              <w:rPr>
                <w:rFonts w:ascii="Arial Narrow" w:hAnsi="Arial Narrow"/>
                <w:sz w:val="16"/>
                <w:szCs w:val="16"/>
              </w:rPr>
              <w:t>2016</w:t>
            </w:r>
          </w:p>
        </w:tc>
        <w:tc>
          <w:tcPr>
            <w:tcW w:w="567" w:type="dxa"/>
            <w:tcBorders>
              <w:top w:val="single" w:sz="4" w:space="0" w:color="auto"/>
            </w:tcBorders>
            <w:shd w:val="clear" w:color="auto" w:fill="A6A6A6" w:themeFill="background1" w:themeFillShade="A6"/>
          </w:tcPr>
          <w:p w:rsidR="00B92AA9" w:rsidRPr="00A96BBF" w:rsidRDefault="00B92AA9" w:rsidP="006E2A60">
            <w:pPr>
              <w:spacing w:line="240" w:lineRule="atLeast"/>
              <w:ind w:right="57"/>
              <w:jc w:val="right"/>
              <w:rPr>
                <w:rFonts w:ascii="Arial Narrow" w:hAnsi="Arial Narrow"/>
                <w:sz w:val="16"/>
                <w:szCs w:val="16"/>
              </w:rPr>
            </w:pPr>
          </w:p>
        </w:tc>
        <w:tc>
          <w:tcPr>
            <w:tcW w:w="537" w:type="dxa"/>
            <w:tcBorders>
              <w:top w:val="single" w:sz="4" w:space="0" w:color="auto"/>
            </w:tcBorders>
            <w:shd w:val="clear" w:color="auto" w:fill="A6A6A6" w:themeFill="background1" w:themeFillShade="A6"/>
          </w:tcPr>
          <w:p w:rsidR="00B92AA9" w:rsidRPr="00A96BBF" w:rsidRDefault="00B92AA9" w:rsidP="006E2A60">
            <w:pPr>
              <w:tabs>
                <w:tab w:val="decimal" w:pos="275"/>
              </w:tabs>
              <w:spacing w:line="240" w:lineRule="atLeast"/>
              <w:jc w:val="both"/>
              <w:rPr>
                <w:rFonts w:ascii="Arial Narrow" w:hAnsi="Arial Narrow"/>
                <w:sz w:val="16"/>
                <w:szCs w:val="16"/>
              </w:rPr>
            </w:pPr>
          </w:p>
        </w:tc>
        <w:tc>
          <w:tcPr>
            <w:tcW w:w="537" w:type="dxa"/>
            <w:tcBorders>
              <w:top w:val="single" w:sz="4" w:space="0" w:color="auto"/>
            </w:tcBorders>
            <w:shd w:val="clear" w:color="auto" w:fill="A6A6A6" w:themeFill="background1" w:themeFillShade="A6"/>
          </w:tcPr>
          <w:p w:rsidR="00B92AA9" w:rsidRPr="00A96BBF" w:rsidRDefault="00B92AA9" w:rsidP="006E2A60">
            <w:pPr>
              <w:tabs>
                <w:tab w:val="decimal" w:pos="290"/>
              </w:tabs>
              <w:spacing w:line="240" w:lineRule="atLeast"/>
              <w:jc w:val="both"/>
              <w:rPr>
                <w:rFonts w:ascii="Arial Narrow" w:hAnsi="Arial Narrow"/>
                <w:sz w:val="16"/>
                <w:szCs w:val="16"/>
              </w:rPr>
            </w:pPr>
          </w:p>
        </w:tc>
        <w:tc>
          <w:tcPr>
            <w:tcW w:w="537" w:type="dxa"/>
            <w:tcBorders>
              <w:top w:val="single" w:sz="4" w:space="0" w:color="auto"/>
            </w:tcBorders>
            <w:shd w:val="clear" w:color="auto" w:fill="A6A6A6" w:themeFill="background1" w:themeFillShade="A6"/>
          </w:tcPr>
          <w:p w:rsidR="00B92AA9" w:rsidRPr="00A96BBF" w:rsidRDefault="00B92AA9" w:rsidP="006E2A60">
            <w:pPr>
              <w:tabs>
                <w:tab w:val="decimal" w:pos="290"/>
              </w:tabs>
              <w:spacing w:line="240" w:lineRule="atLeast"/>
              <w:jc w:val="both"/>
              <w:rPr>
                <w:rFonts w:ascii="Arial Narrow" w:hAnsi="Arial Narrow"/>
                <w:sz w:val="16"/>
                <w:szCs w:val="16"/>
              </w:rPr>
            </w:pPr>
          </w:p>
        </w:tc>
        <w:tc>
          <w:tcPr>
            <w:tcW w:w="537" w:type="dxa"/>
            <w:tcBorders>
              <w:top w:val="single" w:sz="4" w:space="0" w:color="auto"/>
            </w:tcBorders>
            <w:shd w:val="clear" w:color="auto" w:fill="A6A6A6" w:themeFill="background1" w:themeFillShade="A6"/>
          </w:tcPr>
          <w:p w:rsidR="00B92AA9" w:rsidRPr="00A96BBF" w:rsidRDefault="00B92AA9" w:rsidP="006E2A60">
            <w:pPr>
              <w:tabs>
                <w:tab w:val="decimal" w:pos="290"/>
              </w:tabs>
              <w:spacing w:line="240" w:lineRule="atLeast"/>
              <w:jc w:val="both"/>
              <w:rPr>
                <w:rFonts w:ascii="Arial Narrow" w:hAnsi="Arial Narrow"/>
                <w:sz w:val="16"/>
                <w:szCs w:val="16"/>
              </w:rPr>
            </w:pPr>
          </w:p>
        </w:tc>
        <w:tc>
          <w:tcPr>
            <w:tcW w:w="537" w:type="dxa"/>
            <w:tcBorders>
              <w:top w:val="nil"/>
              <w:bottom w:val="nil"/>
              <w:right w:val="single" w:sz="4" w:space="0" w:color="auto"/>
            </w:tcBorders>
            <w:shd w:val="clear" w:color="auto" w:fill="A6A6A6" w:themeFill="background1" w:themeFillShade="A6"/>
          </w:tcPr>
          <w:p w:rsidR="00B92AA9" w:rsidRPr="00A96BBF" w:rsidRDefault="00B92AA9" w:rsidP="006E2A60">
            <w:pPr>
              <w:tabs>
                <w:tab w:val="decimal" w:pos="290"/>
              </w:tabs>
              <w:spacing w:line="240" w:lineRule="atLeast"/>
              <w:jc w:val="both"/>
              <w:rPr>
                <w:rFonts w:ascii="Arial Narrow" w:hAnsi="Arial Narrow"/>
                <w:sz w:val="16"/>
                <w:szCs w:val="16"/>
              </w:rPr>
            </w:pPr>
            <w:r w:rsidRPr="00A96BBF">
              <w:rPr>
                <w:rFonts w:ascii="Arial Narrow" w:hAnsi="Arial Narrow"/>
                <w:sz w:val="16"/>
                <w:szCs w:val="16"/>
              </w:rPr>
              <w:t>10,6</w:t>
            </w:r>
          </w:p>
        </w:tc>
        <w:tc>
          <w:tcPr>
            <w:tcW w:w="670" w:type="dxa"/>
            <w:tcBorders>
              <w:left w:val="single" w:sz="4" w:space="0" w:color="auto"/>
            </w:tcBorders>
            <w:shd w:val="clear" w:color="auto" w:fill="A6A6A6" w:themeFill="background1" w:themeFillShade="A6"/>
          </w:tcPr>
          <w:p w:rsidR="00B92AA9" w:rsidRPr="00A96BBF" w:rsidRDefault="00B92AA9" w:rsidP="006E2A60">
            <w:pPr>
              <w:tabs>
                <w:tab w:val="decimal" w:pos="406"/>
              </w:tabs>
              <w:spacing w:line="240" w:lineRule="atLeast"/>
              <w:jc w:val="both"/>
              <w:rPr>
                <w:rFonts w:ascii="Arial Narrow" w:hAnsi="Arial Narrow"/>
                <w:sz w:val="16"/>
                <w:szCs w:val="16"/>
              </w:rPr>
            </w:pPr>
          </w:p>
        </w:tc>
      </w:tr>
      <w:tr w:rsidR="00B92AA9" w:rsidRPr="00A96BBF" w:rsidTr="00187341">
        <w:trPr>
          <w:jc w:val="center"/>
        </w:trPr>
        <w:tc>
          <w:tcPr>
            <w:tcW w:w="3714" w:type="dxa"/>
          </w:tcPr>
          <w:p w:rsidR="00B92AA9" w:rsidRPr="00A96BBF" w:rsidRDefault="00B92AA9" w:rsidP="006E2A60">
            <w:pPr>
              <w:spacing w:line="240" w:lineRule="atLeast"/>
              <w:rPr>
                <w:rFonts w:ascii="Arial Narrow" w:hAnsi="Arial Narrow"/>
                <w:sz w:val="16"/>
                <w:szCs w:val="16"/>
              </w:rPr>
            </w:pPr>
            <w:r w:rsidRPr="00A96BBF">
              <w:rPr>
                <w:rFonts w:ascii="Arial Narrow" w:hAnsi="Arial Narrow" w:cs="Calibri"/>
                <w:color w:val="000000"/>
                <w:sz w:val="16"/>
                <w:szCs w:val="16"/>
              </w:rPr>
              <w:t>Πώληση επιλεγμένων κτιρίων εξωτερικού (Ρώμη, Ερεβάν)</w:t>
            </w:r>
          </w:p>
        </w:tc>
        <w:tc>
          <w:tcPr>
            <w:tcW w:w="671" w:type="dxa"/>
          </w:tcPr>
          <w:p w:rsidR="00B92AA9" w:rsidRPr="00A96BBF" w:rsidRDefault="00B92AA9" w:rsidP="006E2A60">
            <w:pPr>
              <w:tabs>
                <w:tab w:val="decimal" w:pos="397"/>
              </w:tabs>
              <w:spacing w:line="240" w:lineRule="atLeast"/>
              <w:jc w:val="both"/>
              <w:rPr>
                <w:rFonts w:ascii="Arial Narrow" w:hAnsi="Arial Narrow"/>
                <w:sz w:val="16"/>
                <w:szCs w:val="16"/>
              </w:rPr>
            </w:pPr>
            <w:r w:rsidRPr="00A96BBF">
              <w:rPr>
                <w:rFonts w:ascii="Arial Narrow" w:hAnsi="Arial Narrow"/>
                <w:sz w:val="16"/>
                <w:szCs w:val="16"/>
              </w:rPr>
              <w:t>10,8</w:t>
            </w:r>
          </w:p>
        </w:tc>
        <w:tc>
          <w:tcPr>
            <w:tcW w:w="670" w:type="dxa"/>
          </w:tcPr>
          <w:p w:rsidR="00B92AA9" w:rsidRPr="00A96BBF" w:rsidRDefault="00B92AA9" w:rsidP="006E2A60">
            <w:pPr>
              <w:spacing w:line="240" w:lineRule="atLeast"/>
              <w:ind w:right="85"/>
              <w:jc w:val="right"/>
              <w:rPr>
                <w:rFonts w:ascii="Arial Narrow" w:hAnsi="Arial Narrow"/>
                <w:sz w:val="16"/>
                <w:szCs w:val="16"/>
              </w:rPr>
            </w:pPr>
            <w:r w:rsidRPr="00A96BBF">
              <w:rPr>
                <w:rFonts w:ascii="Arial Narrow" w:hAnsi="Arial Narrow"/>
                <w:sz w:val="16"/>
                <w:szCs w:val="16"/>
              </w:rPr>
              <w:t>10,8</w:t>
            </w:r>
          </w:p>
        </w:tc>
        <w:tc>
          <w:tcPr>
            <w:tcW w:w="643" w:type="dxa"/>
          </w:tcPr>
          <w:p w:rsidR="00B92AA9" w:rsidRPr="00A96BBF" w:rsidRDefault="00B92AA9" w:rsidP="006E2A60">
            <w:pPr>
              <w:spacing w:line="240" w:lineRule="atLeast"/>
              <w:jc w:val="center"/>
              <w:rPr>
                <w:rFonts w:ascii="Arial Narrow" w:hAnsi="Arial Narrow"/>
                <w:sz w:val="16"/>
                <w:szCs w:val="16"/>
              </w:rPr>
            </w:pPr>
            <w:r w:rsidRPr="00A96BBF">
              <w:rPr>
                <w:rFonts w:ascii="Arial Narrow" w:hAnsi="Arial Narrow"/>
                <w:sz w:val="16"/>
                <w:szCs w:val="16"/>
              </w:rPr>
              <w:t>2016</w:t>
            </w:r>
          </w:p>
        </w:tc>
        <w:tc>
          <w:tcPr>
            <w:tcW w:w="567" w:type="dxa"/>
          </w:tcPr>
          <w:p w:rsidR="00B92AA9" w:rsidRPr="00A96BBF" w:rsidRDefault="00B92AA9" w:rsidP="006E2A60">
            <w:pPr>
              <w:spacing w:line="240" w:lineRule="atLeast"/>
              <w:ind w:right="57"/>
              <w:jc w:val="right"/>
              <w:rPr>
                <w:rFonts w:ascii="Arial Narrow" w:hAnsi="Arial Narrow"/>
                <w:sz w:val="16"/>
                <w:szCs w:val="16"/>
              </w:rPr>
            </w:pPr>
          </w:p>
        </w:tc>
        <w:tc>
          <w:tcPr>
            <w:tcW w:w="537" w:type="dxa"/>
          </w:tcPr>
          <w:p w:rsidR="00B92AA9" w:rsidRPr="00A96BBF" w:rsidRDefault="00B92AA9" w:rsidP="006E2A60">
            <w:pPr>
              <w:tabs>
                <w:tab w:val="decimal" w:pos="275"/>
              </w:tabs>
              <w:spacing w:line="240" w:lineRule="atLeast"/>
              <w:jc w:val="both"/>
              <w:rPr>
                <w:rFonts w:ascii="Arial Narrow" w:hAnsi="Arial Narrow"/>
                <w:sz w:val="16"/>
                <w:szCs w:val="16"/>
              </w:rPr>
            </w:pPr>
          </w:p>
        </w:tc>
        <w:tc>
          <w:tcPr>
            <w:tcW w:w="537" w:type="dxa"/>
          </w:tcPr>
          <w:p w:rsidR="00B92AA9" w:rsidRPr="00A96BBF" w:rsidRDefault="00B92AA9" w:rsidP="006E2A60">
            <w:pPr>
              <w:tabs>
                <w:tab w:val="decimal" w:pos="290"/>
              </w:tabs>
              <w:spacing w:line="240" w:lineRule="atLeast"/>
              <w:jc w:val="both"/>
              <w:rPr>
                <w:rFonts w:ascii="Arial Narrow" w:hAnsi="Arial Narrow"/>
                <w:sz w:val="16"/>
                <w:szCs w:val="16"/>
              </w:rPr>
            </w:pPr>
          </w:p>
        </w:tc>
        <w:tc>
          <w:tcPr>
            <w:tcW w:w="537" w:type="dxa"/>
          </w:tcPr>
          <w:p w:rsidR="00B92AA9" w:rsidRPr="00A96BBF" w:rsidRDefault="00B92AA9" w:rsidP="006E2A60">
            <w:pPr>
              <w:tabs>
                <w:tab w:val="decimal" w:pos="290"/>
              </w:tabs>
              <w:spacing w:line="240" w:lineRule="atLeast"/>
              <w:jc w:val="both"/>
              <w:rPr>
                <w:rFonts w:ascii="Arial Narrow" w:hAnsi="Arial Narrow"/>
                <w:sz w:val="16"/>
                <w:szCs w:val="16"/>
              </w:rPr>
            </w:pPr>
          </w:p>
        </w:tc>
        <w:tc>
          <w:tcPr>
            <w:tcW w:w="537" w:type="dxa"/>
          </w:tcPr>
          <w:p w:rsidR="00B92AA9" w:rsidRPr="00A96BBF" w:rsidRDefault="00B92AA9" w:rsidP="006E2A60">
            <w:pPr>
              <w:tabs>
                <w:tab w:val="decimal" w:pos="290"/>
              </w:tabs>
              <w:spacing w:line="240" w:lineRule="atLeast"/>
              <w:jc w:val="both"/>
              <w:rPr>
                <w:rFonts w:ascii="Arial Narrow" w:hAnsi="Arial Narrow"/>
                <w:sz w:val="16"/>
                <w:szCs w:val="16"/>
              </w:rPr>
            </w:pPr>
          </w:p>
        </w:tc>
        <w:tc>
          <w:tcPr>
            <w:tcW w:w="537" w:type="dxa"/>
            <w:tcBorders>
              <w:top w:val="nil"/>
              <w:bottom w:val="nil"/>
              <w:right w:val="single" w:sz="4" w:space="0" w:color="auto"/>
            </w:tcBorders>
          </w:tcPr>
          <w:p w:rsidR="00B92AA9" w:rsidRPr="00A96BBF" w:rsidRDefault="00B92AA9" w:rsidP="006E2A60">
            <w:pPr>
              <w:tabs>
                <w:tab w:val="decimal" w:pos="290"/>
              </w:tabs>
              <w:spacing w:line="240" w:lineRule="atLeast"/>
              <w:jc w:val="both"/>
              <w:rPr>
                <w:rFonts w:ascii="Arial Narrow" w:hAnsi="Arial Narrow"/>
                <w:sz w:val="16"/>
                <w:szCs w:val="16"/>
              </w:rPr>
            </w:pPr>
            <w:r w:rsidRPr="00A96BBF">
              <w:rPr>
                <w:rFonts w:ascii="Arial Narrow" w:hAnsi="Arial Narrow"/>
                <w:sz w:val="16"/>
                <w:szCs w:val="16"/>
              </w:rPr>
              <w:t>10,8</w:t>
            </w:r>
          </w:p>
        </w:tc>
        <w:tc>
          <w:tcPr>
            <w:tcW w:w="670" w:type="dxa"/>
            <w:tcBorders>
              <w:left w:val="single" w:sz="4" w:space="0" w:color="auto"/>
            </w:tcBorders>
          </w:tcPr>
          <w:p w:rsidR="00B92AA9" w:rsidRPr="00A96BBF" w:rsidRDefault="00B92AA9" w:rsidP="006E2A60">
            <w:pPr>
              <w:tabs>
                <w:tab w:val="decimal" w:pos="406"/>
              </w:tabs>
              <w:spacing w:line="240" w:lineRule="atLeast"/>
              <w:jc w:val="both"/>
              <w:rPr>
                <w:rFonts w:ascii="Arial Narrow" w:hAnsi="Arial Narrow"/>
                <w:sz w:val="16"/>
                <w:szCs w:val="16"/>
              </w:rPr>
            </w:pPr>
          </w:p>
        </w:tc>
      </w:tr>
      <w:tr w:rsidR="00B92AA9" w:rsidRPr="00A96BBF" w:rsidTr="00187341">
        <w:trPr>
          <w:jc w:val="center"/>
        </w:trPr>
        <w:tc>
          <w:tcPr>
            <w:tcW w:w="3714" w:type="dxa"/>
            <w:shd w:val="clear" w:color="auto" w:fill="A6A6A6" w:themeFill="background1" w:themeFillShade="A6"/>
          </w:tcPr>
          <w:p w:rsidR="00B92AA9" w:rsidRPr="00A96BBF" w:rsidRDefault="00B92AA9" w:rsidP="006E2A60">
            <w:pPr>
              <w:spacing w:line="240" w:lineRule="atLeast"/>
              <w:rPr>
                <w:rFonts w:ascii="Arial Narrow" w:hAnsi="Arial Narrow"/>
                <w:sz w:val="16"/>
                <w:szCs w:val="16"/>
              </w:rPr>
            </w:pPr>
            <w:r w:rsidRPr="00A96BBF">
              <w:rPr>
                <w:rFonts w:ascii="Arial Narrow" w:hAnsi="Arial Narrow" w:cs="Calibri"/>
                <w:color w:val="000000"/>
                <w:sz w:val="16"/>
                <w:szCs w:val="16"/>
              </w:rPr>
              <w:t>Πώληση επιλεγμένων κτιρίων εξωτερικού (Λουμπλιάνα)</w:t>
            </w:r>
          </w:p>
        </w:tc>
        <w:tc>
          <w:tcPr>
            <w:tcW w:w="671" w:type="dxa"/>
            <w:shd w:val="clear" w:color="auto" w:fill="A6A6A6" w:themeFill="background1" w:themeFillShade="A6"/>
          </w:tcPr>
          <w:p w:rsidR="00B92AA9" w:rsidRPr="00A96BBF" w:rsidRDefault="00B92AA9" w:rsidP="006E2A60">
            <w:pPr>
              <w:tabs>
                <w:tab w:val="decimal" w:pos="397"/>
              </w:tabs>
              <w:spacing w:line="240" w:lineRule="atLeast"/>
              <w:jc w:val="both"/>
              <w:rPr>
                <w:rFonts w:ascii="Arial Narrow" w:hAnsi="Arial Narrow"/>
                <w:sz w:val="16"/>
                <w:szCs w:val="16"/>
              </w:rPr>
            </w:pPr>
            <w:r w:rsidRPr="00A96BBF">
              <w:rPr>
                <w:rFonts w:ascii="Arial Narrow" w:hAnsi="Arial Narrow"/>
                <w:sz w:val="16"/>
                <w:szCs w:val="16"/>
              </w:rPr>
              <w:t>0,6</w:t>
            </w:r>
          </w:p>
        </w:tc>
        <w:tc>
          <w:tcPr>
            <w:tcW w:w="670" w:type="dxa"/>
            <w:shd w:val="clear" w:color="auto" w:fill="A6A6A6" w:themeFill="background1" w:themeFillShade="A6"/>
          </w:tcPr>
          <w:p w:rsidR="00B92AA9" w:rsidRPr="00A96BBF" w:rsidRDefault="00B92AA9" w:rsidP="006E2A60">
            <w:pPr>
              <w:spacing w:line="240" w:lineRule="atLeast"/>
              <w:ind w:right="85"/>
              <w:jc w:val="right"/>
              <w:rPr>
                <w:rFonts w:ascii="Arial Narrow" w:hAnsi="Arial Narrow"/>
                <w:sz w:val="16"/>
                <w:szCs w:val="16"/>
              </w:rPr>
            </w:pPr>
            <w:r w:rsidRPr="00A96BBF">
              <w:rPr>
                <w:rFonts w:ascii="Arial Narrow" w:hAnsi="Arial Narrow"/>
                <w:sz w:val="16"/>
                <w:szCs w:val="16"/>
              </w:rPr>
              <w:t>0,6</w:t>
            </w:r>
          </w:p>
        </w:tc>
        <w:tc>
          <w:tcPr>
            <w:tcW w:w="643" w:type="dxa"/>
            <w:shd w:val="clear" w:color="auto" w:fill="A6A6A6" w:themeFill="background1" w:themeFillShade="A6"/>
          </w:tcPr>
          <w:p w:rsidR="00B92AA9" w:rsidRPr="00A96BBF" w:rsidRDefault="00B92AA9" w:rsidP="006E2A60">
            <w:pPr>
              <w:spacing w:line="240" w:lineRule="atLeast"/>
              <w:jc w:val="center"/>
              <w:rPr>
                <w:rFonts w:ascii="Arial Narrow" w:hAnsi="Arial Narrow"/>
                <w:sz w:val="16"/>
                <w:szCs w:val="16"/>
              </w:rPr>
            </w:pPr>
            <w:r w:rsidRPr="00A96BBF">
              <w:rPr>
                <w:rFonts w:ascii="Arial Narrow" w:hAnsi="Arial Narrow"/>
                <w:sz w:val="16"/>
                <w:szCs w:val="16"/>
              </w:rPr>
              <w:t>2016</w:t>
            </w:r>
          </w:p>
        </w:tc>
        <w:tc>
          <w:tcPr>
            <w:tcW w:w="567" w:type="dxa"/>
            <w:shd w:val="clear" w:color="auto" w:fill="A6A6A6" w:themeFill="background1" w:themeFillShade="A6"/>
          </w:tcPr>
          <w:p w:rsidR="00B92AA9" w:rsidRPr="00A96BBF" w:rsidRDefault="00B92AA9" w:rsidP="006E2A60">
            <w:pPr>
              <w:spacing w:line="240" w:lineRule="atLeast"/>
              <w:ind w:right="57"/>
              <w:jc w:val="right"/>
              <w:rPr>
                <w:rFonts w:ascii="Arial Narrow" w:hAnsi="Arial Narrow"/>
                <w:sz w:val="16"/>
                <w:szCs w:val="16"/>
              </w:rPr>
            </w:pPr>
          </w:p>
        </w:tc>
        <w:tc>
          <w:tcPr>
            <w:tcW w:w="537" w:type="dxa"/>
            <w:shd w:val="clear" w:color="auto" w:fill="A6A6A6" w:themeFill="background1" w:themeFillShade="A6"/>
          </w:tcPr>
          <w:p w:rsidR="00B92AA9" w:rsidRPr="00A96BBF" w:rsidRDefault="00B92AA9" w:rsidP="006E2A60">
            <w:pPr>
              <w:tabs>
                <w:tab w:val="decimal" w:pos="275"/>
              </w:tabs>
              <w:spacing w:line="240" w:lineRule="atLeast"/>
              <w:jc w:val="both"/>
              <w:rPr>
                <w:rFonts w:ascii="Arial Narrow" w:hAnsi="Arial Narrow"/>
                <w:sz w:val="16"/>
                <w:szCs w:val="16"/>
              </w:rPr>
            </w:pPr>
          </w:p>
        </w:tc>
        <w:tc>
          <w:tcPr>
            <w:tcW w:w="537" w:type="dxa"/>
            <w:shd w:val="clear" w:color="auto" w:fill="A6A6A6" w:themeFill="background1" w:themeFillShade="A6"/>
          </w:tcPr>
          <w:p w:rsidR="00B92AA9" w:rsidRPr="00A96BBF" w:rsidRDefault="00B92AA9" w:rsidP="006E2A60">
            <w:pPr>
              <w:tabs>
                <w:tab w:val="decimal" w:pos="290"/>
              </w:tabs>
              <w:spacing w:line="240" w:lineRule="atLeast"/>
              <w:jc w:val="both"/>
              <w:rPr>
                <w:rFonts w:ascii="Arial Narrow" w:hAnsi="Arial Narrow"/>
                <w:sz w:val="16"/>
                <w:szCs w:val="16"/>
              </w:rPr>
            </w:pPr>
          </w:p>
        </w:tc>
        <w:tc>
          <w:tcPr>
            <w:tcW w:w="537" w:type="dxa"/>
            <w:shd w:val="clear" w:color="auto" w:fill="A6A6A6" w:themeFill="background1" w:themeFillShade="A6"/>
          </w:tcPr>
          <w:p w:rsidR="00B92AA9" w:rsidRPr="00A96BBF" w:rsidRDefault="00B92AA9" w:rsidP="006E2A60">
            <w:pPr>
              <w:tabs>
                <w:tab w:val="decimal" w:pos="290"/>
              </w:tabs>
              <w:spacing w:line="240" w:lineRule="atLeast"/>
              <w:jc w:val="both"/>
              <w:rPr>
                <w:rFonts w:ascii="Arial Narrow" w:hAnsi="Arial Narrow"/>
                <w:sz w:val="16"/>
                <w:szCs w:val="16"/>
              </w:rPr>
            </w:pPr>
          </w:p>
        </w:tc>
        <w:tc>
          <w:tcPr>
            <w:tcW w:w="537" w:type="dxa"/>
            <w:shd w:val="clear" w:color="auto" w:fill="A6A6A6" w:themeFill="background1" w:themeFillShade="A6"/>
          </w:tcPr>
          <w:p w:rsidR="00B92AA9" w:rsidRPr="00A96BBF" w:rsidRDefault="00B92AA9" w:rsidP="006E2A60">
            <w:pPr>
              <w:tabs>
                <w:tab w:val="decimal" w:pos="290"/>
              </w:tabs>
              <w:spacing w:line="240" w:lineRule="atLeast"/>
              <w:jc w:val="both"/>
              <w:rPr>
                <w:rFonts w:ascii="Arial Narrow" w:hAnsi="Arial Narrow"/>
                <w:sz w:val="16"/>
                <w:szCs w:val="16"/>
              </w:rPr>
            </w:pPr>
          </w:p>
        </w:tc>
        <w:tc>
          <w:tcPr>
            <w:tcW w:w="537" w:type="dxa"/>
            <w:tcBorders>
              <w:top w:val="nil"/>
              <w:bottom w:val="nil"/>
              <w:right w:val="single" w:sz="4" w:space="0" w:color="auto"/>
            </w:tcBorders>
            <w:shd w:val="clear" w:color="auto" w:fill="A6A6A6" w:themeFill="background1" w:themeFillShade="A6"/>
          </w:tcPr>
          <w:p w:rsidR="00B92AA9" w:rsidRPr="00A96BBF" w:rsidRDefault="00B92AA9" w:rsidP="006E2A60">
            <w:pPr>
              <w:tabs>
                <w:tab w:val="decimal" w:pos="290"/>
              </w:tabs>
              <w:spacing w:line="240" w:lineRule="atLeast"/>
              <w:jc w:val="both"/>
              <w:rPr>
                <w:rFonts w:ascii="Arial Narrow" w:hAnsi="Arial Narrow"/>
                <w:sz w:val="16"/>
                <w:szCs w:val="16"/>
              </w:rPr>
            </w:pPr>
            <w:r w:rsidRPr="00A96BBF">
              <w:rPr>
                <w:rFonts w:ascii="Arial Narrow" w:hAnsi="Arial Narrow"/>
                <w:sz w:val="16"/>
                <w:szCs w:val="16"/>
              </w:rPr>
              <w:t>0,6</w:t>
            </w:r>
          </w:p>
        </w:tc>
        <w:tc>
          <w:tcPr>
            <w:tcW w:w="670" w:type="dxa"/>
            <w:tcBorders>
              <w:left w:val="single" w:sz="4" w:space="0" w:color="auto"/>
            </w:tcBorders>
            <w:shd w:val="clear" w:color="auto" w:fill="A6A6A6" w:themeFill="background1" w:themeFillShade="A6"/>
          </w:tcPr>
          <w:p w:rsidR="00B92AA9" w:rsidRPr="00A96BBF" w:rsidRDefault="00B92AA9" w:rsidP="006E2A60">
            <w:pPr>
              <w:tabs>
                <w:tab w:val="decimal" w:pos="406"/>
              </w:tabs>
              <w:spacing w:line="240" w:lineRule="atLeast"/>
              <w:jc w:val="both"/>
              <w:rPr>
                <w:rFonts w:ascii="Arial Narrow" w:hAnsi="Arial Narrow"/>
                <w:sz w:val="16"/>
                <w:szCs w:val="16"/>
              </w:rPr>
            </w:pPr>
          </w:p>
        </w:tc>
      </w:tr>
      <w:tr w:rsidR="00B92AA9" w:rsidRPr="00A96BBF" w:rsidTr="00187341">
        <w:trPr>
          <w:jc w:val="center"/>
        </w:trPr>
        <w:tc>
          <w:tcPr>
            <w:tcW w:w="3714" w:type="dxa"/>
          </w:tcPr>
          <w:p w:rsidR="00B92AA9" w:rsidRPr="00A96BBF" w:rsidRDefault="00B92AA9" w:rsidP="006E2A60">
            <w:pPr>
              <w:spacing w:line="240" w:lineRule="atLeast"/>
              <w:rPr>
                <w:rFonts w:ascii="Arial Narrow" w:hAnsi="Arial Narrow"/>
                <w:sz w:val="16"/>
                <w:szCs w:val="16"/>
              </w:rPr>
            </w:pPr>
            <w:r w:rsidRPr="00A96BBF">
              <w:rPr>
                <w:rFonts w:ascii="Arial Narrow" w:hAnsi="Arial Narrow" w:cs="Calibri"/>
                <w:sz w:val="16"/>
                <w:szCs w:val="16"/>
              </w:rPr>
              <w:t>Οργανισμός Λιμένος Πειραιά (51% + 16%)</w:t>
            </w:r>
          </w:p>
        </w:tc>
        <w:tc>
          <w:tcPr>
            <w:tcW w:w="671" w:type="dxa"/>
          </w:tcPr>
          <w:p w:rsidR="00B92AA9" w:rsidRPr="00A96BBF" w:rsidRDefault="00B92AA9" w:rsidP="006E2A60">
            <w:pPr>
              <w:tabs>
                <w:tab w:val="decimal" w:pos="397"/>
              </w:tabs>
              <w:spacing w:line="240" w:lineRule="atLeast"/>
              <w:jc w:val="both"/>
              <w:rPr>
                <w:rFonts w:ascii="Arial Narrow" w:hAnsi="Arial Narrow"/>
                <w:sz w:val="16"/>
                <w:szCs w:val="16"/>
              </w:rPr>
            </w:pPr>
            <w:r w:rsidRPr="00A96BBF">
              <w:rPr>
                <w:rFonts w:ascii="Arial Narrow" w:hAnsi="Arial Narrow"/>
                <w:sz w:val="16"/>
                <w:szCs w:val="16"/>
              </w:rPr>
              <w:t>368,5</w:t>
            </w:r>
          </w:p>
        </w:tc>
        <w:tc>
          <w:tcPr>
            <w:tcW w:w="670" w:type="dxa"/>
          </w:tcPr>
          <w:p w:rsidR="00B92AA9" w:rsidRPr="00A96BBF" w:rsidRDefault="00B92AA9" w:rsidP="006E2A60">
            <w:pPr>
              <w:spacing w:line="240" w:lineRule="atLeast"/>
              <w:ind w:right="85"/>
              <w:jc w:val="right"/>
              <w:rPr>
                <w:rFonts w:ascii="Arial Narrow" w:hAnsi="Arial Narrow"/>
                <w:sz w:val="16"/>
                <w:szCs w:val="16"/>
              </w:rPr>
            </w:pPr>
            <w:r w:rsidRPr="00A96BBF">
              <w:rPr>
                <w:rFonts w:ascii="Arial Narrow" w:hAnsi="Arial Narrow"/>
                <w:sz w:val="16"/>
                <w:szCs w:val="16"/>
              </w:rPr>
              <w:t>280,5</w:t>
            </w:r>
          </w:p>
        </w:tc>
        <w:tc>
          <w:tcPr>
            <w:tcW w:w="643" w:type="dxa"/>
          </w:tcPr>
          <w:p w:rsidR="00B92AA9" w:rsidRPr="00A96BBF" w:rsidRDefault="00B92AA9" w:rsidP="006E2A60">
            <w:pPr>
              <w:spacing w:line="240" w:lineRule="atLeast"/>
              <w:jc w:val="center"/>
              <w:rPr>
                <w:rFonts w:ascii="Arial Narrow" w:hAnsi="Arial Narrow"/>
                <w:sz w:val="16"/>
                <w:szCs w:val="16"/>
              </w:rPr>
            </w:pPr>
            <w:r w:rsidRPr="00A96BBF">
              <w:rPr>
                <w:rFonts w:ascii="Arial Narrow" w:hAnsi="Arial Narrow"/>
                <w:sz w:val="16"/>
                <w:szCs w:val="16"/>
              </w:rPr>
              <w:t>2016</w:t>
            </w:r>
          </w:p>
        </w:tc>
        <w:tc>
          <w:tcPr>
            <w:tcW w:w="567" w:type="dxa"/>
          </w:tcPr>
          <w:p w:rsidR="00B92AA9" w:rsidRPr="00A96BBF" w:rsidRDefault="00B92AA9" w:rsidP="006E2A60">
            <w:pPr>
              <w:spacing w:line="240" w:lineRule="atLeast"/>
              <w:ind w:right="57"/>
              <w:jc w:val="right"/>
              <w:rPr>
                <w:rFonts w:ascii="Arial Narrow" w:hAnsi="Arial Narrow"/>
                <w:sz w:val="16"/>
                <w:szCs w:val="16"/>
              </w:rPr>
            </w:pPr>
          </w:p>
        </w:tc>
        <w:tc>
          <w:tcPr>
            <w:tcW w:w="537" w:type="dxa"/>
          </w:tcPr>
          <w:p w:rsidR="00B92AA9" w:rsidRPr="00A96BBF" w:rsidRDefault="00B92AA9" w:rsidP="006E2A60">
            <w:pPr>
              <w:tabs>
                <w:tab w:val="decimal" w:pos="275"/>
              </w:tabs>
              <w:spacing w:line="240" w:lineRule="atLeast"/>
              <w:jc w:val="both"/>
              <w:rPr>
                <w:rFonts w:ascii="Arial Narrow" w:hAnsi="Arial Narrow"/>
                <w:sz w:val="16"/>
                <w:szCs w:val="16"/>
              </w:rPr>
            </w:pPr>
          </w:p>
        </w:tc>
        <w:tc>
          <w:tcPr>
            <w:tcW w:w="537" w:type="dxa"/>
          </w:tcPr>
          <w:p w:rsidR="00B92AA9" w:rsidRPr="00A96BBF" w:rsidRDefault="00B92AA9" w:rsidP="006E2A60">
            <w:pPr>
              <w:tabs>
                <w:tab w:val="decimal" w:pos="290"/>
              </w:tabs>
              <w:spacing w:line="240" w:lineRule="atLeast"/>
              <w:jc w:val="both"/>
              <w:rPr>
                <w:rFonts w:ascii="Arial Narrow" w:hAnsi="Arial Narrow"/>
                <w:sz w:val="16"/>
                <w:szCs w:val="16"/>
              </w:rPr>
            </w:pPr>
          </w:p>
        </w:tc>
        <w:tc>
          <w:tcPr>
            <w:tcW w:w="537" w:type="dxa"/>
          </w:tcPr>
          <w:p w:rsidR="00B92AA9" w:rsidRPr="00A96BBF" w:rsidRDefault="00B92AA9" w:rsidP="006E2A60">
            <w:pPr>
              <w:tabs>
                <w:tab w:val="decimal" w:pos="290"/>
              </w:tabs>
              <w:spacing w:line="240" w:lineRule="atLeast"/>
              <w:jc w:val="both"/>
              <w:rPr>
                <w:rFonts w:ascii="Arial Narrow" w:hAnsi="Arial Narrow"/>
                <w:sz w:val="16"/>
                <w:szCs w:val="16"/>
              </w:rPr>
            </w:pPr>
          </w:p>
        </w:tc>
        <w:tc>
          <w:tcPr>
            <w:tcW w:w="537" w:type="dxa"/>
          </w:tcPr>
          <w:p w:rsidR="00B92AA9" w:rsidRPr="00A96BBF" w:rsidRDefault="00B92AA9" w:rsidP="006E2A60">
            <w:pPr>
              <w:tabs>
                <w:tab w:val="decimal" w:pos="290"/>
              </w:tabs>
              <w:spacing w:line="240" w:lineRule="atLeast"/>
              <w:jc w:val="both"/>
              <w:rPr>
                <w:rFonts w:ascii="Arial Narrow" w:hAnsi="Arial Narrow"/>
                <w:sz w:val="16"/>
                <w:szCs w:val="16"/>
              </w:rPr>
            </w:pPr>
          </w:p>
        </w:tc>
        <w:tc>
          <w:tcPr>
            <w:tcW w:w="537" w:type="dxa"/>
            <w:tcBorders>
              <w:top w:val="nil"/>
              <w:bottom w:val="nil"/>
              <w:right w:val="single" w:sz="4" w:space="0" w:color="auto"/>
            </w:tcBorders>
          </w:tcPr>
          <w:p w:rsidR="00B92AA9" w:rsidRPr="00A96BBF" w:rsidRDefault="00B92AA9" w:rsidP="006E2A60">
            <w:pPr>
              <w:tabs>
                <w:tab w:val="decimal" w:pos="290"/>
              </w:tabs>
              <w:spacing w:line="240" w:lineRule="atLeast"/>
              <w:jc w:val="both"/>
              <w:rPr>
                <w:rFonts w:ascii="Arial Narrow" w:hAnsi="Arial Narrow"/>
                <w:sz w:val="16"/>
                <w:szCs w:val="16"/>
              </w:rPr>
            </w:pPr>
            <w:r w:rsidRPr="00A96BBF">
              <w:rPr>
                <w:rFonts w:ascii="Arial Narrow" w:hAnsi="Arial Narrow"/>
                <w:sz w:val="16"/>
                <w:szCs w:val="16"/>
              </w:rPr>
              <w:t>280,5</w:t>
            </w:r>
          </w:p>
        </w:tc>
        <w:tc>
          <w:tcPr>
            <w:tcW w:w="670" w:type="dxa"/>
            <w:tcBorders>
              <w:left w:val="single" w:sz="4" w:space="0" w:color="auto"/>
            </w:tcBorders>
          </w:tcPr>
          <w:p w:rsidR="00B92AA9" w:rsidRPr="00A96BBF" w:rsidRDefault="00B92AA9" w:rsidP="006E2A60">
            <w:pPr>
              <w:tabs>
                <w:tab w:val="decimal" w:pos="406"/>
              </w:tabs>
              <w:spacing w:line="240" w:lineRule="atLeast"/>
              <w:jc w:val="both"/>
              <w:rPr>
                <w:rFonts w:ascii="Arial Narrow" w:hAnsi="Arial Narrow"/>
                <w:sz w:val="16"/>
                <w:szCs w:val="16"/>
              </w:rPr>
            </w:pPr>
          </w:p>
        </w:tc>
      </w:tr>
      <w:tr w:rsidR="00B92AA9" w:rsidRPr="00A96BBF" w:rsidTr="00187341">
        <w:trPr>
          <w:jc w:val="center"/>
        </w:trPr>
        <w:tc>
          <w:tcPr>
            <w:tcW w:w="3714" w:type="dxa"/>
            <w:shd w:val="clear" w:color="auto" w:fill="A6A6A6" w:themeFill="background1" w:themeFillShade="A6"/>
          </w:tcPr>
          <w:p w:rsidR="00B92AA9" w:rsidRPr="00A96BBF" w:rsidRDefault="00B92AA9" w:rsidP="006E2A60">
            <w:pPr>
              <w:spacing w:line="240" w:lineRule="atLeast"/>
              <w:rPr>
                <w:rFonts w:ascii="Arial Narrow" w:hAnsi="Arial Narrow"/>
                <w:sz w:val="16"/>
                <w:szCs w:val="16"/>
              </w:rPr>
            </w:pPr>
            <w:r w:rsidRPr="00A96BBF">
              <w:rPr>
                <w:rFonts w:ascii="Arial Narrow" w:hAnsi="Arial Narrow" w:cs="Calibri"/>
                <w:color w:val="000000"/>
                <w:sz w:val="16"/>
                <w:szCs w:val="16"/>
              </w:rPr>
              <w:t>E-AUCTION VI</w:t>
            </w:r>
          </w:p>
        </w:tc>
        <w:tc>
          <w:tcPr>
            <w:tcW w:w="671" w:type="dxa"/>
            <w:shd w:val="clear" w:color="auto" w:fill="A6A6A6" w:themeFill="background1" w:themeFillShade="A6"/>
          </w:tcPr>
          <w:p w:rsidR="00B92AA9" w:rsidRPr="00A96BBF" w:rsidRDefault="00B92AA9" w:rsidP="006E2A60">
            <w:pPr>
              <w:tabs>
                <w:tab w:val="decimal" w:pos="397"/>
              </w:tabs>
              <w:spacing w:line="240" w:lineRule="atLeast"/>
              <w:jc w:val="both"/>
              <w:rPr>
                <w:rFonts w:ascii="Arial Narrow" w:hAnsi="Arial Narrow"/>
                <w:sz w:val="16"/>
                <w:szCs w:val="16"/>
              </w:rPr>
            </w:pPr>
            <w:r w:rsidRPr="00A96BBF">
              <w:rPr>
                <w:rFonts w:ascii="Arial Narrow" w:hAnsi="Arial Narrow"/>
                <w:sz w:val="16"/>
                <w:szCs w:val="16"/>
              </w:rPr>
              <w:t>18,5</w:t>
            </w:r>
          </w:p>
        </w:tc>
        <w:tc>
          <w:tcPr>
            <w:tcW w:w="670" w:type="dxa"/>
            <w:shd w:val="clear" w:color="auto" w:fill="A6A6A6" w:themeFill="background1" w:themeFillShade="A6"/>
          </w:tcPr>
          <w:p w:rsidR="00B92AA9" w:rsidRPr="00A96BBF" w:rsidRDefault="00B92AA9" w:rsidP="006E2A60">
            <w:pPr>
              <w:spacing w:line="240" w:lineRule="atLeast"/>
              <w:ind w:right="85"/>
              <w:jc w:val="right"/>
              <w:rPr>
                <w:rFonts w:ascii="Arial Narrow" w:hAnsi="Arial Narrow"/>
                <w:sz w:val="16"/>
                <w:szCs w:val="16"/>
              </w:rPr>
            </w:pPr>
            <w:r w:rsidRPr="00A96BBF">
              <w:rPr>
                <w:rFonts w:ascii="Arial Narrow" w:hAnsi="Arial Narrow"/>
                <w:sz w:val="16"/>
                <w:szCs w:val="16"/>
              </w:rPr>
              <w:t>3,8</w:t>
            </w:r>
          </w:p>
        </w:tc>
        <w:tc>
          <w:tcPr>
            <w:tcW w:w="643" w:type="dxa"/>
            <w:shd w:val="clear" w:color="auto" w:fill="A6A6A6" w:themeFill="background1" w:themeFillShade="A6"/>
          </w:tcPr>
          <w:p w:rsidR="00B92AA9" w:rsidRPr="00A96BBF" w:rsidRDefault="00B92AA9" w:rsidP="006E2A60">
            <w:pPr>
              <w:spacing w:line="240" w:lineRule="atLeast"/>
              <w:jc w:val="center"/>
              <w:rPr>
                <w:rFonts w:ascii="Arial Narrow" w:hAnsi="Arial Narrow"/>
                <w:sz w:val="16"/>
                <w:szCs w:val="16"/>
              </w:rPr>
            </w:pPr>
            <w:r w:rsidRPr="00A96BBF">
              <w:rPr>
                <w:rFonts w:ascii="Arial Narrow" w:hAnsi="Arial Narrow"/>
                <w:sz w:val="16"/>
                <w:szCs w:val="16"/>
              </w:rPr>
              <w:t>2016</w:t>
            </w:r>
          </w:p>
        </w:tc>
        <w:tc>
          <w:tcPr>
            <w:tcW w:w="567" w:type="dxa"/>
            <w:shd w:val="clear" w:color="auto" w:fill="A6A6A6" w:themeFill="background1" w:themeFillShade="A6"/>
          </w:tcPr>
          <w:p w:rsidR="00B92AA9" w:rsidRPr="00A96BBF" w:rsidRDefault="00B92AA9" w:rsidP="006E2A60">
            <w:pPr>
              <w:spacing w:line="240" w:lineRule="atLeast"/>
              <w:ind w:right="57"/>
              <w:jc w:val="right"/>
              <w:rPr>
                <w:rFonts w:ascii="Arial Narrow" w:hAnsi="Arial Narrow"/>
                <w:sz w:val="16"/>
                <w:szCs w:val="16"/>
              </w:rPr>
            </w:pPr>
          </w:p>
        </w:tc>
        <w:tc>
          <w:tcPr>
            <w:tcW w:w="537" w:type="dxa"/>
            <w:shd w:val="clear" w:color="auto" w:fill="A6A6A6" w:themeFill="background1" w:themeFillShade="A6"/>
          </w:tcPr>
          <w:p w:rsidR="00B92AA9" w:rsidRPr="00A96BBF" w:rsidRDefault="00B92AA9" w:rsidP="006E2A60">
            <w:pPr>
              <w:tabs>
                <w:tab w:val="decimal" w:pos="275"/>
              </w:tabs>
              <w:spacing w:line="240" w:lineRule="atLeast"/>
              <w:jc w:val="both"/>
              <w:rPr>
                <w:rFonts w:ascii="Arial Narrow" w:hAnsi="Arial Narrow"/>
                <w:sz w:val="16"/>
                <w:szCs w:val="16"/>
              </w:rPr>
            </w:pPr>
          </w:p>
        </w:tc>
        <w:tc>
          <w:tcPr>
            <w:tcW w:w="537" w:type="dxa"/>
            <w:shd w:val="clear" w:color="auto" w:fill="A6A6A6" w:themeFill="background1" w:themeFillShade="A6"/>
          </w:tcPr>
          <w:p w:rsidR="00B92AA9" w:rsidRPr="00A96BBF" w:rsidRDefault="00B92AA9" w:rsidP="006E2A60">
            <w:pPr>
              <w:tabs>
                <w:tab w:val="decimal" w:pos="290"/>
              </w:tabs>
              <w:spacing w:line="240" w:lineRule="atLeast"/>
              <w:jc w:val="both"/>
              <w:rPr>
                <w:rFonts w:ascii="Arial Narrow" w:hAnsi="Arial Narrow"/>
                <w:sz w:val="16"/>
                <w:szCs w:val="16"/>
              </w:rPr>
            </w:pPr>
          </w:p>
        </w:tc>
        <w:tc>
          <w:tcPr>
            <w:tcW w:w="537" w:type="dxa"/>
            <w:shd w:val="clear" w:color="auto" w:fill="A6A6A6" w:themeFill="background1" w:themeFillShade="A6"/>
          </w:tcPr>
          <w:p w:rsidR="00B92AA9" w:rsidRPr="00A96BBF" w:rsidRDefault="00B92AA9" w:rsidP="006E2A60">
            <w:pPr>
              <w:tabs>
                <w:tab w:val="decimal" w:pos="290"/>
              </w:tabs>
              <w:spacing w:line="240" w:lineRule="atLeast"/>
              <w:jc w:val="both"/>
              <w:rPr>
                <w:rFonts w:ascii="Arial Narrow" w:hAnsi="Arial Narrow"/>
                <w:sz w:val="16"/>
                <w:szCs w:val="16"/>
              </w:rPr>
            </w:pPr>
          </w:p>
        </w:tc>
        <w:tc>
          <w:tcPr>
            <w:tcW w:w="537" w:type="dxa"/>
            <w:shd w:val="clear" w:color="auto" w:fill="A6A6A6" w:themeFill="background1" w:themeFillShade="A6"/>
          </w:tcPr>
          <w:p w:rsidR="00B92AA9" w:rsidRPr="00A96BBF" w:rsidRDefault="00B92AA9" w:rsidP="006E2A60">
            <w:pPr>
              <w:tabs>
                <w:tab w:val="decimal" w:pos="290"/>
              </w:tabs>
              <w:spacing w:line="240" w:lineRule="atLeast"/>
              <w:jc w:val="both"/>
              <w:rPr>
                <w:rFonts w:ascii="Arial Narrow" w:hAnsi="Arial Narrow"/>
                <w:sz w:val="16"/>
                <w:szCs w:val="16"/>
              </w:rPr>
            </w:pPr>
          </w:p>
        </w:tc>
        <w:tc>
          <w:tcPr>
            <w:tcW w:w="537" w:type="dxa"/>
            <w:tcBorders>
              <w:top w:val="nil"/>
              <w:bottom w:val="nil"/>
              <w:right w:val="single" w:sz="4" w:space="0" w:color="auto"/>
            </w:tcBorders>
            <w:shd w:val="clear" w:color="auto" w:fill="A6A6A6" w:themeFill="background1" w:themeFillShade="A6"/>
          </w:tcPr>
          <w:p w:rsidR="00B92AA9" w:rsidRPr="00A96BBF" w:rsidRDefault="00B92AA9" w:rsidP="006E2A60">
            <w:pPr>
              <w:tabs>
                <w:tab w:val="decimal" w:pos="290"/>
              </w:tabs>
              <w:spacing w:line="240" w:lineRule="atLeast"/>
              <w:jc w:val="both"/>
              <w:rPr>
                <w:rFonts w:ascii="Arial Narrow" w:hAnsi="Arial Narrow"/>
                <w:sz w:val="16"/>
                <w:szCs w:val="16"/>
              </w:rPr>
            </w:pPr>
            <w:r w:rsidRPr="00A96BBF">
              <w:rPr>
                <w:rFonts w:ascii="Arial Narrow" w:hAnsi="Arial Narrow"/>
                <w:sz w:val="16"/>
                <w:szCs w:val="16"/>
              </w:rPr>
              <w:t>3,8</w:t>
            </w:r>
          </w:p>
        </w:tc>
        <w:tc>
          <w:tcPr>
            <w:tcW w:w="670" w:type="dxa"/>
            <w:tcBorders>
              <w:left w:val="single" w:sz="4" w:space="0" w:color="auto"/>
            </w:tcBorders>
            <w:shd w:val="clear" w:color="auto" w:fill="A6A6A6" w:themeFill="background1" w:themeFillShade="A6"/>
          </w:tcPr>
          <w:p w:rsidR="00B92AA9" w:rsidRPr="00A96BBF" w:rsidRDefault="00B92AA9" w:rsidP="006E2A60">
            <w:pPr>
              <w:tabs>
                <w:tab w:val="decimal" w:pos="406"/>
              </w:tabs>
              <w:spacing w:line="240" w:lineRule="atLeast"/>
              <w:jc w:val="both"/>
              <w:rPr>
                <w:rFonts w:ascii="Arial Narrow" w:hAnsi="Arial Narrow"/>
                <w:sz w:val="16"/>
                <w:szCs w:val="16"/>
              </w:rPr>
            </w:pPr>
            <w:r w:rsidRPr="00A96BBF">
              <w:rPr>
                <w:rFonts w:ascii="Arial Narrow" w:hAnsi="Arial Narrow"/>
                <w:sz w:val="16"/>
                <w:szCs w:val="16"/>
              </w:rPr>
              <w:t>3,7</w:t>
            </w:r>
          </w:p>
        </w:tc>
      </w:tr>
      <w:tr w:rsidR="00B92AA9" w:rsidRPr="00A96BBF" w:rsidTr="00187341">
        <w:trPr>
          <w:jc w:val="center"/>
        </w:trPr>
        <w:tc>
          <w:tcPr>
            <w:tcW w:w="3714" w:type="dxa"/>
          </w:tcPr>
          <w:p w:rsidR="00B92AA9" w:rsidRPr="00A96BBF" w:rsidRDefault="00B92AA9" w:rsidP="006E2A60">
            <w:pPr>
              <w:spacing w:line="240" w:lineRule="atLeast"/>
              <w:rPr>
                <w:rFonts w:ascii="Arial Narrow" w:hAnsi="Arial Narrow"/>
                <w:sz w:val="16"/>
                <w:szCs w:val="16"/>
              </w:rPr>
            </w:pPr>
            <w:r w:rsidRPr="00A96BBF">
              <w:rPr>
                <w:rFonts w:ascii="Arial Narrow" w:hAnsi="Arial Narrow" w:cs="Calibri"/>
                <w:sz w:val="16"/>
                <w:szCs w:val="16"/>
              </w:rPr>
              <w:t>Αστήρ Βουλιαγμένης</w:t>
            </w:r>
          </w:p>
        </w:tc>
        <w:tc>
          <w:tcPr>
            <w:tcW w:w="671" w:type="dxa"/>
          </w:tcPr>
          <w:p w:rsidR="00B92AA9" w:rsidRPr="00A96BBF" w:rsidRDefault="00B92AA9" w:rsidP="006E2A60">
            <w:pPr>
              <w:tabs>
                <w:tab w:val="decimal" w:pos="397"/>
              </w:tabs>
              <w:spacing w:line="240" w:lineRule="atLeast"/>
              <w:jc w:val="both"/>
              <w:rPr>
                <w:rFonts w:ascii="Arial Narrow" w:hAnsi="Arial Narrow"/>
                <w:sz w:val="16"/>
                <w:szCs w:val="16"/>
              </w:rPr>
            </w:pPr>
            <w:r w:rsidRPr="00A96BBF">
              <w:rPr>
                <w:rFonts w:ascii="Arial Narrow" w:hAnsi="Arial Narrow"/>
                <w:sz w:val="16"/>
                <w:szCs w:val="16"/>
              </w:rPr>
              <w:t>95,0</w:t>
            </w:r>
          </w:p>
        </w:tc>
        <w:tc>
          <w:tcPr>
            <w:tcW w:w="670" w:type="dxa"/>
          </w:tcPr>
          <w:p w:rsidR="00B92AA9" w:rsidRPr="00A96BBF" w:rsidRDefault="00B92AA9" w:rsidP="006E2A60">
            <w:pPr>
              <w:spacing w:line="240" w:lineRule="atLeast"/>
              <w:ind w:right="85"/>
              <w:jc w:val="right"/>
              <w:rPr>
                <w:rFonts w:ascii="Arial Narrow" w:hAnsi="Arial Narrow"/>
                <w:sz w:val="16"/>
                <w:szCs w:val="16"/>
              </w:rPr>
            </w:pPr>
            <w:r w:rsidRPr="00A96BBF">
              <w:rPr>
                <w:rFonts w:ascii="Arial Narrow" w:hAnsi="Arial Narrow"/>
                <w:sz w:val="16"/>
                <w:szCs w:val="16"/>
              </w:rPr>
              <w:t>95,0</w:t>
            </w:r>
          </w:p>
        </w:tc>
        <w:tc>
          <w:tcPr>
            <w:tcW w:w="643" w:type="dxa"/>
          </w:tcPr>
          <w:p w:rsidR="00B92AA9" w:rsidRPr="00A96BBF" w:rsidRDefault="00B92AA9" w:rsidP="006E2A60">
            <w:pPr>
              <w:spacing w:line="240" w:lineRule="atLeast"/>
              <w:jc w:val="center"/>
              <w:rPr>
                <w:rFonts w:ascii="Arial Narrow" w:hAnsi="Arial Narrow"/>
                <w:sz w:val="16"/>
                <w:szCs w:val="16"/>
              </w:rPr>
            </w:pPr>
            <w:r w:rsidRPr="00A96BBF">
              <w:rPr>
                <w:rFonts w:ascii="Arial Narrow" w:hAnsi="Arial Narrow"/>
                <w:sz w:val="16"/>
                <w:szCs w:val="16"/>
              </w:rPr>
              <w:t>2016</w:t>
            </w:r>
          </w:p>
        </w:tc>
        <w:tc>
          <w:tcPr>
            <w:tcW w:w="567" w:type="dxa"/>
          </w:tcPr>
          <w:p w:rsidR="00B92AA9" w:rsidRPr="00A96BBF" w:rsidRDefault="00B92AA9" w:rsidP="006E2A60">
            <w:pPr>
              <w:spacing w:line="240" w:lineRule="atLeast"/>
              <w:ind w:right="57"/>
              <w:jc w:val="right"/>
              <w:rPr>
                <w:rFonts w:ascii="Arial Narrow" w:hAnsi="Arial Narrow"/>
                <w:sz w:val="16"/>
                <w:szCs w:val="16"/>
              </w:rPr>
            </w:pPr>
          </w:p>
        </w:tc>
        <w:tc>
          <w:tcPr>
            <w:tcW w:w="537" w:type="dxa"/>
          </w:tcPr>
          <w:p w:rsidR="00B92AA9" w:rsidRPr="00A96BBF" w:rsidRDefault="00B92AA9" w:rsidP="006E2A60">
            <w:pPr>
              <w:tabs>
                <w:tab w:val="decimal" w:pos="275"/>
              </w:tabs>
              <w:spacing w:line="240" w:lineRule="atLeast"/>
              <w:jc w:val="both"/>
              <w:rPr>
                <w:rFonts w:ascii="Arial Narrow" w:hAnsi="Arial Narrow"/>
                <w:sz w:val="16"/>
                <w:szCs w:val="16"/>
              </w:rPr>
            </w:pPr>
          </w:p>
        </w:tc>
        <w:tc>
          <w:tcPr>
            <w:tcW w:w="537" w:type="dxa"/>
          </w:tcPr>
          <w:p w:rsidR="00B92AA9" w:rsidRPr="00A96BBF" w:rsidRDefault="00B92AA9" w:rsidP="006E2A60">
            <w:pPr>
              <w:tabs>
                <w:tab w:val="decimal" w:pos="290"/>
              </w:tabs>
              <w:spacing w:line="240" w:lineRule="atLeast"/>
              <w:jc w:val="both"/>
              <w:rPr>
                <w:rFonts w:ascii="Arial Narrow" w:hAnsi="Arial Narrow"/>
                <w:sz w:val="16"/>
                <w:szCs w:val="16"/>
              </w:rPr>
            </w:pPr>
          </w:p>
        </w:tc>
        <w:tc>
          <w:tcPr>
            <w:tcW w:w="537" w:type="dxa"/>
          </w:tcPr>
          <w:p w:rsidR="00B92AA9" w:rsidRPr="00A96BBF" w:rsidRDefault="00B92AA9" w:rsidP="006E2A60">
            <w:pPr>
              <w:tabs>
                <w:tab w:val="decimal" w:pos="290"/>
              </w:tabs>
              <w:spacing w:line="240" w:lineRule="atLeast"/>
              <w:jc w:val="both"/>
              <w:rPr>
                <w:rFonts w:ascii="Arial Narrow" w:hAnsi="Arial Narrow"/>
                <w:sz w:val="16"/>
                <w:szCs w:val="16"/>
              </w:rPr>
            </w:pPr>
          </w:p>
        </w:tc>
        <w:tc>
          <w:tcPr>
            <w:tcW w:w="537" w:type="dxa"/>
          </w:tcPr>
          <w:p w:rsidR="00B92AA9" w:rsidRPr="00A96BBF" w:rsidRDefault="00B92AA9" w:rsidP="006E2A60">
            <w:pPr>
              <w:tabs>
                <w:tab w:val="decimal" w:pos="290"/>
              </w:tabs>
              <w:spacing w:line="240" w:lineRule="atLeast"/>
              <w:jc w:val="both"/>
              <w:rPr>
                <w:rFonts w:ascii="Arial Narrow" w:hAnsi="Arial Narrow"/>
                <w:sz w:val="16"/>
                <w:szCs w:val="16"/>
              </w:rPr>
            </w:pPr>
          </w:p>
        </w:tc>
        <w:tc>
          <w:tcPr>
            <w:tcW w:w="537" w:type="dxa"/>
            <w:tcBorders>
              <w:top w:val="nil"/>
              <w:bottom w:val="nil"/>
              <w:right w:val="single" w:sz="4" w:space="0" w:color="auto"/>
            </w:tcBorders>
          </w:tcPr>
          <w:p w:rsidR="00B92AA9" w:rsidRPr="00A96BBF" w:rsidRDefault="00B92AA9" w:rsidP="006E2A60">
            <w:pPr>
              <w:tabs>
                <w:tab w:val="decimal" w:pos="290"/>
              </w:tabs>
              <w:spacing w:line="240" w:lineRule="atLeast"/>
              <w:jc w:val="both"/>
              <w:rPr>
                <w:rFonts w:ascii="Arial Narrow" w:hAnsi="Arial Narrow"/>
                <w:sz w:val="16"/>
                <w:szCs w:val="16"/>
              </w:rPr>
            </w:pPr>
            <w:r w:rsidRPr="00A96BBF">
              <w:rPr>
                <w:rFonts w:ascii="Arial Narrow" w:hAnsi="Arial Narrow"/>
                <w:sz w:val="16"/>
                <w:szCs w:val="16"/>
              </w:rPr>
              <w:t>95,0</w:t>
            </w:r>
          </w:p>
        </w:tc>
        <w:tc>
          <w:tcPr>
            <w:tcW w:w="670" w:type="dxa"/>
            <w:tcBorders>
              <w:left w:val="single" w:sz="4" w:space="0" w:color="auto"/>
            </w:tcBorders>
          </w:tcPr>
          <w:p w:rsidR="00B92AA9" w:rsidRPr="00A96BBF" w:rsidRDefault="00B92AA9" w:rsidP="006E2A60">
            <w:pPr>
              <w:tabs>
                <w:tab w:val="decimal" w:pos="406"/>
              </w:tabs>
              <w:spacing w:line="240" w:lineRule="atLeast"/>
              <w:jc w:val="both"/>
              <w:rPr>
                <w:rFonts w:ascii="Arial Narrow" w:hAnsi="Arial Narrow"/>
                <w:sz w:val="16"/>
                <w:szCs w:val="16"/>
              </w:rPr>
            </w:pPr>
          </w:p>
        </w:tc>
      </w:tr>
      <w:tr w:rsidR="00B92AA9" w:rsidRPr="00A96BBF" w:rsidTr="00187341">
        <w:trPr>
          <w:jc w:val="center"/>
        </w:trPr>
        <w:tc>
          <w:tcPr>
            <w:tcW w:w="3714" w:type="dxa"/>
            <w:shd w:val="clear" w:color="auto" w:fill="A6A6A6" w:themeFill="background1" w:themeFillShade="A6"/>
          </w:tcPr>
          <w:p w:rsidR="00B92AA9" w:rsidRPr="00A96BBF" w:rsidRDefault="00B92AA9" w:rsidP="006E2A60">
            <w:pPr>
              <w:spacing w:line="240" w:lineRule="atLeast"/>
              <w:rPr>
                <w:rFonts w:ascii="Arial Narrow" w:hAnsi="Arial Narrow"/>
                <w:sz w:val="16"/>
                <w:szCs w:val="16"/>
              </w:rPr>
            </w:pPr>
            <w:r w:rsidRPr="00A96BBF">
              <w:rPr>
                <w:rFonts w:ascii="Arial Narrow" w:hAnsi="Arial Narrow"/>
                <w:sz w:val="16"/>
                <w:szCs w:val="16"/>
              </w:rPr>
              <w:t>Κασσιώπη</w:t>
            </w:r>
          </w:p>
        </w:tc>
        <w:tc>
          <w:tcPr>
            <w:tcW w:w="671" w:type="dxa"/>
            <w:shd w:val="clear" w:color="auto" w:fill="A6A6A6" w:themeFill="background1" w:themeFillShade="A6"/>
          </w:tcPr>
          <w:p w:rsidR="00B92AA9" w:rsidRPr="00A96BBF" w:rsidRDefault="00B92AA9" w:rsidP="006E2A60">
            <w:pPr>
              <w:tabs>
                <w:tab w:val="decimal" w:pos="397"/>
              </w:tabs>
              <w:spacing w:line="240" w:lineRule="atLeast"/>
              <w:jc w:val="both"/>
              <w:rPr>
                <w:rFonts w:ascii="Arial Narrow" w:hAnsi="Arial Narrow"/>
                <w:sz w:val="16"/>
                <w:szCs w:val="16"/>
              </w:rPr>
            </w:pPr>
            <w:r w:rsidRPr="00A96BBF">
              <w:rPr>
                <w:rFonts w:ascii="Arial Narrow" w:hAnsi="Arial Narrow"/>
                <w:sz w:val="16"/>
                <w:szCs w:val="16"/>
              </w:rPr>
              <w:t>23,0</w:t>
            </w:r>
          </w:p>
        </w:tc>
        <w:tc>
          <w:tcPr>
            <w:tcW w:w="670" w:type="dxa"/>
            <w:shd w:val="clear" w:color="auto" w:fill="A6A6A6" w:themeFill="background1" w:themeFillShade="A6"/>
          </w:tcPr>
          <w:p w:rsidR="00B92AA9" w:rsidRPr="00A96BBF" w:rsidRDefault="00B92AA9" w:rsidP="006E2A60">
            <w:pPr>
              <w:spacing w:line="240" w:lineRule="atLeast"/>
              <w:ind w:right="85"/>
              <w:jc w:val="right"/>
              <w:rPr>
                <w:rFonts w:ascii="Arial Narrow" w:hAnsi="Arial Narrow"/>
                <w:sz w:val="16"/>
                <w:szCs w:val="16"/>
              </w:rPr>
            </w:pPr>
            <w:r w:rsidRPr="00A96BBF">
              <w:rPr>
                <w:rFonts w:ascii="Arial Narrow" w:hAnsi="Arial Narrow"/>
                <w:sz w:val="16"/>
                <w:szCs w:val="16"/>
              </w:rPr>
              <w:t>10,0</w:t>
            </w:r>
          </w:p>
        </w:tc>
        <w:tc>
          <w:tcPr>
            <w:tcW w:w="643" w:type="dxa"/>
            <w:shd w:val="clear" w:color="auto" w:fill="A6A6A6" w:themeFill="background1" w:themeFillShade="A6"/>
          </w:tcPr>
          <w:p w:rsidR="00B92AA9" w:rsidRPr="00A96BBF" w:rsidRDefault="00B92AA9" w:rsidP="006E2A60">
            <w:pPr>
              <w:spacing w:line="240" w:lineRule="atLeast"/>
              <w:jc w:val="center"/>
              <w:rPr>
                <w:rFonts w:ascii="Arial Narrow" w:hAnsi="Arial Narrow"/>
                <w:sz w:val="16"/>
                <w:szCs w:val="16"/>
              </w:rPr>
            </w:pPr>
            <w:r w:rsidRPr="00A96BBF">
              <w:rPr>
                <w:rFonts w:ascii="Arial Narrow" w:hAnsi="Arial Narrow"/>
                <w:sz w:val="16"/>
                <w:szCs w:val="16"/>
              </w:rPr>
              <w:t>2016</w:t>
            </w:r>
          </w:p>
        </w:tc>
        <w:tc>
          <w:tcPr>
            <w:tcW w:w="567" w:type="dxa"/>
            <w:shd w:val="clear" w:color="auto" w:fill="A6A6A6" w:themeFill="background1" w:themeFillShade="A6"/>
          </w:tcPr>
          <w:p w:rsidR="00B92AA9" w:rsidRPr="00A96BBF" w:rsidRDefault="00B92AA9" w:rsidP="006E2A60">
            <w:pPr>
              <w:spacing w:line="240" w:lineRule="atLeast"/>
              <w:ind w:right="57"/>
              <w:jc w:val="right"/>
              <w:rPr>
                <w:rFonts w:ascii="Arial Narrow" w:hAnsi="Arial Narrow"/>
                <w:sz w:val="16"/>
                <w:szCs w:val="16"/>
              </w:rPr>
            </w:pPr>
          </w:p>
        </w:tc>
        <w:tc>
          <w:tcPr>
            <w:tcW w:w="537" w:type="dxa"/>
            <w:shd w:val="clear" w:color="auto" w:fill="A6A6A6" w:themeFill="background1" w:themeFillShade="A6"/>
          </w:tcPr>
          <w:p w:rsidR="00B92AA9" w:rsidRPr="00A96BBF" w:rsidRDefault="00B92AA9" w:rsidP="006E2A60">
            <w:pPr>
              <w:tabs>
                <w:tab w:val="decimal" w:pos="275"/>
              </w:tabs>
              <w:spacing w:line="240" w:lineRule="atLeast"/>
              <w:jc w:val="both"/>
              <w:rPr>
                <w:rFonts w:ascii="Arial Narrow" w:hAnsi="Arial Narrow"/>
                <w:sz w:val="16"/>
                <w:szCs w:val="16"/>
              </w:rPr>
            </w:pPr>
          </w:p>
        </w:tc>
        <w:tc>
          <w:tcPr>
            <w:tcW w:w="537" w:type="dxa"/>
            <w:shd w:val="clear" w:color="auto" w:fill="A6A6A6" w:themeFill="background1" w:themeFillShade="A6"/>
          </w:tcPr>
          <w:p w:rsidR="00B92AA9" w:rsidRPr="00A96BBF" w:rsidRDefault="00B92AA9" w:rsidP="006E2A60">
            <w:pPr>
              <w:tabs>
                <w:tab w:val="decimal" w:pos="290"/>
              </w:tabs>
              <w:spacing w:line="240" w:lineRule="atLeast"/>
              <w:jc w:val="both"/>
              <w:rPr>
                <w:rFonts w:ascii="Arial Narrow" w:hAnsi="Arial Narrow"/>
                <w:sz w:val="16"/>
                <w:szCs w:val="16"/>
              </w:rPr>
            </w:pPr>
          </w:p>
        </w:tc>
        <w:tc>
          <w:tcPr>
            <w:tcW w:w="537" w:type="dxa"/>
            <w:shd w:val="clear" w:color="auto" w:fill="A6A6A6" w:themeFill="background1" w:themeFillShade="A6"/>
          </w:tcPr>
          <w:p w:rsidR="00B92AA9" w:rsidRPr="00A96BBF" w:rsidRDefault="00B92AA9" w:rsidP="006E2A60">
            <w:pPr>
              <w:tabs>
                <w:tab w:val="decimal" w:pos="290"/>
              </w:tabs>
              <w:spacing w:line="240" w:lineRule="atLeast"/>
              <w:jc w:val="both"/>
              <w:rPr>
                <w:rFonts w:ascii="Arial Narrow" w:hAnsi="Arial Narrow"/>
                <w:sz w:val="16"/>
                <w:szCs w:val="16"/>
              </w:rPr>
            </w:pPr>
          </w:p>
        </w:tc>
        <w:tc>
          <w:tcPr>
            <w:tcW w:w="537" w:type="dxa"/>
            <w:shd w:val="clear" w:color="auto" w:fill="A6A6A6" w:themeFill="background1" w:themeFillShade="A6"/>
          </w:tcPr>
          <w:p w:rsidR="00B92AA9" w:rsidRPr="00A96BBF" w:rsidRDefault="00B92AA9" w:rsidP="006E2A60">
            <w:pPr>
              <w:tabs>
                <w:tab w:val="decimal" w:pos="290"/>
              </w:tabs>
              <w:spacing w:line="240" w:lineRule="atLeast"/>
              <w:jc w:val="both"/>
              <w:rPr>
                <w:rFonts w:ascii="Arial Narrow" w:hAnsi="Arial Narrow"/>
                <w:sz w:val="16"/>
                <w:szCs w:val="16"/>
              </w:rPr>
            </w:pPr>
          </w:p>
        </w:tc>
        <w:tc>
          <w:tcPr>
            <w:tcW w:w="537" w:type="dxa"/>
            <w:tcBorders>
              <w:top w:val="nil"/>
              <w:bottom w:val="nil"/>
              <w:right w:val="single" w:sz="4" w:space="0" w:color="auto"/>
            </w:tcBorders>
            <w:shd w:val="clear" w:color="auto" w:fill="A6A6A6" w:themeFill="background1" w:themeFillShade="A6"/>
          </w:tcPr>
          <w:p w:rsidR="00B92AA9" w:rsidRPr="00A96BBF" w:rsidRDefault="00B92AA9" w:rsidP="006E2A60">
            <w:pPr>
              <w:tabs>
                <w:tab w:val="decimal" w:pos="290"/>
              </w:tabs>
              <w:spacing w:line="240" w:lineRule="atLeast"/>
              <w:jc w:val="both"/>
              <w:rPr>
                <w:rFonts w:ascii="Arial Narrow" w:hAnsi="Arial Narrow"/>
                <w:sz w:val="16"/>
                <w:szCs w:val="16"/>
              </w:rPr>
            </w:pPr>
            <w:r w:rsidRPr="00A96BBF">
              <w:rPr>
                <w:rFonts w:ascii="Arial Narrow" w:hAnsi="Arial Narrow"/>
                <w:sz w:val="16"/>
                <w:szCs w:val="16"/>
              </w:rPr>
              <w:t>10,0</w:t>
            </w:r>
          </w:p>
        </w:tc>
        <w:tc>
          <w:tcPr>
            <w:tcW w:w="670" w:type="dxa"/>
            <w:tcBorders>
              <w:left w:val="single" w:sz="4" w:space="0" w:color="auto"/>
            </w:tcBorders>
            <w:shd w:val="clear" w:color="auto" w:fill="A6A6A6" w:themeFill="background1" w:themeFillShade="A6"/>
          </w:tcPr>
          <w:p w:rsidR="00B92AA9" w:rsidRPr="00A96BBF" w:rsidRDefault="00B92AA9" w:rsidP="006E2A60">
            <w:pPr>
              <w:tabs>
                <w:tab w:val="decimal" w:pos="406"/>
              </w:tabs>
              <w:spacing w:line="240" w:lineRule="atLeast"/>
              <w:jc w:val="both"/>
              <w:rPr>
                <w:rFonts w:ascii="Arial Narrow" w:hAnsi="Arial Narrow"/>
                <w:sz w:val="16"/>
                <w:szCs w:val="16"/>
              </w:rPr>
            </w:pPr>
            <w:r w:rsidRPr="00A96BBF">
              <w:rPr>
                <w:rFonts w:ascii="Arial Narrow" w:hAnsi="Arial Narrow"/>
                <w:sz w:val="16"/>
                <w:szCs w:val="16"/>
              </w:rPr>
              <w:t>3,0</w:t>
            </w:r>
          </w:p>
        </w:tc>
      </w:tr>
      <w:tr w:rsidR="00B92AA9" w:rsidRPr="00A96BBF" w:rsidTr="00187341">
        <w:trPr>
          <w:jc w:val="center"/>
        </w:trPr>
        <w:tc>
          <w:tcPr>
            <w:tcW w:w="3714" w:type="dxa"/>
            <w:tcBorders>
              <w:bottom w:val="nil"/>
            </w:tcBorders>
          </w:tcPr>
          <w:p w:rsidR="00B92AA9" w:rsidRPr="00A96BBF" w:rsidRDefault="00B92AA9" w:rsidP="006E2A60">
            <w:pPr>
              <w:spacing w:line="240" w:lineRule="atLeast"/>
              <w:rPr>
                <w:rFonts w:ascii="Arial Narrow" w:hAnsi="Arial Narrow"/>
                <w:sz w:val="16"/>
                <w:szCs w:val="16"/>
              </w:rPr>
            </w:pPr>
            <w:r w:rsidRPr="00A96BBF">
              <w:rPr>
                <w:rFonts w:ascii="Arial Narrow" w:hAnsi="Arial Narrow"/>
                <w:sz w:val="16"/>
                <w:szCs w:val="16"/>
              </w:rPr>
              <w:t>Αγορά Μοδιάνο, Θεσσαλονίκη</w:t>
            </w:r>
          </w:p>
        </w:tc>
        <w:tc>
          <w:tcPr>
            <w:tcW w:w="671" w:type="dxa"/>
            <w:tcBorders>
              <w:bottom w:val="nil"/>
            </w:tcBorders>
          </w:tcPr>
          <w:p w:rsidR="00B92AA9" w:rsidRPr="00A96BBF" w:rsidRDefault="00B92AA9" w:rsidP="006E2A60">
            <w:pPr>
              <w:tabs>
                <w:tab w:val="decimal" w:pos="397"/>
              </w:tabs>
              <w:spacing w:line="240" w:lineRule="atLeast"/>
              <w:jc w:val="both"/>
              <w:rPr>
                <w:rFonts w:ascii="Arial Narrow" w:hAnsi="Arial Narrow"/>
                <w:sz w:val="16"/>
                <w:szCs w:val="16"/>
              </w:rPr>
            </w:pPr>
            <w:r w:rsidRPr="00A96BBF">
              <w:rPr>
                <w:rFonts w:ascii="Arial Narrow" w:hAnsi="Arial Narrow"/>
                <w:sz w:val="16"/>
                <w:szCs w:val="16"/>
              </w:rPr>
              <w:t>1,90</w:t>
            </w:r>
          </w:p>
        </w:tc>
        <w:tc>
          <w:tcPr>
            <w:tcW w:w="670" w:type="dxa"/>
            <w:tcBorders>
              <w:bottom w:val="nil"/>
            </w:tcBorders>
          </w:tcPr>
          <w:p w:rsidR="00B92AA9" w:rsidRPr="00A96BBF" w:rsidRDefault="00B92AA9" w:rsidP="006E2A60">
            <w:pPr>
              <w:spacing w:line="240" w:lineRule="atLeast"/>
              <w:ind w:right="85"/>
              <w:jc w:val="right"/>
              <w:rPr>
                <w:rFonts w:ascii="Arial Narrow" w:hAnsi="Arial Narrow"/>
                <w:sz w:val="16"/>
                <w:szCs w:val="16"/>
              </w:rPr>
            </w:pPr>
            <w:r w:rsidRPr="00A96BBF">
              <w:rPr>
                <w:rFonts w:ascii="Arial Narrow" w:hAnsi="Arial Narrow"/>
                <w:sz w:val="16"/>
                <w:szCs w:val="16"/>
              </w:rPr>
              <w:t>0,38</w:t>
            </w:r>
          </w:p>
        </w:tc>
        <w:tc>
          <w:tcPr>
            <w:tcW w:w="643" w:type="dxa"/>
            <w:tcBorders>
              <w:bottom w:val="nil"/>
            </w:tcBorders>
          </w:tcPr>
          <w:p w:rsidR="00B92AA9" w:rsidRPr="00A96BBF" w:rsidRDefault="00B92AA9" w:rsidP="006E2A60">
            <w:pPr>
              <w:spacing w:line="240" w:lineRule="atLeast"/>
              <w:jc w:val="center"/>
              <w:rPr>
                <w:rFonts w:ascii="Arial Narrow" w:hAnsi="Arial Narrow"/>
                <w:sz w:val="16"/>
                <w:szCs w:val="16"/>
              </w:rPr>
            </w:pPr>
            <w:r w:rsidRPr="00A96BBF">
              <w:rPr>
                <w:rFonts w:ascii="Arial Narrow" w:hAnsi="Arial Narrow"/>
                <w:sz w:val="16"/>
                <w:szCs w:val="16"/>
              </w:rPr>
              <w:t>2016</w:t>
            </w:r>
          </w:p>
        </w:tc>
        <w:tc>
          <w:tcPr>
            <w:tcW w:w="567" w:type="dxa"/>
            <w:tcBorders>
              <w:bottom w:val="nil"/>
            </w:tcBorders>
          </w:tcPr>
          <w:p w:rsidR="00B92AA9" w:rsidRPr="00A96BBF" w:rsidRDefault="00B92AA9" w:rsidP="006E2A60">
            <w:pPr>
              <w:spacing w:line="240" w:lineRule="atLeast"/>
              <w:ind w:right="57"/>
              <w:jc w:val="right"/>
              <w:rPr>
                <w:rFonts w:ascii="Arial Narrow" w:hAnsi="Arial Narrow"/>
                <w:sz w:val="16"/>
                <w:szCs w:val="16"/>
              </w:rPr>
            </w:pPr>
          </w:p>
        </w:tc>
        <w:tc>
          <w:tcPr>
            <w:tcW w:w="537" w:type="dxa"/>
            <w:tcBorders>
              <w:bottom w:val="nil"/>
            </w:tcBorders>
          </w:tcPr>
          <w:p w:rsidR="00B92AA9" w:rsidRPr="00A96BBF" w:rsidRDefault="00B92AA9" w:rsidP="006E2A60">
            <w:pPr>
              <w:tabs>
                <w:tab w:val="decimal" w:pos="275"/>
              </w:tabs>
              <w:spacing w:line="240" w:lineRule="atLeast"/>
              <w:jc w:val="both"/>
              <w:rPr>
                <w:rFonts w:ascii="Arial Narrow" w:hAnsi="Arial Narrow"/>
                <w:sz w:val="16"/>
                <w:szCs w:val="16"/>
              </w:rPr>
            </w:pPr>
          </w:p>
        </w:tc>
        <w:tc>
          <w:tcPr>
            <w:tcW w:w="537" w:type="dxa"/>
            <w:tcBorders>
              <w:bottom w:val="nil"/>
            </w:tcBorders>
          </w:tcPr>
          <w:p w:rsidR="00B92AA9" w:rsidRPr="00A96BBF" w:rsidRDefault="00B92AA9" w:rsidP="006E2A60">
            <w:pPr>
              <w:tabs>
                <w:tab w:val="decimal" w:pos="290"/>
              </w:tabs>
              <w:spacing w:line="240" w:lineRule="atLeast"/>
              <w:jc w:val="both"/>
              <w:rPr>
                <w:rFonts w:ascii="Arial Narrow" w:hAnsi="Arial Narrow"/>
                <w:sz w:val="16"/>
                <w:szCs w:val="16"/>
              </w:rPr>
            </w:pPr>
          </w:p>
        </w:tc>
        <w:tc>
          <w:tcPr>
            <w:tcW w:w="537" w:type="dxa"/>
            <w:tcBorders>
              <w:bottom w:val="nil"/>
            </w:tcBorders>
          </w:tcPr>
          <w:p w:rsidR="00B92AA9" w:rsidRPr="00A96BBF" w:rsidRDefault="00B92AA9" w:rsidP="006E2A60">
            <w:pPr>
              <w:tabs>
                <w:tab w:val="decimal" w:pos="290"/>
              </w:tabs>
              <w:spacing w:line="240" w:lineRule="atLeast"/>
              <w:jc w:val="both"/>
              <w:rPr>
                <w:rFonts w:ascii="Arial Narrow" w:hAnsi="Arial Narrow"/>
                <w:sz w:val="16"/>
                <w:szCs w:val="16"/>
              </w:rPr>
            </w:pPr>
          </w:p>
        </w:tc>
        <w:tc>
          <w:tcPr>
            <w:tcW w:w="537" w:type="dxa"/>
            <w:tcBorders>
              <w:bottom w:val="nil"/>
            </w:tcBorders>
          </w:tcPr>
          <w:p w:rsidR="00B92AA9" w:rsidRPr="00A96BBF" w:rsidRDefault="00B92AA9" w:rsidP="006E2A60">
            <w:pPr>
              <w:tabs>
                <w:tab w:val="decimal" w:pos="290"/>
              </w:tabs>
              <w:spacing w:line="240" w:lineRule="atLeast"/>
              <w:jc w:val="both"/>
              <w:rPr>
                <w:rFonts w:ascii="Arial Narrow" w:hAnsi="Arial Narrow"/>
                <w:sz w:val="16"/>
                <w:szCs w:val="16"/>
              </w:rPr>
            </w:pPr>
          </w:p>
        </w:tc>
        <w:tc>
          <w:tcPr>
            <w:tcW w:w="537" w:type="dxa"/>
            <w:tcBorders>
              <w:top w:val="nil"/>
              <w:bottom w:val="nil"/>
              <w:right w:val="single" w:sz="4" w:space="0" w:color="auto"/>
            </w:tcBorders>
          </w:tcPr>
          <w:p w:rsidR="00B92AA9" w:rsidRPr="00A96BBF" w:rsidRDefault="00B92AA9" w:rsidP="006E2A60">
            <w:pPr>
              <w:tabs>
                <w:tab w:val="decimal" w:pos="290"/>
              </w:tabs>
              <w:spacing w:line="240" w:lineRule="atLeast"/>
              <w:jc w:val="both"/>
              <w:rPr>
                <w:rFonts w:ascii="Arial Narrow" w:hAnsi="Arial Narrow"/>
                <w:sz w:val="16"/>
                <w:szCs w:val="16"/>
              </w:rPr>
            </w:pPr>
            <w:r w:rsidRPr="00A96BBF">
              <w:rPr>
                <w:rFonts w:ascii="Arial Narrow" w:hAnsi="Arial Narrow"/>
                <w:sz w:val="16"/>
                <w:szCs w:val="16"/>
              </w:rPr>
              <w:t>0,38</w:t>
            </w:r>
          </w:p>
        </w:tc>
        <w:tc>
          <w:tcPr>
            <w:tcW w:w="670" w:type="dxa"/>
            <w:tcBorders>
              <w:left w:val="single" w:sz="4" w:space="0" w:color="auto"/>
            </w:tcBorders>
          </w:tcPr>
          <w:p w:rsidR="00B92AA9" w:rsidRPr="00A96BBF" w:rsidRDefault="00B92AA9" w:rsidP="006E2A60">
            <w:pPr>
              <w:tabs>
                <w:tab w:val="decimal" w:pos="406"/>
              </w:tabs>
              <w:spacing w:line="240" w:lineRule="atLeast"/>
              <w:jc w:val="both"/>
              <w:rPr>
                <w:rFonts w:ascii="Arial Narrow" w:hAnsi="Arial Narrow"/>
                <w:sz w:val="16"/>
                <w:szCs w:val="16"/>
              </w:rPr>
            </w:pPr>
            <w:r w:rsidRPr="00A96BBF">
              <w:rPr>
                <w:rFonts w:ascii="Arial Narrow" w:hAnsi="Arial Narrow"/>
                <w:sz w:val="16"/>
                <w:szCs w:val="16"/>
              </w:rPr>
              <w:t>0,38</w:t>
            </w:r>
          </w:p>
        </w:tc>
      </w:tr>
      <w:tr w:rsidR="00B92AA9" w:rsidRPr="00A96BBF" w:rsidTr="00187341">
        <w:trPr>
          <w:jc w:val="center"/>
        </w:trPr>
        <w:tc>
          <w:tcPr>
            <w:tcW w:w="3714" w:type="dxa"/>
            <w:tcBorders>
              <w:top w:val="nil"/>
              <w:bottom w:val="single" w:sz="4" w:space="0" w:color="auto"/>
            </w:tcBorders>
            <w:shd w:val="clear" w:color="auto" w:fill="A6A6A6" w:themeFill="background1" w:themeFillShade="A6"/>
          </w:tcPr>
          <w:p w:rsidR="00B92AA9" w:rsidRPr="00A96BBF" w:rsidRDefault="00B92AA9" w:rsidP="006E2A60">
            <w:pPr>
              <w:spacing w:line="240" w:lineRule="atLeast"/>
              <w:rPr>
                <w:rFonts w:ascii="Arial Narrow" w:hAnsi="Arial Narrow"/>
                <w:sz w:val="16"/>
                <w:szCs w:val="16"/>
                <w:lang w:val="en-US"/>
              </w:rPr>
            </w:pPr>
            <w:r w:rsidRPr="00A96BBF">
              <w:rPr>
                <w:rFonts w:ascii="Arial Narrow" w:hAnsi="Arial Narrow"/>
                <w:sz w:val="16"/>
                <w:szCs w:val="16"/>
              </w:rPr>
              <w:t xml:space="preserve">Πώληση 2 </w:t>
            </w:r>
            <w:r w:rsidRPr="00A96BBF">
              <w:rPr>
                <w:rFonts w:ascii="Arial Narrow" w:hAnsi="Arial Narrow"/>
                <w:sz w:val="16"/>
                <w:szCs w:val="16"/>
                <w:lang w:val="en-US"/>
              </w:rPr>
              <w:t>Airbus</w:t>
            </w:r>
          </w:p>
        </w:tc>
        <w:tc>
          <w:tcPr>
            <w:tcW w:w="671" w:type="dxa"/>
            <w:tcBorders>
              <w:top w:val="nil"/>
              <w:bottom w:val="single" w:sz="4" w:space="0" w:color="auto"/>
            </w:tcBorders>
            <w:shd w:val="clear" w:color="auto" w:fill="A6A6A6" w:themeFill="background1" w:themeFillShade="A6"/>
          </w:tcPr>
          <w:p w:rsidR="00B92AA9" w:rsidRPr="00A96BBF" w:rsidRDefault="00B92AA9" w:rsidP="006E2A60">
            <w:pPr>
              <w:tabs>
                <w:tab w:val="decimal" w:pos="397"/>
              </w:tabs>
              <w:spacing w:line="240" w:lineRule="atLeast"/>
              <w:jc w:val="both"/>
              <w:rPr>
                <w:rFonts w:ascii="Arial Narrow" w:hAnsi="Arial Narrow"/>
                <w:sz w:val="16"/>
                <w:szCs w:val="16"/>
              </w:rPr>
            </w:pPr>
            <w:r w:rsidRPr="00A96BBF">
              <w:rPr>
                <w:rFonts w:ascii="Arial Narrow" w:hAnsi="Arial Narrow"/>
                <w:sz w:val="16"/>
                <w:szCs w:val="16"/>
              </w:rPr>
              <w:t>3,84</w:t>
            </w:r>
          </w:p>
        </w:tc>
        <w:tc>
          <w:tcPr>
            <w:tcW w:w="670" w:type="dxa"/>
            <w:tcBorders>
              <w:top w:val="nil"/>
              <w:bottom w:val="single" w:sz="4" w:space="0" w:color="auto"/>
            </w:tcBorders>
            <w:shd w:val="clear" w:color="auto" w:fill="A6A6A6" w:themeFill="background1" w:themeFillShade="A6"/>
          </w:tcPr>
          <w:p w:rsidR="00B92AA9" w:rsidRPr="00A96BBF" w:rsidRDefault="00B92AA9" w:rsidP="006E2A60">
            <w:pPr>
              <w:spacing w:line="240" w:lineRule="atLeast"/>
              <w:ind w:right="85"/>
              <w:jc w:val="right"/>
              <w:rPr>
                <w:rFonts w:ascii="Arial Narrow" w:hAnsi="Arial Narrow"/>
                <w:sz w:val="16"/>
                <w:szCs w:val="16"/>
              </w:rPr>
            </w:pPr>
            <w:r w:rsidRPr="00A96BBF">
              <w:rPr>
                <w:rFonts w:ascii="Arial Narrow" w:hAnsi="Arial Narrow"/>
                <w:sz w:val="16"/>
                <w:szCs w:val="16"/>
              </w:rPr>
              <w:t>3,84</w:t>
            </w:r>
          </w:p>
        </w:tc>
        <w:tc>
          <w:tcPr>
            <w:tcW w:w="643" w:type="dxa"/>
            <w:tcBorders>
              <w:top w:val="nil"/>
              <w:bottom w:val="single" w:sz="4" w:space="0" w:color="auto"/>
            </w:tcBorders>
            <w:shd w:val="clear" w:color="auto" w:fill="A6A6A6" w:themeFill="background1" w:themeFillShade="A6"/>
          </w:tcPr>
          <w:p w:rsidR="00B92AA9" w:rsidRPr="00A96BBF" w:rsidRDefault="00B92AA9" w:rsidP="006E2A60">
            <w:pPr>
              <w:spacing w:line="240" w:lineRule="atLeast"/>
              <w:jc w:val="center"/>
              <w:rPr>
                <w:rFonts w:ascii="Arial Narrow" w:hAnsi="Arial Narrow"/>
                <w:sz w:val="16"/>
                <w:szCs w:val="16"/>
              </w:rPr>
            </w:pPr>
            <w:r w:rsidRPr="00A96BBF">
              <w:rPr>
                <w:rFonts w:ascii="Arial Narrow" w:hAnsi="Arial Narrow"/>
                <w:sz w:val="16"/>
                <w:szCs w:val="16"/>
              </w:rPr>
              <w:t>2016</w:t>
            </w:r>
          </w:p>
        </w:tc>
        <w:tc>
          <w:tcPr>
            <w:tcW w:w="567" w:type="dxa"/>
            <w:tcBorders>
              <w:top w:val="nil"/>
              <w:bottom w:val="single" w:sz="4" w:space="0" w:color="auto"/>
            </w:tcBorders>
            <w:shd w:val="clear" w:color="auto" w:fill="A6A6A6" w:themeFill="background1" w:themeFillShade="A6"/>
          </w:tcPr>
          <w:p w:rsidR="00B92AA9" w:rsidRPr="00A96BBF" w:rsidRDefault="00B92AA9" w:rsidP="006E2A60">
            <w:pPr>
              <w:spacing w:line="240" w:lineRule="atLeast"/>
              <w:ind w:right="57"/>
              <w:jc w:val="right"/>
              <w:rPr>
                <w:rFonts w:ascii="Arial Narrow" w:hAnsi="Arial Narrow"/>
                <w:sz w:val="16"/>
                <w:szCs w:val="16"/>
              </w:rPr>
            </w:pPr>
          </w:p>
        </w:tc>
        <w:tc>
          <w:tcPr>
            <w:tcW w:w="537" w:type="dxa"/>
            <w:tcBorders>
              <w:top w:val="nil"/>
              <w:bottom w:val="single" w:sz="4" w:space="0" w:color="auto"/>
            </w:tcBorders>
            <w:shd w:val="clear" w:color="auto" w:fill="A6A6A6" w:themeFill="background1" w:themeFillShade="A6"/>
          </w:tcPr>
          <w:p w:rsidR="00B92AA9" w:rsidRPr="00A96BBF" w:rsidRDefault="00B92AA9" w:rsidP="006E2A60">
            <w:pPr>
              <w:tabs>
                <w:tab w:val="decimal" w:pos="275"/>
              </w:tabs>
              <w:spacing w:line="240" w:lineRule="atLeast"/>
              <w:jc w:val="both"/>
              <w:rPr>
                <w:rFonts w:ascii="Arial Narrow" w:hAnsi="Arial Narrow"/>
                <w:sz w:val="16"/>
                <w:szCs w:val="16"/>
              </w:rPr>
            </w:pPr>
          </w:p>
        </w:tc>
        <w:tc>
          <w:tcPr>
            <w:tcW w:w="537" w:type="dxa"/>
            <w:tcBorders>
              <w:top w:val="nil"/>
              <w:bottom w:val="single" w:sz="4" w:space="0" w:color="auto"/>
            </w:tcBorders>
            <w:shd w:val="clear" w:color="auto" w:fill="A6A6A6" w:themeFill="background1" w:themeFillShade="A6"/>
          </w:tcPr>
          <w:p w:rsidR="00B92AA9" w:rsidRPr="00A96BBF" w:rsidRDefault="00B92AA9" w:rsidP="006E2A60">
            <w:pPr>
              <w:tabs>
                <w:tab w:val="decimal" w:pos="290"/>
              </w:tabs>
              <w:spacing w:line="240" w:lineRule="atLeast"/>
              <w:jc w:val="both"/>
              <w:rPr>
                <w:rFonts w:ascii="Arial Narrow" w:hAnsi="Arial Narrow"/>
                <w:sz w:val="16"/>
                <w:szCs w:val="16"/>
              </w:rPr>
            </w:pPr>
          </w:p>
        </w:tc>
        <w:tc>
          <w:tcPr>
            <w:tcW w:w="537" w:type="dxa"/>
            <w:tcBorders>
              <w:top w:val="nil"/>
              <w:bottom w:val="single" w:sz="4" w:space="0" w:color="auto"/>
            </w:tcBorders>
            <w:shd w:val="clear" w:color="auto" w:fill="A6A6A6" w:themeFill="background1" w:themeFillShade="A6"/>
          </w:tcPr>
          <w:p w:rsidR="00B92AA9" w:rsidRPr="00A96BBF" w:rsidRDefault="00B92AA9" w:rsidP="006E2A60">
            <w:pPr>
              <w:tabs>
                <w:tab w:val="decimal" w:pos="290"/>
              </w:tabs>
              <w:spacing w:line="240" w:lineRule="atLeast"/>
              <w:jc w:val="both"/>
              <w:rPr>
                <w:rFonts w:ascii="Arial Narrow" w:hAnsi="Arial Narrow"/>
                <w:sz w:val="16"/>
                <w:szCs w:val="16"/>
              </w:rPr>
            </w:pPr>
          </w:p>
        </w:tc>
        <w:tc>
          <w:tcPr>
            <w:tcW w:w="537" w:type="dxa"/>
            <w:tcBorders>
              <w:top w:val="nil"/>
              <w:bottom w:val="single" w:sz="4" w:space="0" w:color="auto"/>
            </w:tcBorders>
            <w:shd w:val="clear" w:color="auto" w:fill="A6A6A6" w:themeFill="background1" w:themeFillShade="A6"/>
          </w:tcPr>
          <w:p w:rsidR="00B92AA9" w:rsidRPr="00A96BBF" w:rsidRDefault="00B92AA9" w:rsidP="006E2A60">
            <w:pPr>
              <w:tabs>
                <w:tab w:val="decimal" w:pos="290"/>
              </w:tabs>
              <w:spacing w:line="240" w:lineRule="atLeast"/>
              <w:jc w:val="both"/>
              <w:rPr>
                <w:rFonts w:ascii="Arial Narrow" w:hAnsi="Arial Narrow"/>
                <w:sz w:val="16"/>
                <w:szCs w:val="16"/>
              </w:rPr>
            </w:pPr>
          </w:p>
        </w:tc>
        <w:tc>
          <w:tcPr>
            <w:tcW w:w="537" w:type="dxa"/>
            <w:tcBorders>
              <w:top w:val="nil"/>
              <w:bottom w:val="single" w:sz="4" w:space="0" w:color="auto"/>
              <w:right w:val="single" w:sz="4" w:space="0" w:color="auto"/>
            </w:tcBorders>
            <w:shd w:val="clear" w:color="auto" w:fill="A6A6A6" w:themeFill="background1" w:themeFillShade="A6"/>
          </w:tcPr>
          <w:p w:rsidR="00B92AA9" w:rsidRPr="00A96BBF" w:rsidRDefault="00B92AA9" w:rsidP="006E2A60">
            <w:pPr>
              <w:tabs>
                <w:tab w:val="decimal" w:pos="290"/>
              </w:tabs>
              <w:spacing w:line="240" w:lineRule="atLeast"/>
              <w:jc w:val="both"/>
              <w:rPr>
                <w:rFonts w:ascii="Arial Narrow" w:hAnsi="Arial Narrow"/>
                <w:sz w:val="16"/>
                <w:szCs w:val="16"/>
              </w:rPr>
            </w:pPr>
            <w:r w:rsidRPr="00A96BBF">
              <w:rPr>
                <w:rFonts w:ascii="Arial Narrow" w:hAnsi="Arial Narrow"/>
                <w:sz w:val="16"/>
                <w:szCs w:val="16"/>
              </w:rPr>
              <w:t>3,84</w:t>
            </w:r>
          </w:p>
        </w:tc>
        <w:tc>
          <w:tcPr>
            <w:tcW w:w="670" w:type="dxa"/>
            <w:tcBorders>
              <w:left w:val="single" w:sz="4" w:space="0" w:color="auto"/>
            </w:tcBorders>
            <w:shd w:val="clear" w:color="auto" w:fill="A6A6A6" w:themeFill="background1" w:themeFillShade="A6"/>
          </w:tcPr>
          <w:p w:rsidR="00B92AA9" w:rsidRPr="00A96BBF" w:rsidRDefault="00B92AA9" w:rsidP="006E2A60">
            <w:pPr>
              <w:tabs>
                <w:tab w:val="decimal" w:pos="406"/>
              </w:tabs>
              <w:spacing w:line="240" w:lineRule="atLeast"/>
              <w:jc w:val="both"/>
              <w:rPr>
                <w:rFonts w:ascii="Arial Narrow" w:hAnsi="Arial Narrow"/>
                <w:sz w:val="16"/>
                <w:szCs w:val="16"/>
              </w:rPr>
            </w:pPr>
          </w:p>
        </w:tc>
      </w:tr>
      <w:tr w:rsidR="00B92AA9" w:rsidRPr="00A96BBF" w:rsidTr="00187341">
        <w:trPr>
          <w:jc w:val="center"/>
        </w:trPr>
        <w:tc>
          <w:tcPr>
            <w:tcW w:w="3714" w:type="dxa"/>
            <w:tcBorders>
              <w:top w:val="single" w:sz="4" w:space="0" w:color="auto"/>
            </w:tcBorders>
          </w:tcPr>
          <w:p w:rsidR="00B92AA9" w:rsidRPr="00A96BBF" w:rsidRDefault="00B92AA9" w:rsidP="006E2A60">
            <w:pPr>
              <w:spacing w:line="240" w:lineRule="atLeast"/>
              <w:rPr>
                <w:rFonts w:ascii="Arial Narrow" w:hAnsi="Arial Narrow"/>
                <w:sz w:val="16"/>
                <w:szCs w:val="16"/>
                <w:lang w:val="en-US"/>
              </w:rPr>
            </w:pPr>
            <w:r w:rsidRPr="00A96BBF">
              <w:rPr>
                <w:rFonts w:ascii="Arial Narrow" w:hAnsi="Arial Narrow"/>
                <w:sz w:val="16"/>
                <w:szCs w:val="16"/>
                <w:lang w:val="en-US"/>
              </w:rPr>
              <w:t>E-AUCTION V</w:t>
            </w:r>
          </w:p>
        </w:tc>
        <w:tc>
          <w:tcPr>
            <w:tcW w:w="671" w:type="dxa"/>
            <w:tcBorders>
              <w:top w:val="single" w:sz="4" w:space="0" w:color="auto"/>
            </w:tcBorders>
          </w:tcPr>
          <w:p w:rsidR="00B92AA9" w:rsidRPr="00A96BBF" w:rsidRDefault="00B92AA9" w:rsidP="006E2A60">
            <w:pPr>
              <w:tabs>
                <w:tab w:val="decimal" w:pos="397"/>
              </w:tabs>
              <w:spacing w:line="240" w:lineRule="atLeast"/>
              <w:jc w:val="both"/>
              <w:rPr>
                <w:rFonts w:ascii="Arial Narrow" w:hAnsi="Arial Narrow"/>
                <w:sz w:val="16"/>
                <w:szCs w:val="16"/>
              </w:rPr>
            </w:pPr>
            <w:r w:rsidRPr="00A96BBF">
              <w:rPr>
                <w:rFonts w:ascii="Arial Narrow" w:hAnsi="Arial Narrow"/>
                <w:sz w:val="16"/>
                <w:szCs w:val="16"/>
              </w:rPr>
              <w:t>0,8</w:t>
            </w:r>
          </w:p>
        </w:tc>
        <w:tc>
          <w:tcPr>
            <w:tcW w:w="670" w:type="dxa"/>
            <w:tcBorders>
              <w:top w:val="single" w:sz="4" w:space="0" w:color="auto"/>
            </w:tcBorders>
          </w:tcPr>
          <w:p w:rsidR="00B92AA9" w:rsidRPr="00A96BBF" w:rsidRDefault="00B92AA9" w:rsidP="006E2A60">
            <w:pPr>
              <w:spacing w:line="240" w:lineRule="atLeast"/>
              <w:ind w:right="85"/>
              <w:jc w:val="right"/>
              <w:rPr>
                <w:rFonts w:ascii="Arial Narrow" w:hAnsi="Arial Narrow"/>
                <w:sz w:val="16"/>
                <w:szCs w:val="16"/>
              </w:rPr>
            </w:pPr>
            <w:r w:rsidRPr="00A96BBF">
              <w:rPr>
                <w:rFonts w:ascii="Arial Narrow" w:hAnsi="Arial Narrow"/>
                <w:sz w:val="16"/>
                <w:szCs w:val="16"/>
              </w:rPr>
              <w:t>-</w:t>
            </w:r>
          </w:p>
        </w:tc>
        <w:tc>
          <w:tcPr>
            <w:tcW w:w="643" w:type="dxa"/>
            <w:tcBorders>
              <w:top w:val="single" w:sz="4" w:space="0" w:color="auto"/>
            </w:tcBorders>
          </w:tcPr>
          <w:p w:rsidR="00B92AA9" w:rsidRPr="00A96BBF" w:rsidRDefault="00B92AA9" w:rsidP="006E2A60">
            <w:pPr>
              <w:spacing w:line="240" w:lineRule="atLeast"/>
              <w:jc w:val="center"/>
              <w:rPr>
                <w:rFonts w:ascii="Arial Narrow" w:hAnsi="Arial Narrow"/>
                <w:sz w:val="16"/>
                <w:szCs w:val="16"/>
              </w:rPr>
            </w:pPr>
            <w:r w:rsidRPr="00A96BBF">
              <w:rPr>
                <w:rFonts w:ascii="Arial Narrow" w:hAnsi="Arial Narrow"/>
                <w:sz w:val="16"/>
                <w:szCs w:val="16"/>
              </w:rPr>
              <w:t>2017</w:t>
            </w:r>
          </w:p>
        </w:tc>
        <w:tc>
          <w:tcPr>
            <w:tcW w:w="567" w:type="dxa"/>
            <w:tcBorders>
              <w:top w:val="single" w:sz="4" w:space="0" w:color="auto"/>
            </w:tcBorders>
          </w:tcPr>
          <w:p w:rsidR="00B92AA9" w:rsidRPr="00A96BBF" w:rsidRDefault="00B92AA9" w:rsidP="006E2A60">
            <w:pPr>
              <w:spacing w:line="240" w:lineRule="atLeast"/>
              <w:ind w:right="57"/>
              <w:jc w:val="right"/>
              <w:rPr>
                <w:rFonts w:ascii="Arial Narrow" w:hAnsi="Arial Narrow"/>
                <w:sz w:val="16"/>
                <w:szCs w:val="16"/>
              </w:rPr>
            </w:pPr>
          </w:p>
        </w:tc>
        <w:tc>
          <w:tcPr>
            <w:tcW w:w="537" w:type="dxa"/>
            <w:tcBorders>
              <w:top w:val="single" w:sz="4" w:space="0" w:color="auto"/>
            </w:tcBorders>
          </w:tcPr>
          <w:p w:rsidR="00B92AA9" w:rsidRPr="00A96BBF" w:rsidRDefault="00B92AA9" w:rsidP="006E2A60">
            <w:pPr>
              <w:tabs>
                <w:tab w:val="decimal" w:pos="275"/>
              </w:tabs>
              <w:spacing w:line="240" w:lineRule="atLeast"/>
              <w:jc w:val="both"/>
              <w:rPr>
                <w:rFonts w:ascii="Arial Narrow" w:hAnsi="Arial Narrow"/>
                <w:sz w:val="16"/>
                <w:szCs w:val="16"/>
              </w:rPr>
            </w:pPr>
          </w:p>
        </w:tc>
        <w:tc>
          <w:tcPr>
            <w:tcW w:w="537" w:type="dxa"/>
            <w:tcBorders>
              <w:top w:val="single" w:sz="4" w:space="0" w:color="auto"/>
            </w:tcBorders>
          </w:tcPr>
          <w:p w:rsidR="00B92AA9" w:rsidRPr="00A96BBF" w:rsidRDefault="00B92AA9" w:rsidP="006E2A60">
            <w:pPr>
              <w:tabs>
                <w:tab w:val="decimal" w:pos="290"/>
              </w:tabs>
              <w:spacing w:line="240" w:lineRule="atLeast"/>
              <w:jc w:val="both"/>
              <w:rPr>
                <w:rFonts w:ascii="Arial Narrow" w:hAnsi="Arial Narrow"/>
                <w:sz w:val="16"/>
                <w:szCs w:val="16"/>
              </w:rPr>
            </w:pPr>
          </w:p>
        </w:tc>
        <w:tc>
          <w:tcPr>
            <w:tcW w:w="537" w:type="dxa"/>
            <w:tcBorders>
              <w:top w:val="single" w:sz="4" w:space="0" w:color="auto"/>
            </w:tcBorders>
          </w:tcPr>
          <w:p w:rsidR="00B92AA9" w:rsidRPr="00A96BBF" w:rsidRDefault="00B92AA9" w:rsidP="006E2A60">
            <w:pPr>
              <w:tabs>
                <w:tab w:val="decimal" w:pos="290"/>
              </w:tabs>
              <w:spacing w:line="240" w:lineRule="atLeast"/>
              <w:jc w:val="both"/>
              <w:rPr>
                <w:rFonts w:ascii="Arial Narrow" w:hAnsi="Arial Narrow"/>
                <w:sz w:val="16"/>
                <w:szCs w:val="16"/>
              </w:rPr>
            </w:pPr>
          </w:p>
        </w:tc>
        <w:tc>
          <w:tcPr>
            <w:tcW w:w="537" w:type="dxa"/>
            <w:tcBorders>
              <w:top w:val="single" w:sz="4" w:space="0" w:color="auto"/>
            </w:tcBorders>
          </w:tcPr>
          <w:p w:rsidR="00B92AA9" w:rsidRPr="00A96BBF" w:rsidRDefault="00B92AA9" w:rsidP="006E2A60">
            <w:pPr>
              <w:tabs>
                <w:tab w:val="decimal" w:pos="290"/>
              </w:tabs>
              <w:spacing w:line="240" w:lineRule="atLeast"/>
              <w:jc w:val="both"/>
              <w:rPr>
                <w:rFonts w:ascii="Arial Narrow" w:hAnsi="Arial Narrow"/>
                <w:sz w:val="16"/>
                <w:szCs w:val="16"/>
              </w:rPr>
            </w:pPr>
          </w:p>
        </w:tc>
        <w:tc>
          <w:tcPr>
            <w:tcW w:w="537" w:type="dxa"/>
            <w:tcBorders>
              <w:top w:val="single" w:sz="4" w:space="0" w:color="auto"/>
            </w:tcBorders>
          </w:tcPr>
          <w:p w:rsidR="00B92AA9" w:rsidRPr="00A96BBF" w:rsidRDefault="00B92AA9" w:rsidP="006E2A60">
            <w:pPr>
              <w:tabs>
                <w:tab w:val="decimal" w:pos="290"/>
              </w:tabs>
              <w:spacing w:line="240" w:lineRule="atLeast"/>
              <w:jc w:val="both"/>
              <w:rPr>
                <w:rFonts w:ascii="Arial Narrow" w:hAnsi="Arial Narrow"/>
                <w:sz w:val="16"/>
                <w:szCs w:val="16"/>
              </w:rPr>
            </w:pPr>
          </w:p>
        </w:tc>
        <w:tc>
          <w:tcPr>
            <w:tcW w:w="670" w:type="dxa"/>
          </w:tcPr>
          <w:p w:rsidR="00B92AA9" w:rsidRPr="00A96BBF" w:rsidRDefault="00B92AA9" w:rsidP="006E2A60">
            <w:pPr>
              <w:tabs>
                <w:tab w:val="decimal" w:pos="406"/>
              </w:tabs>
              <w:spacing w:line="240" w:lineRule="atLeast"/>
              <w:jc w:val="both"/>
              <w:rPr>
                <w:rFonts w:ascii="Arial Narrow" w:hAnsi="Arial Narrow"/>
                <w:sz w:val="16"/>
                <w:szCs w:val="16"/>
              </w:rPr>
            </w:pPr>
            <w:r w:rsidRPr="00A96BBF">
              <w:rPr>
                <w:rFonts w:ascii="Arial Narrow" w:hAnsi="Arial Narrow"/>
                <w:sz w:val="16"/>
                <w:szCs w:val="16"/>
              </w:rPr>
              <w:t>0,8</w:t>
            </w:r>
          </w:p>
        </w:tc>
      </w:tr>
      <w:tr w:rsidR="00B92AA9" w:rsidRPr="00A96BBF" w:rsidTr="00187341">
        <w:trPr>
          <w:jc w:val="center"/>
        </w:trPr>
        <w:tc>
          <w:tcPr>
            <w:tcW w:w="3714" w:type="dxa"/>
            <w:shd w:val="clear" w:color="auto" w:fill="A6A6A6" w:themeFill="background1" w:themeFillShade="A6"/>
          </w:tcPr>
          <w:p w:rsidR="00B92AA9" w:rsidRPr="00A96BBF" w:rsidRDefault="00B92AA9" w:rsidP="006E2A60">
            <w:pPr>
              <w:spacing w:line="240" w:lineRule="atLeast"/>
              <w:rPr>
                <w:rFonts w:ascii="Arial Narrow" w:hAnsi="Arial Narrow"/>
                <w:sz w:val="16"/>
                <w:szCs w:val="16"/>
              </w:rPr>
            </w:pPr>
            <w:r w:rsidRPr="00A96BBF">
              <w:rPr>
                <w:rFonts w:ascii="Arial Narrow" w:hAnsi="Arial Narrow"/>
                <w:sz w:val="16"/>
                <w:szCs w:val="16"/>
              </w:rPr>
              <w:t>Περιφερειακά Αεροδρόμια</w:t>
            </w:r>
          </w:p>
        </w:tc>
        <w:tc>
          <w:tcPr>
            <w:tcW w:w="671" w:type="dxa"/>
            <w:shd w:val="clear" w:color="auto" w:fill="A6A6A6" w:themeFill="background1" w:themeFillShade="A6"/>
          </w:tcPr>
          <w:p w:rsidR="00B92AA9" w:rsidRPr="00A96BBF" w:rsidRDefault="00B92AA9" w:rsidP="006E2A60">
            <w:pPr>
              <w:tabs>
                <w:tab w:val="decimal" w:pos="397"/>
              </w:tabs>
              <w:spacing w:line="240" w:lineRule="atLeast"/>
              <w:jc w:val="both"/>
              <w:rPr>
                <w:rFonts w:ascii="Arial Narrow" w:hAnsi="Arial Narrow"/>
                <w:sz w:val="16"/>
                <w:szCs w:val="16"/>
              </w:rPr>
            </w:pPr>
            <w:r w:rsidRPr="00A96BBF">
              <w:rPr>
                <w:rFonts w:ascii="Arial Narrow" w:hAnsi="Arial Narrow"/>
                <w:sz w:val="16"/>
                <w:szCs w:val="16"/>
              </w:rPr>
              <w:t>2.150,0</w:t>
            </w:r>
          </w:p>
        </w:tc>
        <w:tc>
          <w:tcPr>
            <w:tcW w:w="670" w:type="dxa"/>
            <w:shd w:val="clear" w:color="auto" w:fill="A6A6A6" w:themeFill="background1" w:themeFillShade="A6"/>
          </w:tcPr>
          <w:p w:rsidR="00B92AA9" w:rsidRPr="00A96BBF" w:rsidRDefault="00B92AA9" w:rsidP="006E2A60">
            <w:pPr>
              <w:spacing w:line="240" w:lineRule="atLeast"/>
              <w:ind w:right="85"/>
              <w:jc w:val="right"/>
              <w:rPr>
                <w:rFonts w:ascii="Arial Narrow" w:hAnsi="Arial Narrow"/>
                <w:sz w:val="16"/>
                <w:szCs w:val="16"/>
              </w:rPr>
            </w:pPr>
            <w:r w:rsidRPr="00A96BBF">
              <w:rPr>
                <w:rFonts w:ascii="Arial Narrow" w:hAnsi="Arial Narrow"/>
                <w:sz w:val="16"/>
                <w:szCs w:val="16"/>
              </w:rPr>
              <w:t>-</w:t>
            </w:r>
          </w:p>
        </w:tc>
        <w:tc>
          <w:tcPr>
            <w:tcW w:w="643" w:type="dxa"/>
            <w:shd w:val="clear" w:color="auto" w:fill="A6A6A6" w:themeFill="background1" w:themeFillShade="A6"/>
          </w:tcPr>
          <w:p w:rsidR="00B92AA9" w:rsidRPr="00A96BBF" w:rsidRDefault="00B92AA9" w:rsidP="006E2A60">
            <w:pPr>
              <w:spacing w:line="240" w:lineRule="atLeast"/>
              <w:jc w:val="center"/>
              <w:rPr>
                <w:rFonts w:ascii="Arial Narrow" w:hAnsi="Arial Narrow"/>
                <w:sz w:val="16"/>
                <w:szCs w:val="16"/>
              </w:rPr>
            </w:pPr>
            <w:r w:rsidRPr="00A96BBF">
              <w:rPr>
                <w:rFonts w:ascii="Arial Narrow" w:hAnsi="Arial Narrow"/>
                <w:sz w:val="16"/>
                <w:szCs w:val="16"/>
              </w:rPr>
              <w:t>2017</w:t>
            </w:r>
          </w:p>
        </w:tc>
        <w:tc>
          <w:tcPr>
            <w:tcW w:w="567" w:type="dxa"/>
            <w:shd w:val="clear" w:color="auto" w:fill="A6A6A6" w:themeFill="background1" w:themeFillShade="A6"/>
          </w:tcPr>
          <w:p w:rsidR="00B92AA9" w:rsidRPr="00A96BBF" w:rsidRDefault="00B92AA9" w:rsidP="006E2A60">
            <w:pPr>
              <w:spacing w:line="240" w:lineRule="atLeast"/>
              <w:ind w:right="57"/>
              <w:jc w:val="right"/>
              <w:rPr>
                <w:rFonts w:ascii="Arial Narrow" w:hAnsi="Arial Narrow"/>
                <w:sz w:val="16"/>
                <w:szCs w:val="16"/>
              </w:rPr>
            </w:pPr>
          </w:p>
        </w:tc>
        <w:tc>
          <w:tcPr>
            <w:tcW w:w="537" w:type="dxa"/>
            <w:shd w:val="clear" w:color="auto" w:fill="A6A6A6" w:themeFill="background1" w:themeFillShade="A6"/>
          </w:tcPr>
          <w:p w:rsidR="00B92AA9" w:rsidRPr="00A96BBF" w:rsidRDefault="00B92AA9" w:rsidP="006E2A60">
            <w:pPr>
              <w:tabs>
                <w:tab w:val="decimal" w:pos="275"/>
              </w:tabs>
              <w:spacing w:line="240" w:lineRule="atLeast"/>
              <w:jc w:val="both"/>
              <w:rPr>
                <w:rFonts w:ascii="Arial Narrow" w:hAnsi="Arial Narrow"/>
                <w:sz w:val="16"/>
                <w:szCs w:val="16"/>
              </w:rPr>
            </w:pPr>
          </w:p>
        </w:tc>
        <w:tc>
          <w:tcPr>
            <w:tcW w:w="537" w:type="dxa"/>
            <w:shd w:val="clear" w:color="auto" w:fill="A6A6A6" w:themeFill="background1" w:themeFillShade="A6"/>
          </w:tcPr>
          <w:p w:rsidR="00B92AA9" w:rsidRPr="00A96BBF" w:rsidRDefault="00B92AA9" w:rsidP="006E2A60">
            <w:pPr>
              <w:tabs>
                <w:tab w:val="decimal" w:pos="290"/>
              </w:tabs>
              <w:spacing w:line="240" w:lineRule="atLeast"/>
              <w:jc w:val="both"/>
              <w:rPr>
                <w:rFonts w:ascii="Arial Narrow" w:hAnsi="Arial Narrow"/>
                <w:sz w:val="16"/>
                <w:szCs w:val="16"/>
              </w:rPr>
            </w:pPr>
          </w:p>
        </w:tc>
        <w:tc>
          <w:tcPr>
            <w:tcW w:w="537" w:type="dxa"/>
            <w:shd w:val="clear" w:color="auto" w:fill="A6A6A6" w:themeFill="background1" w:themeFillShade="A6"/>
          </w:tcPr>
          <w:p w:rsidR="00B92AA9" w:rsidRPr="00A96BBF" w:rsidRDefault="00B92AA9" w:rsidP="006E2A60">
            <w:pPr>
              <w:tabs>
                <w:tab w:val="decimal" w:pos="290"/>
              </w:tabs>
              <w:spacing w:line="240" w:lineRule="atLeast"/>
              <w:jc w:val="both"/>
              <w:rPr>
                <w:rFonts w:ascii="Arial Narrow" w:hAnsi="Arial Narrow"/>
                <w:sz w:val="16"/>
                <w:szCs w:val="16"/>
              </w:rPr>
            </w:pPr>
          </w:p>
        </w:tc>
        <w:tc>
          <w:tcPr>
            <w:tcW w:w="537" w:type="dxa"/>
            <w:shd w:val="clear" w:color="auto" w:fill="A6A6A6" w:themeFill="background1" w:themeFillShade="A6"/>
          </w:tcPr>
          <w:p w:rsidR="00B92AA9" w:rsidRPr="00A96BBF" w:rsidRDefault="00B92AA9" w:rsidP="006E2A60">
            <w:pPr>
              <w:tabs>
                <w:tab w:val="decimal" w:pos="290"/>
              </w:tabs>
              <w:spacing w:line="240" w:lineRule="atLeast"/>
              <w:jc w:val="both"/>
              <w:rPr>
                <w:rFonts w:ascii="Arial Narrow" w:hAnsi="Arial Narrow"/>
                <w:sz w:val="16"/>
                <w:szCs w:val="16"/>
              </w:rPr>
            </w:pPr>
          </w:p>
        </w:tc>
        <w:tc>
          <w:tcPr>
            <w:tcW w:w="537" w:type="dxa"/>
            <w:shd w:val="clear" w:color="auto" w:fill="A6A6A6" w:themeFill="background1" w:themeFillShade="A6"/>
          </w:tcPr>
          <w:p w:rsidR="00B92AA9" w:rsidRPr="00A96BBF" w:rsidRDefault="00B92AA9" w:rsidP="006E2A60">
            <w:pPr>
              <w:tabs>
                <w:tab w:val="decimal" w:pos="290"/>
              </w:tabs>
              <w:spacing w:line="240" w:lineRule="atLeast"/>
              <w:jc w:val="both"/>
              <w:rPr>
                <w:rFonts w:ascii="Arial Narrow" w:hAnsi="Arial Narrow"/>
                <w:sz w:val="16"/>
                <w:szCs w:val="16"/>
              </w:rPr>
            </w:pPr>
          </w:p>
        </w:tc>
        <w:tc>
          <w:tcPr>
            <w:tcW w:w="670" w:type="dxa"/>
            <w:shd w:val="clear" w:color="auto" w:fill="A6A6A6" w:themeFill="background1" w:themeFillShade="A6"/>
          </w:tcPr>
          <w:p w:rsidR="00B92AA9" w:rsidRPr="00A96BBF" w:rsidRDefault="00B92AA9" w:rsidP="006E2A60">
            <w:pPr>
              <w:tabs>
                <w:tab w:val="decimal" w:pos="406"/>
              </w:tabs>
              <w:spacing w:line="240" w:lineRule="atLeast"/>
              <w:jc w:val="both"/>
              <w:rPr>
                <w:rFonts w:ascii="Arial Narrow" w:hAnsi="Arial Narrow"/>
                <w:sz w:val="16"/>
                <w:szCs w:val="16"/>
              </w:rPr>
            </w:pPr>
            <w:r w:rsidRPr="00A96BBF">
              <w:rPr>
                <w:rFonts w:ascii="Arial Narrow" w:hAnsi="Arial Narrow"/>
                <w:sz w:val="16"/>
                <w:szCs w:val="16"/>
              </w:rPr>
              <w:t>1.234,0</w:t>
            </w:r>
          </w:p>
        </w:tc>
      </w:tr>
      <w:tr w:rsidR="00B92AA9" w:rsidRPr="00A96BBF" w:rsidTr="00187341">
        <w:trPr>
          <w:jc w:val="center"/>
        </w:trPr>
        <w:tc>
          <w:tcPr>
            <w:tcW w:w="3714" w:type="dxa"/>
            <w:tcBorders>
              <w:top w:val="nil"/>
            </w:tcBorders>
          </w:tcPr>
          <w:p w:rsidR="00B92AA9" w:rsidRPr="00A96BBF" w:rsidRDefault="00B92AA9" w:rsidP="006E2A60">
            <w:pPr>
              <w:spacing w:line="240" w:lineRule="atLeast"/>
              <w:rPr>
                <w:rFonts w:ascii="Arial Narrow" w:hAnsi="Arial Narrow"/>
                <w:sz w:val="16"/>
                <w:szCs w:val="16"/>
              </w:rPr>
            </w:pPr>
            <w:r w:rsidRPr="00A96BBF">
              <w:rPr>
                <w:rFonts w:ascii="Arial Narrow" w:hAnsi="Arial Narrow"/>
                <w:sz w:val="16"/>
                <w:szCs w:val="16"/>
              </w:rPr>
              <w:t>Αφάντου, Ρόδος</w:t>
            </w:r>
          </w:p>
        </w:tc>
        <w:tc>
          <w:tcPr>
            <w:tcW w:w="671" w:type="dxa"/>
            <w:tcBorders>
              <w:top w:val="nil"/>
            </w:tcBorders>
          </w:tcPr>
          <w:p w:rsidR="00B92AA9" w:rsidRPr="00A96BBF" w:rsidRDefault="00B92AA9" w:rsidP="006E2A60">
            <w:pPr>
              <w:tabs>
                <w:tab w:val="decimal" w:pos="397"/>
              </w:tabs>
              <w:spacing w:line="240" w:lineRule="atLeast"/>
              <w:jc w:val="both"/>
              <w:rPr>
                <w:rFonts w:ascii="Arial Narrow" w:hAnsi="Arial Narrow"/>
                <w:sz w:val="16"/>
                <w:szCs w:val="16"/>
              </w:rPr>
            </w:pPr>
            <w:r w:rsidRPr="00A96BBF">
              <w:rPr>
                <w:rFonts w:ascii="Arial Narrow" w:hAnsi="Arial Narrow"/>
                <w:sz w:val="16"/>
                <w:szCs w:val="16"/>
              </w:rPr>
              <w:t>42,1</w:t>
            </w:r>
          </w:p>
        </w:tc>
        <w:tc>
          <w:tcPr>
            <w:tcW w:w="670" w:type="dxa"/>
            <w:tcBorders>
              <w:top w:val="nil"/>
            </w:tcBorders>
          </w:tcPr>
          <w:p w:rsidR="00B92AA9" w:rsidRPr="00A96BBF" w:rsidRDefault="00B92AA9" w:rsidP="006E2A60">
            <w:pPr>
              <w:spacing w:line="240" w:lineRule="atLeast"/>
              <w:ind w:right="85"/>
              <w:jc w:val="right"/>
              <w:rPr>
                <w:rFonts w:ascii="Arial Narrow" w:hAnsi="Arial Narrow"/>
                <w:sz w:val="16"/>
                <w:szCs w:val="16"/>
              </w:rPr>
            </w:pPr>
            <w:r w:rsidRPr="00A96BBF">
              <w:rPr>
                <w:rFonts w:ascii="Arial Narrow" w:hAnsi="Arial Narrow"/>
                <w:sz w:val="16"/>
                <w:szCs w:val="16"/>
              </w:rPr>
              <w:t>-</w:t>
            </w:r>
          </w:p>
        </w:tc>
        <w:tc>
          <w:tcPr>
            <w:tcW w:w="643" w:type="dxa"/>
            <w:tcBorders>
              <w:top w:val="nil"/>
            </w:tcBorders>
          </w:tcPr>
          <w:p w:rsidR="00B92AA9" w:rsidRPr="00A96BBF" w:rsidRDefault="00B92AA9" w:rsidP="006E2A60">
            <w:pPr>
              <w:spacing w:line="240" w:lineRule="atLeast"/>
              <w:jc w:val="center"/>
              <w:rPr>
                <w:rFonts w:ascii="Arial Narrow" w:hAnsi="Arial Narrow"/>
                <w:sz w:val="16"/>
                <w:szCs w:val="16"/>
              </w:rPr>
            </w:pPr>
            <w:r w:rsidRPr="00A96BBF">
              <w:rPr>
                <w:rFonts w:ascii="Arial Narrow" w:hAnsi="Arial Narrow"/>
                <w:sz w:val="16"/>
                <w:szCs w:val="16"/>
              </w:rPr>
              <w:t>2017</w:t>
            </w:r>
          </w:p>
        </w:tc>
        <w:tc>
          <w:tcPr>
            <w:tcW w:w="567" w:type="dxa"/>
            <w:tcBorders>
              <w:top w:val="nil"/>
            </w:tcBorders>
          </w:tcPr>
          <w:p w:rsidR="00B92AA9" w:rsidRPr="00A96BBF" w:rsidRDefault="00B92AA9" w:rsidP="006E2A60">
            <w:pPr>
              <w:spacing w:line="240" w:lineRule="atLeast"/>
              <w:ind w:right="57"/>
              <w:jc w:val="right"/>
              <w:rPr>
                <w:rFonts w:ascii="Arial Narrow" w:hAnsi="Arial Narrow"/>
                <w:sz w:val="16"/>
                <w:szCs w:val="16"/>
              </w:rPr>
            </w:pPr>
          </w:p>
        </w:tc>
        <w:tc>
          <w:tcPr>
            <w:tcW w:w="537" w:type="dxa"/>
            <w:tcBorders>
              <w:top w:val="nil"/>
            </w:tcBorders>
          </w:tcPr>
          <w:p w:rsidR="00B92AA9" w:rsidRPr="00A96BBF" w:rsidRDefault="00B92AA9" w:rsidP="006E2A60">
            <w:pPr>
              <w:tabs>
                <w:tab w:val="decimal" w:pos="275"/>
              </w:tabs>
              <w:spacing w:line="240" w:lineRule="atLeast"/>
              <w:jc w:val="both"/>
              <w:rPr>
                <w:rFonts w:ascii="Arial Narrow" w:hAnsi="Arial Narrow"/>
                <w:sz w:val="16"/>
                <w:szCs w:val="16"/>
              </w:rPr>
            </w:pPr>
          </w:p>
        </w:tc>
        <w:tc>
          <w:tcPr>
            <w:tcW w:w="537" w:type="dxa"/>
            <w:tcBorders>
              <w:top w:val="nil"/>
            </w:tcBorders>
          </w:tcPr>
          <w:p w:rsidR="00B92AA9" w:rsidRPr="00A96BBF" w:rsidRDefault="00B92AA9" w:rsidP="006E2A60">
            <w:pPr>
              <w:tabs>
                <w:tab w:val="decimal" w:pos="290"/>
              </w:tabs>
              <w:spacing w:line="240" w:lineRule="atLeast"/>
              <w:jc w:val="both"/>
              <w:rPr>
                <w:rFonts w:ascii="Arial Narrow" w:hAnsi="Arial Narrow"/>
                <w:sz w:val="16"/>
                <w:szCs w:val="16"/>
              </w:rPr>
            </w:pPr>
          </w:p>
        </w:tc>
        <w:tc>
          <w:tcPr>
            <w:tcW w:w="537" w:type="dxa"/>
            <w:tcBorders>
              <w:top w:val="nil"/>
            </w:tcBorders>
          </w:tcPr>
          <w:p w:rsidR="00B92AA9" w:rsidRPr="00A96BBF" w:rsidRDefault="00B92AA9" w:rsidP="006E2A60">
            <w:pPr>
              <w:tabs>
                <w:tab w:val="decimal" w:pos="290"/>
              </w:tabs>
              <w:spacing w:line="240" w:lineRule="atLeast"/>
              <w:jc w:val="both"/>
              <w:rPr>
                <w:rFonts w:ascii="Arial Narrow" w:hAnsi="Arial Narrow"/>
                <w:sz w:val="16"/>
                <w:szCs w:val="16"/>
              </w:rPr>
            </w:pPr>
          </w:p>
        </w:tc>
        <w:tc>
          <w:tcPr>
            <w:tcW w:w="537" w:type="dxa"/>
            <w:tcBorders>
              <w:top w:val="nil"/>
            </w:tcBorders>
          </w:tcPr>
          <w:p w:rsidR="00B92AA9" w:rsidRPr="00A96BBF" w:rsidRDefault="00B92AA9" w:rsidP="006E2A60">
            <w:pPr>
              <w:tabs>
                <w:tab w:val="decimal" w:pos="290"/>
              </w:tabs>
              <w:spacing w:line="240" w:lineRule="atLeast"/>
              <w:jc w:val="both"/>
              <w:rPr>
                <w:rFonts w:ascii="Arial Narrow" w:hAnsi="Arial Narrow"/>
                <w:sz w:val="16"/>
                <w:szCs w:val="16"/>
              </w:rPr>
            </w:pPr>
          </w:p>
        </w:tc>
        <w:tc>
          <w:tcPr>
            <w:tcW w:w="537" w:type="dxa"/>
            <w:tcBorders>
              <w:top w:val="nil"/>
            </w:tcBorders>
          </w:tcPr>
          <w:p w:rsidR="00B92AA9" w:rsidRPr="00A96BBF" w:rsidRDefault="00B92AA9" w:rsidP="006E2A60">
            <w:pPr>
              <w:tabs>
                <w:tab w:val="decimal" w:pos="290"/>
              </w:tabs>
              <w:spacing w:line="240" w:lineRule="atLeast"/>
              <w:jc w:val="both"/>
              <w:rPr>
                <w:rFonts w:ascii="Arial Narrow" w:hAnsi="Arial Narrow"/>
                <w:sz w:val="16"/>
                <w:szCs w:val="16"/>
              </w:rPr>
            </w:pPr>
          </w:p>
        </w:tc>
        <w:tc>
          <w:tcPr>
            <w:tcW w:w="670" w:type="dxa"/>
            <w:tcBorders>
              <w:top w:val="nil"/>
            </w:tcBorders>
          </w:tcPr>
          <w:p w:rsidR="00B92AA9" w:rsidRPr="00A96BBF" w:rsidRDefault="00B92AA9" w:rsidP="006E2A60">
            <w:pPr>
              <w:tabs>
                <w:tab w:val="decimal" w:pos="406"/>
              </w:tabs>
              <w:spacing w:line="240" w:lineRule="atLeast"/>
              <w:jc w:val="both"/>
              <w:rPr>
                <w:rFonts w:ascii="Arial Narrow" w:hAnsi="Arial Narrow"/>
                <w:sz w:val="16"/>
                <w:szCs w:val="16"/>
              </w:rPr>
            </w:pPr>
            <w:r w:rsidRPr="00A96BBF">
              <w:rPr>
                <w:rFonts w:ascii="Arial Narrow" w:hAnsi="Arial Narrow"/>
                <w:sz w:val="16"/>
                <w:szCs w:val="16"/>
              </w:rPr>
              <w:t>27,5</w:t>
            </w:r>
          </w:p>
        </w:tc>
      </w:tr>
      <w:tr w:rsidR="00B92AA9" w:rsidRPr="00A96BBF" w:rsidTr="00187341">
        <w:trPr>
          <w:jc w:val="center"/>
        </w:trPr>
        <w:tc>
          <w:tcPr>
            <w:tcW w:w="3714" w:type="dxa"/>
            <w:shd w:val="clear" w:color="auto" w:fill="A6A6A6" w:themeFill="background1" w:themeFillShade="A6"/>
          </w:tcPr>
          <w:p w:rsidR="00B92AA9" w:rsidRPr="00A96BBF" w:rsidRDefault="00B92AA9" w:rsidP="006E2A60">
            <w:pPr>
              <w:spacing w:line="240" w:lineRule="atLeast"/>
              <w:rPr>
                <w:rFonts w:ascii="Arial Narrow" w:hAnsi="Arial Narrow"/>
                <w:sz w:val="16"/>
                <w:szCs w:val="16"/>
              </w:rPr>
            </w:pPr>
            <w:r w:rsidRPr="00A96BBF">
              <w:rPr>
                <w:rFonts w:ascii="Arial Narrow" w:hAnsi="Arial Narrow"/>
                <w:sz w:val="16"/>
                <w:szCs w:val="16"/>
              </w:rPr>
              <w:t>Αξιοποίηση έκτασης Ελληνικού</w:t>
            </w:r>
          </w:p>
        </w:tc>
        <w:tc>
          <w:tcPr>
            <w:tcW w:w="671" w:type="dxa"/>
            <w:shd w:val="clear" w:color="auto" w:fill="A6A6A6" w:themeFill="background1" w:themeFillShade="A6"/>
          </w:tcPr>
          <w:p w:rsidR="00B92AA9" w:rsidRPr="00A96BBF" w:rsidRDefault="00B92AA9" w:rsidP="006E2A60">
            <w:pPr>
              <w:tabs>
                <w:tab w:val="decimal" w:pos="397"/>
              </w:tabs>
              <w:spacing w:line="240" w:lineRule="atLeast"/>
              <w:jc w:val="both"/>
              <w:rPr>
                <w:rFonts w:ascii="Arial Narrow" w:hAnsi="Arial Narrow"/>
                <w:sz w:val="16"/>
                <w:szCs w:val="16"/>
              </w:rPr>
            </w:pPr>
            <w:r w:rsidRPr="00A96BBF">
              <w:rPr>
                <w:rFonts w:ascii="Arial Narrow" w:hAnsi="Arial Narrow"/>
                <w:sz w:val="16"/>
                <w:szCs w:val="16"/>
              </w:rPr>
              <w:t>915,0</w:t>
            </w:r>
          </w:p>
        </w:tc>
        <w:tc>
          <w:tcPr>
            <w:tcW w:w="670" w:type="dxa"/>
            <w:shd w:val="clear" w:color="auto" w:fill="A6A6A6" w:themeFill="background1" w:themeFillShade="A6"/>
          </w:tcPr>
          <w:p w:rsidR="00B92AA9" w:rsidRPr="00A96BBF" w:rsidRDefault="00B92AA9" w:rsidP="006E2A60">
            <w:pPr>
              <w:spacing w:line="240" w:lineRule="atLeast"/>
              <w:ind w:right="85"/>
              <w:jc w:val="right"/>
              <w:rPr>
                <w:rFonts w:ascii="Arial Narrow" w:hAnsi="Arial Narrow"/>
                <w:sz w:val="16"/>
                <w:szCs w:val="16"/>
              </w:rPr>
            </w:pPr>
            <w:r w:rsidRPr="00A96BBF">
              <w:rPr>
                <w:rFonts w:ascii="Arial Narrow" w:hAnsi="Arial Narrow"/>
                <w:sz w:val="16"/>
                <w:szCs w:val="16"/>
              </w:rPr>
              <w:t>-</w:t>
            </w:r>
          </w:p>
        </w:tc>
        <w:tc>
          <w:tcPr>
            <w:tcW w:w="643" w:type="dxa"/>
            <w:shd w:val="clear" w:color="auto" w:fill="A6A6A6" w:themeFill="background1" w:themeFillShade="A6"/>
          </w:tcPr>
          <w:p w:rsidR="00B92AA9" w:rsidRPr="00A96BBF" w:rsidRDefault="00B92AA9" w:rsidP="006E2A60">
            <w:pPr>
              <w:spacing w:line="240" w:lineRule="atLeast"/>
              <w:jc w:val="center"/>
              <w:rPr>
                <w:rFonts w:ascii="Arial Narrow" w:hAnsi="Arial Narrow"/>
                <w:sz w:val="16"/>
                <w:szCs w:val="16"/>
              </w:rPr>
            </w:pPr>
            <w:r w:rsidRPr="00A96BBF">
              <w:rPr>
                <w:rFonts w:ascii="Arial Narrow" w:hAnsi="Arial Narrow"/>
                <w:sz w:val="16"/>
                <w:szCs w:val="16"/>
              </w:rPr>
              <w:t>2017</w:t>
            </w:r>
          </w:p>
        </w:tc>
        <w:tc>
          <w:tcPr>
            <w:tcW w:w="567" w:type="dxa"/>
            <w:shd w:val="clear" w:color="auto" w:fill="A6A6A6" w:themeFill="background1" w:themeFillShade="A6"/>
          </w:tcPr>
          <w:p w:rsidR="00B92AA9" w:rsidRPr="00A96BBF" w:rsidRDefault="00B92AA9" w:rsidP="006E2A60">
            <w:pPr>
              <w:spacing w:line="240" w:lineRule="atLeast"/>
              <w:ind w:right="57"/>
              <w:jc w:val="right"/>
              <w:rPr>
                <w:rFonts w:ascii="Arial Narrow" w:hAnsi="Arial Narrow"/>
                <w:sz w:val="16"/>
                <w:szCs w:val="16"/>
              </w:rPr>
            </w:pPr>
          </w:p>
        </w:tc>
        <w:tc>
          <w:tcPr>
            <w:tcW w:w="537" w:type="dxa"/>
            <w:shd w:val="clear" w:color="auto" w:fill="A6A6A6" w:themeFill="background1" w:themeFillShade="A6"/>
          </w:tcPr>
          <w:p w:rsidR="00B92AA9" w:rsidRPr="00A96BBF" w:rsidRDefault="00B92AA9" w:rsidP="006E2A60">
            <w:pPr>
              <w:tabs>
                <w:tab w:val="decimal" w:pos="275"/>
              </w:tabs>
              <w:spacing w:line="240" w:lineRule="atLeast"/>
              <w:jc w:val="both"/>
              <w:rPr>
                <w:rFonts w:ascii="Arial Narrow" w:hAnsi="Arial Narrow"/>
                <w:sz w:val="16"/>
                <w:szCs w:val="16"/>
              </w:rPr>
            </w:pPr>
          </w:p>
        </w:tc>
        <w:tc>
          <w:tcPr>
            <w:tcW w:w="537" w:type="dxa"/>
            <w:shd w:val="clear" w:color="auto" w:fill="A6A6A6" w:themeFill="background1" w:themeFillShade="A6"/>
          </w:tcPr>
          <w:p w:rsidR="00B92AA9" w:rsidRPr="00A96BBF" w:rsidRDefault="00B92AA9" w:rsidP="006E2A60">
            <w:pPr>
              <w:tabs>
                <w:tab w:val="decimal" w:pos="290"/>
              </w:tabs>
              <w:spacing w:line="240" w:lineRule="atLeast"/>
              <w:jc w:val="both"/>
              <w:rPr>
                <w:rFonts w:ascii="Arial Narrow" w:hAnsi="Arial Narrow"/>
                <w:sz w:val="16"/>
                <w:szCs w:val="16"/>
              </w:rPr>
            </w:pPr>
          </w:p>
        </w:tc>
        <w:tc>
          <w:tcPr>
            <w:tcW w:w="537" w:type="dxa"/>
            <w:shd w:val="clear" w:color="auto" w:fill="A6A6A6" w:themeFill="background1" w:themeFillShade="A6"/>
          </w:tcPr>
          <w:p w:rsidR="00B92AA9" w:rsidRPr="00A96BBF" w:rsidRDefault="00B92AA9" w:rsidP="006E2A60">
            <w:pPr>
              <w:tabs>
                <w:tab w:val="decimal" w:pos="290"/>
              </w:tabs>
              <w:spacing w:line="240" w:lineRule="atLeast"/>
              <w:jc w:val="both"/>
              <w:rPr>
                <w:rFonts w:ascii="Arial Narrow" w:hAnsi="Arial Narrow"/>
                <w:sz w:val="16"/>
                <w:szCs w:val="16"/>
              </w:rPr>
            </w:pPr>
          </w:p>
        </w:tc>
        <w:tc>
          <w:tcPr>
            <w:tcW w:w="537" w:type="dxa"/>
            <w:shd w:val="clear" w:color="auto" w:fill="A6A6A6" w:themeFill="background1" w:themeFillShade="A6"/>
          </w:tcPr>
          <w:p w:rsidR="00B92AA9" w:rsidRPr="00A96BBF" w:rsidRDefault="00B92AA9" w:rsidP="006E2A60">
            <w:pPr>
              <w:tabs>
                <w:tab w:val="decimal" w:pos="290"/>
              </w:tabs>
              <w:spacing w:line="240" w:lineRule="atLeast"/>
              <w:jc w:val="both"/>
              <w:rPr>
                <w:rFonts w:ascii="Arial Narrow" w:hAnsi="Arial Narrow"/>
                <w:sz w:val="16"/>
                <w:szCs w:val="16"/>
              </w:rPr>
            </w:pPr>
          </w:p>
        </w:tc>
        <w:tc>
          <w:tcPr>
            <w:tcW w:w="537" w:type="dxa"/>
            <w:shd w:val="clear" w:color="auto" w:fill="A6A6A6" w:themeFill="background1" w:themeFillShade="A6"/>
          </w:tcPr>
          <w:p w:rsidR="00B92AA9" w:rsidRPr="00A96BBF" w:rsidRDefault="00B92AA9" w:rsidP="006E2A60">
            <w:pPr>
              <w:tabs>
                <w:tab w:val="decimal" w:pos="290"/>
              </w:tabs>
              <w:spacing w:line="240" w:lineRule="atLeast"/>
              <w:jc w:val="both"/>
              <w:rPr>
                <w:rFonts w:ascii="Arial Narrow" w:hAnsi="Arial Narrow"/>
                <w:sz w:val="16"/>
                <w:szCs w:val="16"/>
              </w:rPr>
            </w:pPr>
          </w:p>
        </w:tc>
        <w:tc>
          <w:tcPr>
            <w:tcW w:w="670" w:type="dxa"/>
            <w:shd w:val="clear" w:color="auto" w:fill="A6A6A6" w:themeFill="background1" w:themeFillShade="A6"/>
          </w:tcPr>
          <w:p w:rsidR="00B92AA9" w:rsidRPr="00A96BBF" w:rsidRDefault="00B92AA9" w:rsidP="006E2A60">
            <w:pPr>
              <w:tabs>
                <w:tab w:val="decimal" w:pos="406"/>
              </w:tabs>
              <w:spacing w:line="240" w:lineRule="atLeast"/>
              <w:jc w:val="both"/>
              <w:rPr>
                <w:rFonts w:ascii="Arial Narrow" w:hAnsi="Arial Narrow"/>
                <w:sz w:val="16"/>
                <w:szCs w:val="16"/>
              </w:rPr>
            </w:pPr>
            <w:r w:rsidRPr="00A96BBF">
              <w:rPr>
                <w:rFonts w:ascii="Arial Narrow" w:hAnsi="Arial Narrow"/>
                <w:sz w:val="16"/>
                <w:szCs w:val="16"/>
              </w:rPr>
              <w:t>300,0</w:t>
            </w:r>
          </w:p>
        </w:tc>
      </w:tr>
      <w:tr w:rsidR="00B92AA9" w:rsidRPr="00A96BBF" w:rsidTr="00187341">
        <w:trPr>
          <w:jc w:val="center"/>
        </w:trPr>
        <w:tc>
          <w:tcPr>
            <w:tcW w:w="3714" w:type="dxa"/>
          </w:tcPr>
          <w:p w:rsidR="00B92AA9" w:rsidRPr="00A96BBF" w:rsidRDefault="00B92AA9" w:rsidP="006E2A60">
            <w:pPr>
              <w:spacing w:line="240" w:lineRule="atLeast"/>
              <w:rPr>
                <w:rFonts w:ascii="Arial Narrow" w:hAnsi="Arial Narrow"/>
                <w:sz w:val="16"/>
                <w:szCs w:val="16"/>
              </w:rPr>
            </w:pPr>
            <w:r w:rsidRPr="00A96BBF">
              <w:rPr>
                <w:rFonts w:ascii="Arial Narrow" w:hAnsi="Arial Narrow"/>
                <w:sz w:val="16"/>
                <w:szCs w:val="16"/>
              </w:rPr>
              <w:t>ΤΡΑΙΝΟΣΕ</w:t>
            </w:r>
          </w:p>
        </w:tc>
        <w:tc>
          <w:tcPr>
            <w:tcW w:w="671" w:type="dxa"/>
          </w:tcPr>
          <w:p w:rsidR="00B92AA9" w:rsidRPr="00A96BBF" w:rsidRDefault="00B92AA9" w:rsidP="006E2A60">
            <w:pPr>
              <w:tabs>
                <w:tab w:val="decimal" w:pos="397"/>
              </w:tabs>
              <w:spacing w:line="240" w:lineRule="atLeast"/>
              <w:jc w:val="both"/>
              <w:rPr>
                <w:rFonts w:ascii="Arial Narrow" w:hAnsi="Arial Narrow"/>
                <w:sz w:val="16"/>
                <w:szCs w:val="16"/>
              </w:rPr>
            </w:pPr>
            <w:r w:rsidRPr="00A96BBF">
              <w:rPr>
                <w:rFonts w:ascii="Arial Narrow" w:hAnsi="Arial Narrow"/>
                <w:sz w:val="16"/>
                <w:szCs w:val="16"/>
              </w:rPr>
              <w:t>45,0</w:t>
            </w:r>
          </w:p>
        </w:tc>
        <w:tc>
          <w:tcPr>
            <w:tcW w:w="670" w:type="dxa"/>
          </w:tcPr>
          <w:p w:rsidR="00B92AA9" w:rsidRPr="00A96BBF" w:rsidRDefault="00B92AA9" w:rsidP="006E2A60">
            <w:pPr>
              <w:spacing w:line="240" w:lineRule="atLeast"/>
              <w:ind w:right="85"/>
              <w:jc w:val="right"/>
              <w:rPr>
                <w:rFonts w:ascii="Arial Narrow" w:hAnsi="Arial Narrow"/>
                <w:sz w:val="16"/>
                <w:szCs w:val="16"/>
              </w:rPr>
            </w:pPr>
            <w:r w:rsidRPr="00A96BBF">
              <w:rPr>
                <w:rFonts w:ascii="Arial Narrow" w:hAnsi="Arial Narrow"/>
                <w:sz w:val="16"/>
                <w:szCs w:val="16"/>
              </w:rPr>
              <w:t>-</w:t>
            </w:r>
          </w:p>
        </w:tc>
        <w:tc>
          <w:tcPr>
            <w:tcW w:w="643" w:type="dxa"/>
          </w:tcPr>
          <w:p w:rsidR="00B92AA9" w:rsidRPr="00A96BBF" w:rsidRDefault="00B92AA9" w:rsidP="006E2A60">
            <w:pPr>
              <w:spacing w:line="240" w:lineRule="atLeast"/>
              <w:jc w:val="center"/>
              <w:rPr>
                <w:rFonts w:ascii="Arial Narrow" w:hAnsi="Arial Narrow"/>
                <w:sz w:val="16"/>
                <w:szCs w:val="16"/>
              </w:rPr>
            </w:pPr>
            <w:r w:rsidRPr="00A96BBF">
              <w:rPr>
                <w:rFonts w:ascii="Arial Narrow" w:hAnsi="Arial Narrow"/>
                <w:sz w:val="16"/>
                <w:szCs w:val="16"/>
              </w:rPr>
              <w:t>2017</w:t>
            </w:r>
          </w:p>
        </w:tc>
        <w:tc>
          <w:tcPr>
            <w:tcW w:w="567" w:type="dxa"/>
          </w:tcPr>
          <w:p w:rsidR="00B92AA9" w:rsidRPr="00A96BBF" w:rsidRDefault="00B92AA9" w:rsidP="006E2A60">
            <w:pPr>
              <w:spacing w:line="240" w:lineRule="atLeast"/>
              <w:ind w:right="57"/>
              <w:jc w:val="right"/>
              <w:rPr>
                <w:rFonts w:ascii="Arial Narrow" w:hAnsi="Arial Narrow"/>
                <w:sz w:val="16"/>
                <w:szCs w:val="16"/>
              </w:rPr>
            </w:pPr>
          </w:p>
        </w:tc>
        <w:tc>
          <w:tcPr>
            <w:tcW w:w="537" w:type="dxa"/>
          </w:tcPr>
          <w:p w:rsidR="00B92AA9" w:rsidRPr="00A96BBF" w:rsidRDefault="00B92AA9" w:rsidP="006E2A60">
            <w:pPr>
              <w:tabs>
                <w:tab w:val="decimal" w:pos="275"/>
              </w:tabs>
              <w:spacing w:line="240" w:lineRule="atLeast"/>
              <w:jc w:val="both"/>
              <w:rPr>
                <w:rFonts w:ascii="Arial Narrow" w:hAnsi="Arial Narrow"/>
                <w:sz w:val="16"/>
                <w:szCs w:val="16"/>
              </w:rPr>
            </w:pPr>
          </w:p>
        </w:tc>
        <w:tc>
          <w:tcPr>
            <w:tcW w:w="537" w:type="dxa"/>
          </w:tcPr>
          <w:p w:rsidR="00B92AA9" w:rsidRPr="00A96BBF" w:rsidRDefault="00B92AA9" w:rsidP="006E2A60">
            <w:pPr>
              <w:tabs>
                <w:tab w:val="decimal" w:pos="290"/>
              </w:tabs>
              <w:spacing w:line="240" w:lineRule="atLeast"/>
              <w:jc w:val="both"/>
              <w:rPr>
                <w:rFonts w:ascii="Arial Narrow" w:hAnsi="Arial Narrow"/>
                <w:sz w:val="16"/>
                <w:szCs w:val="16"/>
              </w:rPr>
            </w:pPr>
          </w:p>
        </w:tc>
        <w:tc>
          <w:tcPr>
            <w:tcW w:w="537" w:type="dxa"/>
          </w:tcPr>
          <w:p w:rsidR="00B92AA9" w:rsidRPr="00A96BBF" w:rsidRDefault="00B92AA9" w:rsidP="006E2A60">
            <w:pPr>
              <w:tabs>
                <w:tab w:val="decimal" w:pos="290"/>
              </w:tabs>
              <w:spacing w:line="240" w:lineRule="atLeast"/>
              <w:jc w:val="both"/>
              <w:rPr>
                <w:rFonts w:ascii="Arial Narrow" w:hAnsi="Arial Narrow"/>
                <w:sz w:val="16"/>
                <w:szCs w:val="16"/>
              </w:rPr>
            </w:pPr>
          </w:p>
        </w:tc>
        <w:tc>
          <w:tcPr>
            <w:tcW w:w="537" w:type="dxa"/>
          </w:tcPr>
          <w:p w:rsidR="00B92AA9" w:rsidRPr="00A96BBF" w:rsidRDefault="00B92AA9" w:rsidP="006E2A60">
            <w:pPr>
              <w:tabs>
                <w:tab w:val="decimal" w:pos="290"/>
              </w:tabs>
              <w:spacing w:line="240" w:lineRule="atLeast"/>
              <w:jc w:val="both"/>
              <w:rPr>
                <w:rFonts w:ascii="Arial Narrow" w:hAnsi="Arial Narrow"/>
                <w:sz w:val="16"/>
                <w:szCs w:val="16"/>
              </w:rPr>
            </w:pPr>
          </w:p>
        </w:tc>
        <w:tc>
          <w:tcPr>
            <w:tcW w:w="537" w:type="dxa"/>
          </w:tcPr>
          <w:p w:rsidR="00B92AA9" w:rsidRPr="00A96BBF" w:rsidRDefault="00B92AA9" w:rsidP="006E2A60">
            <w:pPr>
              <w:tabs>
                <w:tab w:val="decimal" w:pos="290"/>
              </w:tabs>
              <w:spacing w:line="240" w:lineRule="atLeast"/>
              <w:jc w:val="both"/>
              <w:rPr>
                <w:rFonts w:ascii="Arial Narrow" w:hAnsi="Arial Narrow"/>
                <w:sz w:val="16"/>
                <w:szCs w:val="16"/>
              </w:rPr>
            </w:pPr>
          </w:p>
        </w:tc>
        <w:tc>
          <w:tcPr>
            <w:tcW w:w="670" w:type="dxa"/>
          </w:tcPr>
          <w:p w:rsidR="00B92AA9" w:rsidRPr="00A96BBF" w:rsidRDefault="00B92AA9" w:rsidP="006E2A60">
            <w:pPr>
              <w:tabs>
                <w:tab w:val="decimal" w:pos="406"/>
              </w:tabs>
              <w:spacing w:line="240" w:lineRule="atLeast"/>
              <w:jc w:val="both"/>
              <w:rPr>
                <w:rFonts w:ascii="Arial Narrow" w:hAnsi="Arial Narrow"/>
                <w:sz w:val="16"/>
                <w:szCs w:val="16"/>
              </w:rPr>
            </w:pPr>
            <w:r w:rsidRPr="00A96BBF">
              <w:rPr>
                <w:rFonts w:ascii="Arial Narrow" w:hAnsi="Arial Narrow"/>
                <w:sz w:val="16"/>
                <w:szCs w:val="16"/>
              </w:rPr>
              <w:t>45,0</w:t>
            </w:r>
          </w:p>
        </w:tc>
      </w:tr>
      <w:tr w:rsidR="00B92AA9" w:rsidRPr="00A96BBF" w:rsidTr="00187341">
        <w:trPr>
          <w:jc w:val="center"/>
        </w:trPr>
        <w:tc>
          <w:tcPr>
            <w:tcW w:w="3714" w:type="dxa"/>
            <w:shd w:val="clear" w:color="auto" w:fill="A6A6A6" w:themeFill="background1" w:themeFillShade="A6"/>
          </w:tcPr>
          <w:p w:rsidR="00B92AA9" w:rsidRPr="00A96BBF" w:rsidRDefault="00B92AA9" w:rsidP="006E2A60">
            <w:pPr>
              <w:spacing w:line="240" w:lineRule="atLeast"/>
              <w:rPr>
                <w:rFonts w:ascii="Arial Narrow" w:hAnsi="Arial Narrow"/>
                <w:sz w:val="16"/>
                <w:szCs w:val="16"/>
              </w:rPr>
            </w:pPr>
            <w:r w:rsidRPr="00A96BBF">
              <w:rPr>
                <w:rFonts w:ascii="Arial Narrow" w:hAnsi="Arial Narrow"/>
                <w:sz w:val="16"/>
                <w:szCs w:val="16"/>
              </w:rPr>
              <w:t>ΔΕΣΦΑ</w:t>
            </w:r>
          </w:p>
        </w:tc>
        <w:tc>
          <w:tcPr>
            <w:tcW w:w="671" w:type="dxa"/>
            <w:shd w:val="clear" w:color="auto" w:fill="A6A6A6" w:themeFill="background1" w:themeFillShade="A6"/>
          </w:tcPr>
          <w:p w:rsidR="00B92AA9" w:rsidRPr="00A96BBF" w:rsidRDefault="00B92AA9" w:rsidP="006E2A60">
            <w:pPr>
              <w:tabs>
                <w:tab w:val="decimal" w:pos="397"/>
              </w:tabs>
              <w:spacing w:line="240" w:lineRule="atLeast"/>
              <w:jc w:val="both"/>
              <w:rPr>
                <w:rFonts w:ascii="Arial Narrow" w:hAnsi="Arial Narrow"/>
                <w:sz w:val="16"/>
                <w:szCs w:val="16"/>
              </w:rPr>
            </w:pPr>
            <w:r w:rsidRPr="00A96BBF">
              <w:rPr>
                <w:rFonts w:ascii="Arial Narrow" w:hAnsi="Arial Narrow"/>
                <w:sz w:val="16"/>
                <w:szCs w:val="16"/>
              </w:rPr>
              <w:t>188,0</w:t>
            </w:r>
          </w:p>
        </w:tc>
        <w:tc>
          <w:tcPr>
            <w:tcW w:w="670" w:type="dxa"/>
            <w:shd w:val="clear" w:color="auto" w:fill="A6A6A6" w:themeFill="background1" w:themeFillShade="A6"/>
          </w:tcPr>
          <w:p w:rsidR="00B92AA9" w:rsidRPr="00A96BBF" w:rsidRDefault="00B92AA9" w:rsidP="006E2A60">
            <w:pPr>
              <w:spacing w:line="240" w:lineRule="atLeast"/>
              <w:ind w:right="85"/>
              <w:jc w:val="right"/>
              <w:rPr>
                <w:rFonts w:ascii="Arial Narrow" w:hAnsi="Arial Narrow"/>
                <w:sz w:val="16"/>
                <w:szCs w:val="16"/>
              </w:rPr>
            </w:pPr>
            <w:r w:rsidRPr="00A96BBF">
              <w:rPr>
                <w:rFonts w:ascii="Arial Narrow" w:hAnsi="Arial Narrow"/>
                <w:sz w:val="16"/>
                <w:szCs w:val="16"/>
              </w:rPr>
              <w:t>-</w:t>
            </w:r>
          </w:p>
        </w:tc>
        <w:tc>
          <w:tcPr>
            <w:tcW w:w="643" w:type="dxa"/>
            <w:shd w:val="clear" w:color="auto" w:fill="A6A6A6" w:themeFill="background1" w:themeFillShade="A6"/>
          </w:tcPr>
          <w:p w:rsidR="00B92AA9" w:rsidRPr="00A96BBF" w:rsidRDefault="00B92AA9" w:rsidP="006E2A60">
            <w:pPr>
              <w:spacing w:line="240" w:lineRule="atLeast"/>
              <w:jc w:val="center"/>
              <w:rPr>
                <w:rFonts w:ascii="Arial Narrow" w:hAnsi="Arial Narrow"/>
                <w:sz w:val="16"/>
                <w:szCs w:val="16"/>
              </w:rPr>
            </w:pPr>
            <w:r w:rsidRPr="00A96BBF">
              <w:rPr>
                <w:rFonts w:ascii="Arial Narrow" w:hAnsi="Arial Narrow"/>
                <w:sz w:val="16"/>
                <w:szCs w:val="16"/>
              </w:rPr>
              <w:t>2017</w:t>
            </w:r>
          </w:p>
        </w:tc>
        <w:tc>
          <w:tcPr>
            <w:tcW w:w="567" w:type="dxa"/>
            <w:shd w:val="clear" w:color="auto" w:fill="A6A6A6" w:themeFill="background1" w:themeFillShade="A6"/>
          </w:tcPr>
          <w:p w:rsidR="00B92AA9" w:rsidRPr="00A96BBF" w:rsidRDefault="00B92AA9" w:rsidP="006E2A60">
            <w:pPr>
              <w:spacing w:line="240" w:lineRule="atLeast"/>
              <w:ind w:right="57"/>
              <w:jc w:val="right"/>
              <w:rPr>
                <w:rFonts w:ascii="Arial Narrow" w:hAnsi="Arial Narrow"/>
                <w:sz w:val="16"/>
                <w:szCs w:val="16"/>
              </w:rPr>
            </w:pPr>
          </w:p>
        </w:tc>
        <w:tc>
          <w:tcPr>
            <w:tcW w:w="537" w:type="dxa"/>
            <w:shd w:val="clear" w:color="auto" w:fill="A6A6A6" w:themeFill="background1" w:themeFillShade="A6"/>
          </w:tcPr>
          <w:p w:rsidR="00B92AA9" w:rsidRPr="00A96BBF" w:rsidRDefault="00B92AA9" w:rsidP="006E2A60">
            <w:pPr>
              <w:tabs>
                <w:tab w:val="decimal" w:pos="275"/>
              </w:tabs>
              <w:spacing w:line="240" w:lineRule="atLeast"/>
              <w:jc w:val="both"/>
              <w:rPr>
                <w:rFonts w:ascii="Arial Narrow" w:hAnsi="Arial Narrow"/>
                <w:sz w:val="16"/>
                <w:szCs w:val="16"/>
              </w:rPr>
            </w:pPr>
          </w:p>
        </w:tc>
        <w:tc>
          <w:tcPr>
            <w:tcW w:w="537" w:type="dxa"/>
            <w:shd w:val="clear" w:color="auto" w:fill="A6A6A6" w:themeFill="background1" w:themeFillShade="A6"/>
          </w:tcPr>
          <w:p w:rsidR="00B92AA9" w:rsidRPr="00A96BBF" w:rsidRDefault="00B92AA9" w:rsidP="006E2A60">
            <w:pPr>
              <w:tabs>
                <w:tab w:val="decimal" w:pos="290"/>
              </w:tabs>
              <w:spacing w:line="240" w:lineRule="atLeast"/>
              <w:jc w:val="both"/>
              <w:rPr>
                <w:rFonts w:ascii="Arial Narrow" w:hAnsi="Arial Narrow"/>
                <w:sz w:val="16"/>
                <w:szCs w:val="16"/>
              </w:rPr>
            </w:pPr>
          </w:p>
        </w:tc>
        <w:tc>
          <w:tcPr>
            <w:tcW w:w="537" w:type="dxa"/>
            <w:shd w:val="clear" w:color="auto" w:fill="A6A6A6" w:themeFill="background1" w:themeFillShade="A6"/>
          </w:tcPr>
          <w:p w:rsidR="00B92AA9" w:rsidRPr="00A96BBF" w:rsidRDefault="00B92AA9" w:rsidP="006E2A60">
            <w:pPr>
              <w:tabs>
                <w:tab w:val="decimal" w:pos="290"/>
              </w:tabs>
              <w:spacing w:line="240" w:lineRule="atLeast"/>
              <w:jc w:val="both"/>
              <w:rPr>
                <w:rFonts w:ascii="Arial Narrow" w:hAnsi="Arial Narrow"/>
                <w:sz w:val="16"/>
                <w:szCs w:val="16"/>
              </w:rPr>
            </w:pPr>
          </w:p>
        </w:tc>
        <w:tc>
          <w:tcPr>
            <w:tcW w:w="537" w:type="dxa"/>
            <w:shd w:val="clear" w:color="auto" w:fill="A6A6A6" w:themeFill="background1" w:themeFillShade="A6"/>
          </w:tcPr>
          <w:p w:rsidR="00B92AA9" w:rsidRPr="00A96BBF" w:rsidRDefault="00B92AA9" w:rsidP="006E2A60">
            <w:pPr>
              <w:tabs>
                <w:tab w:val="decimal" w:pos="290"/>
              </w:tabs>
              <w:spacing w:line="240" w:lineRule="atLeast"/>
              <w:jc w:val="both"/>
              <w:rPr>
                <w:rFonts w:ascii="Arial Narrow" w:hAnsi="Arial Narrow"/>
                <w:sz w:val="16"/>
                <w:szCs w:val="16"/>
              </w:rPr>
            </w:pPr>
          </w:p>
        </w:tc>
        <w:tc>
          <w:tcPr>
            <w:tcW w:w="537" w:type="dxa"/>
            <w:shd w:val="clear" w:color="auto" w:fill="A6A6A6" w:themeFill="background1" w:themeFillShade="A6"/>
          </w:tcPr>
          <w:p w:rsidR="00B92AA9" w:rsidRPr="00A96BBF" w:rsidRDefault="00B92AA9" w:rsidP="006E2A60">
            <w:pPr>
              <w:tabs>
                <w:tab w:val="decimal" w:pos="290"/>
              </w:tabs>
              <w:spacing w:line="240" w:lineRule="atLeast"/>
              <w:jc w:val="both"/>
              <w:rPr>
                <w:rFonts w:ascii="Arial Narrow" w:hAnsi="Arial Narrow"/>
                <w:sz w:val="16"/>
                <w:szCs w:val="16"/>
              </w:rPr>
            </w:pPr>
          </w:p>
        </w:tc>
        <w:tc>
          <w:tcPr>
            <w:tcW w:w="670" w:type="dxa"/>
            <w:shd w:val="clear" w:color="auto" w:fill="A6A6A6" w:themeFill="background1" w:themeFillShade="A6"/>
          </w:tcPr>
          <w:p w:rsidR="00B92AA9" w:rsidRPr="00A96BBF" w:rsidRDefault="00B92AA9" w:rsidP="006E2A60">
            <w:pPr>
              <w:tabs>
                <w:tab w:val="decimal" w:pos="406"/>
              </w:tabs>
              <w:spacing w:line="240" w:lineRule="atLeast"/>
              <w:jc w:val="both"/>
              <w:rPr>
                <w:rFonts w:ascii="Arial Narrow" w:hAnsi="Arial Narrow"/>
                <w:sz w:val="16"/>
                <w:szCs w:val="16"/>
              </w:rPr>
            </w:pPr>
            <w:r w:rsidRPr="00A96BBF">
              <w:rPr>
                <w:rFonts w:ascii="Arial Narrow" w:hAnsi="Arial Narrow"/>
                <w:sz w:val="16"/>
                <w:szCs w:val="16"/>
              </w:rPr>
              <w:t>188,0</w:t>
            </w:r>
          </w:p>
        </w:tc>
      </w:tr>
      <w:tr w:rsidR="00B92AA9" w:rsidRPr="00A96BBF" w:rsidTr="00187341">
        <w:trPr>
          <w:jc w:val="center"/>
        </w:trPr>
        <w:tc>
          <w:tcPr>
            <w:tcW w:w="3714" w:type="dxa"/>
          </w:tcPr>
          <w:p w:rsidR="00B92AA9" w:rsidRPr="00A96BBF" w:rsidRDefault="00B92AA9" w:rsidP="006E2A60">
            <w:pPr>
              <w:spacing w:line="240" w:lineRule="atLeast"/>
              <w:rPr>
                <w:rFonts w:ascii="Arial Narrow" w:hAnsi="Arial Narrow"/>
                <w:sz w:val="16"/>
                <w:szCs w:val="16"/>
              </w:rPr>
            </w:pPr>
            <w:r w:rsidRPr="00A96BBF">
              <w:rPr>
                <w:rFonts w:ascii="Arial Narrow" w:hAnsi="Arial Narrow"/>
                <w:sz w:val="16"/>
                <w:szCs w:val="16"/>
              </w:rPr>
              <w:t>Λοιπά ακίνητα</w:t>
            </w:r>
          </w:p>
        </w:tc>
        <w:tc>
          <w:tcPr>
            <w:tcW w:w="671" w:type="dxa"/>
          </w:tcPr>
          <w:p w:rsidR="00B92AA9" w:rsidRPr="00A96BBF" w:rsidRDefault="00B92AA9" w:rsidP="006E2A60">
            <w:pPr>
              <w:tabs>
                <w:tab w:val="decimal" w:pos="397"/>
              </w:tabs>
              <w:spacing w:line="240" w:lineRule="atLeast"/>
              <w:jc w:val="both"/>
              <w:rPr>
                <w:rFonts w:ascii="Arial Narrow" w:hAnsi="Arial Narrow"/>
                <w:sz w:val="16"/>
                <w:szCs w:val="16"/>
              </w:rPr>
            </w:pPr>
            <w:r w:rsidRPr="00A96BBF">
              <w:rPr>
                <w:rFonts w:ascii="Arial Narrow" w:hAnsi="Arial Narrow"/>
                <w:sz w:val="16"/>
                <w:szCs w:val="16"/>
              </w:rPr>
              <w:t>11</w:t>
            </w:r>
            <w:r w:rsidR="00187341">
              <w:rPr>
                <w:rFonts w:ascii="Arial Narrow" w:hAnsi="Arial Narrow"/>
                <w:sz w:val="16"/>
                <w:szCs w:val="16"/>
              </w:rPr>
              <w:t>0</w:t>
            </w:r>
            <w:r w:rsidRPr="00A96BBF">
              <w:rPr>
                <w:rFonts w:ascii="Arial Narrow" w:hAnsi="Arial Narrow"/>
                <w:sz w:val="16"/>
                <w:szCs w:val="16"/>
              </w:rPr>
              <w:t>,0</w:t>
            </w:r>
          </w:p>
        </w:tc>
        <w:tc>
          <w:tcPr>
            <w:tcW w:w="670" w:type="dxa"/>
          </w:tcPr>
          <w:p w:rsidR="00B92AA9" w:rsidRPr="00A96BBF" w:rsidRDefault="00B92AA9" w:rsidP="006E2A60">
            <w:pPr>
              <w:spacing w:line="240" w:lineRule="atLeast"/>
              <w:ind w:right="85"/>
              <w:jc w:val="right"/>
              <w:rPr>
                <w:rFonts w:ascii="Arial Narrow" w:hAnsi="Arial Narrow"/>
                <w:sz w:val="16"/>
                <w:szCs w:val="16"/>
              </w:rPr>
            </w:pPr>
            <w:r w:rsidRPr="00A96BBF">
              <w:rPr>
                <w:rFonts w:ascii="Arial Narrow" w:hAnsi="Arial Narrow"/>
                <w:sz w:val="16"/>
                <w:szCs w:val="16"/>
              </w:rPr>
              <w:t>-</w:t>
            </w:r>
          </w:p>
        </w:tc>
        <w:tc>
          <w:tcPr>
            <w:tcW w:w="643" w:type="dxa"/>
          </w:tcPr>
          <w:p w:rsidR="00B92AA9" w:rsidRPr="00A96BBF" w:rsidRDefault="00B92AA9" w:rsidP="006E2A60">
            <w:pPr>
              <w:spacing w:line="240" w:lineRule="atLeast"/>
              <w:jc w:val="center"/>
              <w:rPr>
                <w:rFonts w:ascii="Arial Narrow" w:hAnsi="Arial Narrow"/>
                <w:sz w:val="16"/>
                <w:szCs w:val="16"/>
              </w:rPr>
            </w:pPr>
            <w:r w:rsidRPr="00A96BBF">
              <w:rPr>
                <w:rFonts w:ascii="Arial Narrow" w:hAnsi="Arial Narrow"/>
                <w:sz w:val="16"/>
                <w:szCs w:val="16"/>
              </w:rPr>
              <w:t>2017</w:t>
            </w:r>
          </w:p>
        </w:tc>
        <w:tc>
          <w:tcPr>
            <w:tcW w:w="567" w:type="dxa"/>
          </w:tcPr>
          <w:p w:rsidR="00B92AA9" w:rsidRPr="00A96BBF" w:rsidRDefault="00B92AA9" w:rsidP="006E2A60">
            <w:pPr>
              <w:spacing w:line="240" w:lineRule="atLeast"/>
              <w:ind w:right="57"/>
              <w:jc w:val="right"/>
              <w:rPr>
                <w:rFonts w:ascii="Arial Narrow" w:hAnsi="Arial Narrow"/>
                <w:sz w:val="16"/>
                <w:szCs w:val="16"/>
              </w:rPr>
            </w:pPr>
          </w:p>
        </w:tc>
        <w:tc>
          <w:tcPr>
            <w:tcW w:w="537" w:type="dxa"/>
          </w:tcPr>
          <w:p w:rsidR="00B92AA9" w:rsidRPr="00A96BBF" w:rsidRDefault="00B92AA9" w:rsidP="006E2A60">
            <w:pPr>
              <w:tabs>
                <w:tab w:val="decimal" w:pos="275"/>
              </w:tabs>
              <w:spacing w:line="240" w:lineRule="atLeast"/>
              <w:jc w:val="both"/>
              <w:rPr>
                <w:rFonts w:ascii="Arial Narrow" w:hAnsi="Arial Narrow"/>
                <w:sz w:val="16"/>
                <w:szCs w:val="16"/>
              </w:rPr>
            </w:pPr>
          </w:p>
        </w:tc>
        <w:tc>
          <w:tcPr>
            <w:tcW w:w="537" w:type="dxa"/>
          </w:tcPr>
          <w:p w:rsidR="00B92AA9" w:rsidRPr="00A96BBF" w:rsidRDefault="00B92AA9" w:rsidP="006E2A60">
            <w:pPr>
              <w:tabs>
                <w:tab w:val="decimal" w:pos="290"/>
              </w:tabs>
              <w:spacing w:line="240" w:lineRule="atLeast"/>
              <w:jc w:val="both"/>
              <w:rPr>
                <w:rFonts w:ascii="Arial Narrow" w:hAnsi="Arial Narrow"/>
                <w:sz w:val="16"/>
                <w:szCs w:val="16"/>
              </w:rPr>
            </w:pPr>
          </w:p>
        </w:tc>
        <w:tc>
          <w:tcPr>
            <w:tcW w:w="537" w:type="dxa"/>
          </w:tcPr>
          <w:p w:rsidR="00B92AA9" w:rsidRPr="00A96BBF" w:rsidRDefault="00B92AA9" w:rsidP="006E2A60">
            <w:pPr>
              <w:tabs>
                <w:tab w:val="decimal" w:pos="290"/>
              </w:tabs>
              <w:spacing w:line="240" w:lineRule="atLeast"/>
              <w:jc w:val="both"/>
              <w:rPr>
                <w:rFonts w:ascii="Arial Narrow" w:hAnsi="Arial Narrow"/>
                <w:sz w:val="16"/>
                <w:szCs w:val="16"/>
              </w:rPr>
            </w:pPr>
          </w:p>
        </w:tc>
        <w:tc>
          <w:tcPr>
            <w:tcW w:w="537" w:type="dxa"/>
          </w:tcPr>
          <w:p w:rsidR="00B92AA9" w:rsidRPr="00A96BBF" w:rsidRDefault="00B92AA9" w:rsidP="006E2A60">
            <w:pPr>
              <w:tabs>
                <w:tab w:val="decimal" w:pos="290"/>
              </w:tabs>
              <w:spacing w:line="240" w:lineRule="atLeast"/>
              <w:jc w:val="both"/>
              <w:rPr>
                <w:rFonts w:ascii="Arial Narrow" w:hAnsi="Arial Narrow"/>
                <w:sz w:val="16"/>
                <w:szCs w:val="16"/>
              </w:rPr>
            </w:pPr>
          </w:p>
        </w:tc>
        <w:tc>
          <w:tcPr>
            <w:tcW w:w="537" w:type="dxa"/>
          </w:tcPr>
          <w:p w:rsidR="00B92AA9" w:rsidRPr="00A96BBF" w:rsidRDefault="00B92AA9" w:rsidP="006E2A60">
            <w:pPr>
              <w:tabs>
                <w:tab w:val="decimal" w:pos="290"/>
              </w:tabs>
              <w:spacing w:line="240" w:lineRule="atLeast"/>
              <w:jc w:val="both"/>
              <w:rPr>
                <w:rFonts w:ascii="Arial Narrow" w:hAnsi="Arial Narrow"/>
                <w:sz w:val="16"/>
                <w:szCs w:val="16"/>
              </w:rPr>
            </w:pPr>
          </w:p>
        </w:tc>
        <w:tc>
          <w:tcPr>
            <w:tcW w:w="670" w:type="dxa"/>
          </w:tcPr>
          <w:p w:rsidR="00B92AA9" w:rsidRPr="00A96BBF" w:rsidRDefault="00B92AA9" w:rsidP="006E2A60">
            <w:pPr>
              <w:tabs>
                <w:tab w:val="decimal" w:pos="406"/>
              </w:tabs>
              <w:spacing w:line="240" w:lineRule="atLeast"/>
              <w:jc w:val="both"/>
              <w:rPr>
                <w:rFonts w:ascii="Arial Narrow" w:hAnsi="Arial Narrow"/>
                <w:sz w:val="16"/>
                <w:szCs w:val="16"/>
              </w:rPr>
            </w:pPr>
            <w:r w:rsidRPr="00A96BBF">
              <w:rPr>
                <w:rFonts w:ascii="Arial Narrow" w:hAnsi="Arial Narrow"/>
                <w:sz w:val="16"/>
                <w:szCs w:val="16"/>
              </w:rPr>
              <w:t>110,0</w:t>
            </w:r>
          </w:p>
        </w:tc>
      </w:tr>
      <w:tr w:rsidR="00B92AA9" w:rsidRPr="00A96BBF" w:rsidTr="00187341">
        <w:trPr>
          <w:jc w:val="center"/>
        </w:trPr>
        <w:tc>
          <w:tcPr>
            <w:tcW w:w="3714" w:type="dxa"/>
            <w:tcBorders>
              <w:bottom w:val="single" w:sz="4" w:space="0" w:color="auto"/>
            </w:tcBorders>
            <w:shd w:val="clear" w:color="auto" w:fill="A6A6A6" w:themeFill="background1" w:themeFillShade="A6"/>
          </w:tcPr>
          <w:p w:rsidR="00B92AA9" w:rsidRPr="00A96BBF" w:rsidRDefault="00B92AA9" w:rsidP="006E2A60">
            <w:pPr>
              <w:spacing w:line="240" w:lineRule="atLeast"/>
              <w:rPr>
                <w:rFonts w:ascii="Arial Narrow" w:hAnsi="Arial Narrow"/>
                <w:sz w:val="16"/>
                <w:szCs w:val="16"/>
              </w:rPr>
            </w:pPr>
            <w:r w:rsidRPr="00A96BBF">
              <w:rPr>
                <w:rFonts w:ascii="Arial Narrow" w:hAnsi="Arial Narrow"/>
                <w:sz w:val="16"/>
                <w:szCs w:val="16"/>
                <w:lang w:val="en-US"/>
              </w:rPr>
              <w:t>E-AUCTION VI</w:t>
            </w:r>
          </w:p>
        </w:tc>
        <w:tc>
          <w:tcPr>
            <w:tcW w:w="671" w:type="dxa"/>
            <w:tcBorders>
              <w:bottom w:val="single" w:sz="4" w:space="0" w:color="auto"/>
            </w:tcBorders>
            <w:shd w:val="clear" w:color="auto" w:fill="A6A6A6" w:themeFill="background1" w:themeFillShade="A6"/>
          </w:tcPr>
          <w:p w:rsidR="00B92AA9" w:rsidRPr="00A96BBF" w:rsidRDefault="00B92AA9" w:rsidP="006E2A60">
            <w:pPr>
              <w:tabs>
                <w:tab w:val="decimal" w:pos="397"/>
              </w:tabs>
              <w:spacing w:line="240" w:lineRule="atLeast"/>
              <w:jc w:val="both"/>
              <w:rPr>
                <w:rFonts w:ascii="Arial Narrow" w:hAnsi="Arial Narrow"/>
                <w:sz w:val="16"/>
                <w:szCs w:val="16"/>
              </w:rPr>
            </w:pPr>
            <w:r w:rsidRPr="00A96BBF">
              <w:rPr>
                <w:rFonts w:ascii="Arial Narrow" w:hAnsi="Arial Narrow"/>
                <w:sz w:val="16"/>
                <w:szCs w:val="16"/>
              </w:rPr>
              <w:t>20,0</w:t>
            </w:r>
          </w:p>
        </w:tc>
        <w:tc>
          <w:tcPr>
            <w:tcW w:w="670" w:type="dxa"/>
            <w:tcBorders>
              <w:bottom w:val="single" w:sz="4" w:space="0" w:color="auto"/>
            </w:tcBorders>
            <w:shd w:val="clear" w:color="auto" w:fill="A6A6A6" w:themeFill="background1" w:themeFillShade="A6"/>
          </w:tcPr>
          <w:p w:rsidR="00B92AA9" w:rsidRPr="00A96BBF" w:rsidRDefault="00B92AA9" w:rsidP="006E2A60">
            <w:pPr>
              <w:spacing w:line="240" w:lineRule="atLeast"/>
              <w:ind w:right="85"/>
              <w:jc w:val="right"/>
              <w:rPr>
                <w:rFonts w:ascii="Arial Narrow" w:hAnsi="Arial Narrow"/>
                <w:sz w:val="16"/>
                <w:szCs w:val="16"/>
              </w:rPr>
            </w:pPr>
            <w:r w:rsidRPr="00A96BBF">
              <w:rPr>
                <w:rFonts w:ascii="Arial Narrow" w:hAnsi="Arial Narrow"/>
                <w:sz w:val="16"/>
                <w:szCs w:val="16"/>
              </w:rPr>
              <w:t>-</w:t>
            </w:r>
          </w:p>
        </w:tc>
        <w:tc>
          <w:tcPr>
            <w:tcW w:w="643" w:type="dxa"/>
            <w:tcBorders>
              <w:bottom w:val="single" w:sz="4" w:space="0" w:color="auto"/>
            </w:tcBorders>
            <w:shd w:val="clear" w:color="auto" w:fill="A6A6A6" w:themeFill="background1" w:themeFillShade="A6"/>
          </w:tcPr>
          <w:p w:rsidR="00B92AA9" w:rsidRPr="00A96BBF" w:rsidRDefault="00B92AA9" w:rsidP="006E2A60">
            <w:pPr>
              <w:spacing w:line="240" w:lineRule="atLeast"/>
              <w:jc w:val="center"/>
              <w:rPr>
                <w:rFonts w:ascii="Arial Narrow" w:hAnsi="Arial Narrow"/>
                <w:sz w:val="16"/>
                <w:szCs w:val="16"/>
              </w:rPr>
            </w:pPr>
            <w:r w:rsidRPr="00A96BBF">
              <w:rPr>
                <w:rFonts w:ascii="Arial Narrow" w:hAnsi="Arial Narrow"/>
                <w:sz w:val="16"/>
                <w:szCs w:val="16"/>
              </w:rPr>
              <w:t>2017</w:t>
            </w:r>
          </w:p>
        </w:tc>
        <w:tc>
          <w:tcPr>
            <w:tcW w:w="567" w:type="dxa"/>
            <w:tcBorders>
              <w:bottom w:val="single" w:sz="4" w:space="0" w:color="auto"/>
            </w:tcBorders>
            <w:shd w:val="clear" w:color="auto" w:fill="A6A6A6" w:themeFill="background1" w:themeFillShade="A6"/>
          </w:tcPr>
          <w:p w:rsidR="00B92AA9" w:rsidRPr="00A96BBF" w:rsidRDefault="00B92AA9" w:rsidP="006E2A60">
            <w:pPr>
              <w:spacing w:line="240" w:lineRule="atLeast"/>
              <w:ind w:right="57"/>
              <w:jc w:val="right"/>
              <w:rPr>
                <w:rFonts w:ascii="Arial Narrow" w:hAnsi="Arial Narrow"/>
                <w:sz w:val="16"/>
                <w:szCs w:val="16"/>
              </w:rPr>
            </w:pPr>
          </w:p>
        </w:tc>
        <w:tc>
          <w:tcPr>
            <w:tcW w:w="537" w:type="dxa"/>
            <w:tcBorders>
              <w:bottom w:val="single" w:sz="4" w:space="0" w:color="auto"/>
            </w:tcBorders>
            <w:shd w:val="clear" w:color="auto" w:fill="A6A6A6" w:themeFill="background1" w:themeFillShade="A6"/>
          </w:tcPr>
          <w:p w:rsidR="00B92AA9" w:rsidRPr="00A96BBF" w:rsidRDefault="00B92AA9" w:rsidP="006E2A60">
            <w:pPr>
              <w:tabs>
                <w:tab w:val="decimal" w:pos="275"/>
              </w:tabs>
              <w:spacing w:line="240" w:lineRule="atLeast"/>
              <w:jc w:val="both"/>
              <w:rPr>
                <w:rFonts w:ascii="Arial Narrow" w:hAnsi="Arial Narrow"/>
                <w:sz w:val="16"/>
                <w:szCs w:val="16"/>
              </w:rPr>
            </w:pPr>
          </w:p>
        </w:tc>
        <w:tc>
          <w:tcPr>
            <w:tcW w:w="537" w:type="dxa"/>
            <w:tcBorders>
              <w:bottom w:val="single" w:sz="4" w:space="0" w:color="auto"/>
            </w:tcBorders>
            <w:shd w:val="clear" w:color="auto" w:fill="A6A6A6" w:themeFill="background1" w:themeFillShade="A6"/>
          </w:tcPr>
          <w:p w:rsidR="00B92AA9" w:rsidRPr="00A96BBF" w:rsidRDefault="00B92AA9" w:rsidP="006E2A60">
            <w:pPr>
              <w:tabs>
                <w:tab w:val="decimal" w:pos="290"/>
              </w:tabs>
              <w:spacing w:line="240" w:lineRule="atLeast"/>
              <w:jc w:val="both"/>
              <w:rPr>
                <w:rFonts w:ascii="Arial Narrow" w:hAnsi="Arial Narrow"/>
                <w:sz w:val="16"/>
                <w:szCs w:val="16"/>
              </w:rPr>
            </w:pPr>
          </w:p>
        </w:tc>
        <w:tc>
          <w:tcPr>
            <w:tcW w:w="537" w:type="dxa"/>
            <w:tcBorders>
              <w:bottom w:val="single" w:sz="4" w:space="0" w:color="auto"/>
            </w:tcBorders>
            <w:shd w:val="clear" w:color="auto" w:fill="A6A6A6" w:themeFill="background1" w:themeFillShade="A6"/>
          </w:tcPr>
          <w:p w:rsidR="00B92AA9" w:rsidRPr="00A96BBF" w:rsidRDefault="00B92AA9" w:rsidP="006E2A60">
            <w:pPr>
              <w:tabs>
                <w:tab w:val="decimal" w:pos="290"/>
              </w:tabs>
              <w:spacing w:line="240" w:lineRule="atLeast"/>
              <w:jc w:val="both"/>
              <w:rPr>
                <w:rFonts w:ascii="Arial Narrow" w:hAnsi="Arial Narrow"/>
                <w:sz w:val="16"/>
                <w:szCs w:val="16"/>
              </w:rPr>
            </w:pPr>
          </w:p>
        </w:tc>
        <w:tc>
          <w:tcPr>
            <w:tcW w:w="537" w:type="dxa"/>
            <w:tcBorders>
              <w:bottom w:val="single" w:sz="4" w:space="0" w:color="auto"/>
            </w:tcBorders>
            <w:shd w:val="clear" w:color="auto" w:fill="A6A6A6" w:themeFill="background1" w:themeFillShade="A6"/>
          </w:tcPr>
          <w:p w:rsidR="00B92AA9" w:rsidRPr="00A96BBF" w:rsidRDefault="00B92AA9" w:rsidP="006E2A60">
            <w:pPr>
              <w:tabs>
                <w:tab w:val="decimal" w:pos="290"/>
              </w:tabs>
              <w:spacing w:line="240" w:lineRule="atLeast"/>
              <w:jc w:val="both"/>
              <w:rPr>
                <w:rFonts w:ascii="Arial Narrow" w:hAnsi="Arial Narrow"/>
                <w:sz w:val="16"/>
                <w:szCs w:val="16"/>
              </w:rPr>
            </w:pPr>
          </w:p>
        </w:tc>
        <w:tc>
          <w:tcPr>
            <w:tcW w:w="537" w:type="dxa"/>
            <w:tcBorders>
              <w:bottom w:val="single" w:sz="4" w:space="0" w:color="auto"/>
            </w:tcBorders>
            <w:shd w:val="clear" w:color="auto" w:fill="A6A6A6" w:themeFill="background1" w:themeFillShade="A6"/>
          </w:tcPr>
          <w:p w:rsidR="00B92AA9" w:rsidRPr="00A96BBF" w:rsidRDefault="00B92AA9" w:rsidP="006E2A60">
            <w:pPr>
              <w:tabs>
                <w:tab w:val="decimal" w:pos="290"/>
              </w:tabs>
              <w:spacing w:line="240" w:lineRule="atLeast"/>
              <w:jc w:val="both"/>
              <w:rPr>
                <w:rFonts w:ascii="Arial Narrow" w:hAnsi="Arial Narrow"/>
                <w:sz w:val="16"/>
                <w:szCs w:val="16"/>
              </w:rPr>
            </w:pPr>
          </w:p>
        </w:tc>
        <w:tc>
          <w:tcPr>
            <w:tcW w:w="670" w:type="dxa"/>
            <w:tcBorders>
              <w:bottom w:val="single" w:sz="4" w:space="0" w:color="auto"/>
            </w:tcBorders>
            <w:shd w:val="clear" w:color="auto" w:fill="A6A6A6" w:themeFill="background1" w:themeFillShade="A6"/>
          </w:tcPr>
          <w:p w:rsidR="00B92AA9" w:rsidRPr="00A96BBF" w:rsidRDefault="00B92AA9" w:rsidP="006E2A60">
            <w:pPr>
              <w:tabs>
                <w:tab w:val="decimal" w:pos="406"/>
              </w:tabs>
              <w:spacing w:line="240" w:lineRule="atLeast"/>
              <w:jc w:val="both"/>
              <w:rPr>
                <w:rFonts w:ascii="Arial Narrow" w:hAnsi="Arial Narrow"/>
                <w:sz w:val="16"/>
                <w:szCs w:val="16"/>
              </w:rPr>
            </w:pPr>
            <w:r w:rsidRPr="00A96BBF">
              <w:rPr>
                <w:rFonts w:ascii="Arial Narrow" w:hAnsi="Arial Narrow"/>
                <w:sz w:val="16"/>
                <w:szCs w:val="16"/>
              </w:rPr>
              <w:t>20,0</w:t>
            </w:r>
          </w:p>
        </w:tc>
      </w:tr>
      <w:tr w:rsidR="00B92AA9" w:rsidRPr="00A96BBF" w:rsidTr="00187341">
        <w:trPr>
          <w:jc w:val="center"/>
        </w:trPr>
        <w:tc>
          <w:tcPr>
            <w:tcW w:w="3714" w:type="dxa"/>
            <w:tcBorders>
              <w:top w:val="single" w:sz="4" w:space="0" w:color="auto"/>
              <w:bottom w:val="single" w:sz="4" w:space="0" w:color="auto"/>
            </w:tcBorders>
          </w:tcPr>
          <w:p w:rsidR="00B92AA9" w:rsidRPr="00A96BBF" w:rsidRDefault="00B92AA9" w:rsidP="004D5E3A">
            <w:pPr>
              <w:spacing w:before="120" w:after="120"/>
              <w:rPr>
                <w:rFonts w:ascii="Arial Narrow" w:hAnsi="Arial Narrow"/>
                <w:b/>
                <w:sz w:val="16"/>
                <w:szCs w:val="16"/>
              </w:rPr>
            </w:pPr>
            <w:r w:rsidRPr="00A96BBF">
              <w:rPr>
                <w:rFonts w:ascii="Arial Narrow" w:hAnsi="Arial Narrow"/>
                <w:b/>
                <w:sz w:val="16"/>
                <w:szCs w:val="16"/>
              </w:rPr>
              <w:t>Σύνολο έργων:38</w:t>
            </w:r>
          </w:p>
        </w:tc>
        <w:tc>
          <w:tcPr>
            <w:tcW w:w="671" w:type="dxa"/>
            <w:tcBorders>
              <w:top w:val="single" w:sz="4" w:space="0" w:color="auto"/>
              <w:bottom w:val="single" w:sz="4" w:space="0" w:color="auto"/>
            </w:tcBorders>
          </w:tcPr>
          <w:p w:rsidR="00B92AA9" w:rsidRPr="00A96BBF" w:rsidRDefault="00B92AA9" w:rsidP="004D5E3A">
            <w:pPr>
              <w:tabs>
                <w:tab w:val="decimal" w:pos="397"/>
              </w:tabs>
              <w:spacing w:before="120" w:after="120"/>
              <w:jc w:val="both"/>
              <w:rPr>
                <w:rFonts w:ascii="Arial Narrow" w:hAnsi="Arial Narrow"/>
                <w:b/>
                <w:sz w:val="16"/>
                <w:szCs w:val="16"/>
              </w:rPr>
            </w:pPr>
            <w:r w:rsidRPr="00A96BBF">
              <w:rPr>
                <w:rFonts w:ascii="Arial Narrow" w:hAnsi="Arial Narrow"/>
                <w:b/>
                <w:sz w:val="16"/>
                <w:szCs w:val="16"/>
              </w:rPr>
              <w:t>6.869,8</w:t>
            </w:r>
          </w:p>
        </w:tc>
        <w:tc>
          <w:tcPr>
            <w:tcW w:w="670" w:type="dxa"/>
            <w:tcBorders>
              <w:top w:val="single" w:sz="4" w:space="0" w:color="auto"/>
              <w:bottom w:val="single" w:sz="4" w:space="0" w:color="auto"/>
            </w:tcBorders>
          </w:tcPr>
          <w:p w:rsidR="00B92AA9" w:rsidRPr="00A96BBF" w:rsidRDefault="00B92AA9" w:rsidP="004D5E3A">
            <w:pPr>
              <w:spacing w:before="120" w:after="120"/>
              <w:ind w:right="85"/>
              <w:jc w:val="right"/>
              <w:rPr>
                <w:rFonts w:ascii="Arial Narrow" w:hAnsi="Arial Narrow"/>
                <w:b/>
                <w:sz w:val="16"/>
                <w:szCs w:val="16"/>
              </w:rPr>
            </w:pPr>
            <w:r w:rsidRPr="00A96BBF">
              <w:rPr>
                <w:rFonts w:ascii="Arial Narrow" w:hAnsi="Arial Narrow"/>
                <w:b/>
                <w:sz w:val="16"/>
                <w:szCs w:val="16"/>
              </w:rPr>
              <w:t>3.365,7</w:t>
            </w:r>
          </w:p>
        </w:tc>
        <w:tc>
          <w:tcPr>
            <w:tcW w:w="643" w:type="dxa"/>
            <w:tcBorders>
              <w:top w:val="single" w:sz="4" w:space="0" w:color="auto"/>
              <w:bottom w:val="single" w:sz="4" w:space="0" w:color="auto"/>
            </w:tcBorders>
          </w:tcPr>
          <w:p w:rsidR="00B92AA9" w:rsidRPr="00A96BBF" w:rsidRDefault="00B92AA9" w:rsidP="004D5E3A">
            <w:pPr>
              <w:spacing w:before="120" w:after="120"/>
              <w:jc w:val="both"/>
              <w:rPr>
                <w:rFonts w:ascii="Arial Narrow" w:hAnsi="Arial Narrow"/>
                <w:b/>
                <w:sz w:val="16"/>
                <w:szCs w:val="16"/>
              </w:rPr>
            </w:pPr>
          </w:p>
        </w:tc>
        <w:tc>
          <w:tcPr>
            <w:tcW w:w="567" w:type="dxa"/>
            <w:tcBorders>
              <w:top w:val="single" w:sz="4" w:space="0" w:color="auto"/>
              <w:bottom w:val="single" w:sz="4" w:space="0" w:color="auto"/>
            </w:tcBorders>
          </w:tcPr>
          <w:p w:rsidR="00B92AA9" w:rsidRPr="00A96BBF" w:rsidRDefault="00B92AA9" w:rsidP="004D5E3A">
            <w:pPr>
              <w:spacing w:before="120" w:after="120"/>
              <w:ind w:right="57"/>
              <w:jc w:val="right"/>
              <w:rPr>
                <w:rFonts w:ascii="Arial Narrow" w:hAnsi="Arial Narrow"/>
                <w:b/>
                <w:sz w:val="16"/>
                <w:szCs w:val="16"/>
              </w:rPr>
            </w:pPr>
            <w:r w:rsidRPr="00A96BBF">
              <w:rPr>
                <w:rFonts w:ascii="Arial Narrow" w:hAnsi="Arial Narrow"/>
                <w:b/>
                <w:sz w:val="16"/>
                <w:szCs w:val="16"/>
              </w:rPr>
              <w:t>1.165,7</w:t>
            </w:r>
          </w:p>
        </w:tc>
        <w:tc>
          <w:tcPr>
            <w:tcW w:w="537" w:type="dxa"/>
            <w:tcBorders>
              <w:top w:val="single" w:sz="4" w:space="0" w:color="auto"/>
              <w:bottom w:val="single" w:sz="4" w:space="0" w:color="auto"/>
            </w:tcBorders>
          </w:tcPr>
          <w:p w:rsidR="00B92AA9" w:rsidRPr="00A96BBF" w:rsidRDefault="00B92AA9" w:rsidP="004D5E3A">
            <w:pPr>
              <w:tabs>
                <w:tab w:val="decimal" w:pos="275"/>
              </w:tabs>
              <w:spacing w:before="120" w:after="120"/>
              <w:jc w:val="both"/>
              <w:rPr>
                <w:rFonts w:ascii="Arial Narrow" w:hAnsi="Arial Narrow"/>
                <w:b/>
                <w:sz w:val="16"/>
                <w:szCs w:val="16"/>
              </w:rPr>
            </w:pPr>
            <w:r w:rsidRPr="00A96BBF">
              <w:rPr>
                <w:rFonts w:ascii="Arial Narrow" w:hAnsi="Arial Narrow"/>
                <w:b/>
                <w:sz w:val="16"/>
                <w:szCs w:val="16"/>
              </w:rPr>
              <w:t>5,2</w:t>
            </w:r>
          </w:p>
        </w:tc>
        <w:tc>
          <w:tcPr>
            <w:tcW w:w="537" w:type="dxa"/>
            <w:tcBorders>
              <w:top w:val="single" w:sz="4" w:space="0" w:color="auto"/>
              <w:bottom w:val="single" w:sz="4" w:space="0" w:color="auto"/>
            </w:tcBorders>
          </w:tcPr>
          <w:p w:rsidR="00B92AA9" w:rsidRPr="00A96BBF" w:rsidRDefault="00B92AA9" w:rsidP="004D5E3A">
            <w:pPr>
              <w:tabs>
                <w:tab w:val="decimal" w:pos="290"/>
              </w:tabs>
              <w:spacing w:before="120" w:after="120"/>
              <w:jc w:val="both"/>
              <w:rPr>
                <w:rFonts w:ascii="Arial Narrow" w:hAnsi="Arial Narrow"/>
                <w:b/>
                <w:sz w:val="16"/>
                <w:szCs w:val="16"/>
              </w:rPr>
            </w:pPr>
            <w:r w:rsidRPr="00A96BBF">
              <w:rPr>
                <w:rFonts w:ascii="Arial Narrow" w:hAnsi="Arial Narrow"/>
                <w:b/>
                <w:sz w:val="16"/>
                <w:szCs w:val="16"/>
              </w:rPr>
              <w:t>1.040,4</w:t>
            </w:r>
          </w:p>
        </w:tc>
        <w:tc>
          <w:tcPr>
            <w:tcW w:w="537" w:type="dxa"/>
            <w:tcBorders>
              <w:top w:val="single" w:sz="4" w:space="0" w:color="auto"/>
              <w:bottom w:val="single" w:sz="4" w:space="0" w:color="auto"/>
            </w:tcBorders>
          </w:tcPr>
          <w:p w:rsidR="00B92AA9" w:rsidRPr="00A96BBF" w:rsidRDefault="00B92AA9" w:rsidP="004D5E3A">
            <w:pPr>
              <w:tabs>
                <w:tab w:val="decimal" w:pos="290"/>
              </w:tabs>
              <w:spacing w:before="120" w:after="120"/>
              <w:jc w:val="both"/>
              <w:rPr>
                <w:rFonts w:ascii="Arial Narrow" w:hAnsi="Arial Narrow"/>
                <w:b/>
                <w:sz w:val="16"/>
                <w:szCs w:val="16"/>
              </w:rPr>
            </w:pPr>
            <w:r w:rsidRPr="00A96BBF">
              <w:rPr>
                <w:rFonts w:ascii="Arial Narrow" w:hAnsi="Arial Narrow"/>
                <w:b/>
                <w:sz w:val="16"/>
                <w:szCs w:val="16"/>
              </w:rPr>
              <w:t>394,1</w:t>
            </w:r>
          </w:p>
        </w:tc>
        <w:tc>
          <w:tcPr>
            <w:tcW w:w="537" w:type="dxa"/>
            <w:tcBorders>
              <w:top w:val="single" w:sz="4" w:space="0" w:color="auto"/>
              <w:bottom w:val="single" w:sz="4" w:space="0" w:color="auto"/>
            </w:tcBorders>
          </w:tcPr>
          <w:p w:rsidR="00B92AA9" w:rsidRPr="00A96BBF" w:rsidRDefault="00B92AA9" w:rsidP="004D5E3A">
            <w:pPr>
              <w:tabs>
                <w:tab w:val="decimal" w:pos="290"/>
              </w:tabs>
              <w:spacing w:before="120" w:after="120"/>
              <w:jc w:val="both"/>
              <w:rPr>
                <w:rFonts w:ascii="Arial Narrow" w:hAnsi="Arial Narrow"/>
                <w:b/>
                <w:sz w:val="16"/>
                <w:szCs w:val="16"/>
              </w:rPr>
            </w:pPr>
            <w:r w:rsidRPr="00A96BBF">
              <w:rPr>
                <w:rFonts w:ascii="Arial Narrow" w:hAnsi="Arial Narrow"/>
                <w:b/>
                <w:sz w:val="16"/>
                <w:szCs w:val="16"/>
              </w:rPr>
              <w:t>260,6</w:t>
            </w:r>
          </w:p>
        </w:tc>
        <w:tc>
          <w:tcPr>
            <w:tcW w:w="537" w:type="dxa"/>
            <w:tcBorders>
              <w:top w:val="single" w:sz="4" w:space="0" w:color="auto"/>
              <w:bottom w:val="single" w:sz="4" w:space="0" w:color="auto"/>
            </w:tcBorders>
          </w:tcPr>
          <w:p w:rsidR="00B92AA9" w:rsidRPr="00A96BBF" w:rsidRDefault="00B92AA9" w:rsidP="004D5E3A">
            <w:pPr>
              <w:tabs>
                <w:tab w:val="decimal" w:pos="290"/>
              </w:tabs>
              <w:spacing w:before="120" w:after="120"/>
              <w:jc w:val="both"/>
              <w:rPr>
                <w:rFonts w:ascii="Arial Narrow" w:hAnsi="Arial Narrow"/>
                <w:b/>
                <w:sz w:val="16"/>
                <w:szCs w:val="16"/>
              </w:rPr>
            </w:pPr>
            <w:r w:rsidRPr="00A96BBF">
              <w:rPr>
                <w:rFonts w:ascii="Arial Narrow" w:hAnsi="Arial Narrow"/>
                <w:b/>
                <w:sz w:val="16"/>
                <w:szCs w:val="16"/>
              </w:rPr>
              <w:t>499,8</w:t>
            </w:r>
          </w:p>
        </w:tc>
        <w:tc>
          <w:tcPr>
            <w:tcW w:w="670" w:type="dxa"/>
            <w:tcBorders>
              <w:top w:val="single" w:sz="4" w:space="0" w:color="auto"/>
              <w:bottom w:val="single" w:sz="4" w:space="0" w:color="auto"/>
            </w:tcBorders>
          </w:tcPr>
          <w:p w:rsidR="00B92AA9" w:rsidRPr="00A96BBF" w:rsidRDefault="00B92AA9" w:rsidP="004D5E3A">
            <w:pPr>
              <w:tabs>
                <w:tab w:val="decimal" w:pos="406"/>
              </w:tabs>
              <w:spacing w:before="120" w:after="120"/>
              <w:jc w:val="both"/>
              <w:rPr>
                <w:rFonts w:ascii="Arial Narrow" w:hAnsi="Arial Narrow"/>
                <w:b/>
                <w:sz w:val="16"/>
                <w:szCs w:val="16"/>
              </w:rPr>
            </w:pPr>
            <w:r w:rsidRPr="00A96BBF">
              <w:rPr>
                <w:rFonts w:ascii="Arial Narrow" w:hAnsi="Arial Narrow"/>
                <w:b/>
                <w:sz w:val="16"/>
                <w:szCs w:val="16"/>
              </w:rPr>
              <w:t>2.029,8</w:t>
            </w:r>
          </w:p>
        </w:tc>
      </w:tr>
    </w:tbl>
    <w:p w:rsidR="00B92AA9" w:rsidRDefault="00B92AA9" w:rsidP="007D6700">
      <w:pPr>
        <w:ind w:hanging="284"/>
        <w:rPr>
          <w:rFonts w:ascii="Arial Narrow" w:hAnsi="Arial Narrow"/>
          <w:sz w:val="16"/>
          <w:szCs w:val="16"/>
        </w:rPr>
      </w:pPr>
      <w:r w:rsidRPr="00F82528">
        <w:rPr>
          <w:rFonts w:ascii="Arial Narrow" w:hAnsi="Arial Narrow"/>
          <w:sz w:val="16"/>
          <w:szCs w:val="16"/>
        </w:rPr>
        <w:t xml:space="preserve">* </w:t>
      </w:r>
      <w:r>
        <w:rPr>
          <w:rFonts w:ascii="Arial Narrow" w:hAnsi="Arial Narrow"/>
          <w:sz w:val="16"/>
          <w:szCs w:val="16"/>
        </w:rPr>
        <w:t>Από το συνολικό τίμημα των 490 εκατ. ευρώ, τα 300 εκατ. ευρώ αποδίδονται απευθείας στο Ελληνικό Δημόσιο</w:t>
      </w:r>
    </w:p>
    <w:p w:rsidR="007D6700" w:rsidRDefault="007D6700" w:rsidP="007D6700">
      <w:pPr>
        <w:spacing w:before="120"/>
        <w:ind w:left="-284"/>
        <w:rPr>
          <w:rFonts w:ascii="Arial Narrow" w:hAnsi="Arial Narrow"/>
          <w:sz w:val="16"/>
          <w:szCs w:val="16"/>
        </w:rPr>
      </w:pPr>
      <w:r>
        <w:rPr>
          <w:rFonts w:ascii="Arial Narrow" w:hAnsi="Arial Narrow"/>
          <w:sz w:val="16"/>
          <w:szCs w:val="16"/>
        </w:rPr>
        <w:t>Σημειώνεται ότι η διαφορά που προκύπτει μεταξύ του συνολικού τιμήματος, του καταβεβλημένου τιμήματος και των εκτιμήσεων του έτους 2017</w:t>
      </w:r>
    </w:p>
    <w:p w:rsidR="007D6700" w:rsidRPr="00F82528" w:rsidRDefault="007D6700" w:rsidP="007D6700">
      <w:pPr>
        <w:ind w:left="-284"/>
        <w:rPr>
          <w:rFonts w:ascii="Arial Narrow" w:hAnsi="Arial Narrow"/>
          <w:sz w:val="16"/>
          <w:szCs w:val="16"/>
        </w:rPr>
      </w:pPr>
      <w:r>
        <w:rPr>
          <w:rFonts w:ascii="Arial Narrow" w:hAnsi="Arial Narrow"/>
          <w:sz w:val="16"/>
          <w:szCs w:val="16"/>
        </w:rPr>
        <w:t>[ήτοι:6.869,8-(3.367,7+2.029,8)=1.474,3], αφορά το τίμημα, το οποίο αναμένεται να εισπραχθεί από το έτος 2018 και εφεξής.</w:t>
      </w:r>
    </w:p>
    <w:p w:rsidR="00B92AA9" w:rsidRDefault="00B92AA9" w:rsidP="00AA7F85">
      <w:pPr>
        <w:ind w:right="-1"/>
        <w:jc w:val="both"/>
        <w:rPr>
          <w:sz w:val="22"/>
          <w:szCs w:val="22"/>
        </w:rPr>
      </w:pPr>
    </w:p>
    <w:p w:rsidR="00431DB5" w:rsidRDefault="00431DB5" w:rsidP="00431DB5">
      <w:pPr>
        <w:jc w:val="both"/>
        <w:rPr>
          <w:sz w:val="22"/>
          <w:szCs w:val="22"/>
        </w:rPr>
      </w:pPr>
      <w:r w:rsidRPr="00431DB5">
        <w:rPr>
          <w:sz w:val="22"/>
          <w:szCs w:val="22"/>
        </w:rPr>
        <w:lastRenderedPageBreak/>
        <w:t>Πιο συγκεκριμένα:</w:t>
      </w:r>
    </w:p>
    <w:p w:rsidR="00983044" w:rsidRPr="00431DB5" w:rsidRDefault="00983044" w:rsidP="00431DB5">
      <w:pPr>
        <w:jc w:val="both"/>
        <w:rPr>
          <w:sz w:val="22"/>
          <w:szCs w:val="22"/>
        </w:rPr>
      </w:pPr>
    </w:p>
    <w:p w:rsidR="00AA7F85" w:rsidRPr="00AA7F85" w:rsidRDefault="00AA7F85" w:rsidP="00AA7F85">
      <w:pPr>
        <w:numPr>
          <w:ilvl w:val="0"/>
          <w:numId w:val="3"/>
        </w:numPr>
        <w:ind w:left="284" w:hanging="284"/>
        <w:jc w:val="both"/>
        <w:rPr>
          <w:sz w:val="22"/>
          <w:szCs w:val="22"/>
        </w:rPr>
      </w:pPr>
      <w:r w:rsidRPr="00AA7F85">
        <w:rPr>
          <w:sz w:val="22"/>
          <w:szCs w:val="22"/>
        </w:rPr>
        <w:t xml:space="preserve">Η πώληση του 67% των μετοχών του Οργανισμού Λιμένος Πειραιώς σε δύο δόσεις (51% + 16%) ολοκληρώθηκε το 2016 και εισπράχθηκε το τίμημα, το οποίο αντιστοιχεί στο 51% των μετοχών (πρώτη εκταμίευση). </w:t>
      </w:r>
    </w:p>
    <w:p w:rsidR="00AA7F85" w:rsidRPr="00AA7F85" w:rsidRDefault="00AA7F85" w:rsidP="00AA7F85">
      <w:pPr>
        <w:numPr>
          <w:ilvl w:val="0"/>
          <w:numId w:val="3"/>
        </w:numPr>
        <w:ind w:left="284" w:hanging="284"/>
        <w:jc w:val="both"/>
        <w:rPr>
          <w:sz w:val="22"/>
          <w:szCs w:val="22"/>
        </w:rPr>
      </w:pPr>
      <w:r w:rsidRPr="00AA7F85">
        <w:rPr>
          <w:sz w:val="22"/>
          <w:szCs w:val="22"/>
        </w:rPr>
        <w:t xml:space="preserve">Η πώληση των μετοχών του Αστήρ Παλλάς Βουλιαγμένης ολοκληρώθηκε το 2016 και εισπράχθηκε το συνολικό τίμημα. </w:t>
      </w:r>
    </w:p>
    <w:p w:rsidR="00AA7F85" w:rsidRPr="00AA7F85" w:rsidRDefault="00AA7F85" w:rsidP="00AA7F85">
      <w:pPr>
        <w:numPr>
          <w:ilvl w:val="0"/>
          <w:numId w:val="3"/>
        </w:numPr>
        <w:ind w:left="284" w:hanging="284"/>
        <w:jc w:val="both"/>
        <w:rPr>
          <w:sz w:val="22"/>
          <w:szCs w:val="22"/>
        </w:rPr>
      </w:pPr>
      <w:r w:rsidRPr="00AA7F85">
        <w:rPr>
          <w:sz w:val="22"/>
          <w:szCs w:val="22"/>
        </w:rPr>
        <w:t xml:space="preserve">Η πώληση 2 </w:t>
      </w:r>
      <w:r w:rsidRPr="00AA7F85">
        <w:rPr>
          <w:sz w:val="22"/>
          <w:szCs w:val="22"/>
          <w:lang w:val="en-US"/>
        </w:rPr>
        <w:t>Airbus</w:t>
      </w:r>
      <w:r w:rsidRPr="00AA7F85">
        <w:rPr>
          <w:sz w:val="22"/>
          <w:szCs w:val="22"/>
        </w:rPr>
        <w:t>, ολοκληρώθηκε το 2016 και εισπράχθηκε το αντίστοιχο τίμημα.</w:t>
      </w:r>
    </w:p>
    <w:p w:rsidR="00AA7F85" w:rsidRPr="00AA7F85" w:rsidRDefault="00AA7F85" w:rsidP="00AA7F85">
      <w:pPr>
        <w:numPr>
          <w:ilvl w:val="0"/>
          <w:numId w:val="3"/>
        </w:numPr>
        <w:ind w:left="284" w:hanging="284"/>
        <w:jc w:val="both"/>
        <w:rPr>
          <w:sz w:val="22"/>
          <w:szCs w:val="22"/>
        </w:rPr>
      </w:pPr>
      <w:r w:rsidRPr="00AA7F85">
        <w:rPr>
          <w:sz w:val="22"/>
          <w:szCs w:val="22"/>
        </w:rPr>
        <w:t>Ολοκληρώθηκε, το 2016, ο διαγωνισμός για την πώληση του 100% των μετοχών της ΤΡΑΙΝΟΣΕ ΑΕ. Το συνολικό τίμημα αναμένεται να εισπραχθεί το 2017.</w:t>
      </w:r>
    </w:p>
    <w:p w:rsidR="00AA7F85" w:rsidRPr="00AA7F85" w:rsidRDefault="00AA7F85" w:rsidP="00AA7F85">
      <w:pPr>
        <w:numPr>
          <w:ilvl w:val="0"/>
          <w:numId w:val="3"/>
        </w:numPr>
        <w:ind w:left="284" w:hanging="284"/>
        <w:jc w:val="both"/>
        <w:rPr>
          <w:sz w:val="22"/>
          <w:szCs w:val="22"/>
        </w:rPr>
      </w:pPr>
      <w:r w:rsidRPr="00AA7F85">
        <w:rPr>
          <w:sz w:val="22"/>
          <w:szCs w:val="22"/>
        </w:rPr>
        <w:t>Η παραχώρηση των 14 περιφερειακών αεροδρομίων για 40+10 έτη</w:t>
      </w:r>
      <w:r w:rsidR="00187341">
        <w:rPr>
          <w:sz w:val="22"/>
          <w:szCs w:val="22"/>
        </w:rPr>
        <w:t>,</w:t>
      </w:r>
      <w:r w:rsidRPr="00AA7F85">
        <w:rPr>
          <w:sz w:val="22"/>
          <w:szCs w:val="22"/>
        </w:rPr>
        <w:t xml:space="preserve"> εκτιμάται ότι θα ολοκληρωθεί στις αρχές  του 2017</w:t>
      </w:r>
      <w:r>
        <w:rPr>
          <w:sz w:val="22"/>
          <w:szCs w:val="22"/>
        </w:rPr>
        <w:t>,</w:t>
      </w:r>
      <w:r w:rsidRPr="00AA7F85">
        <w:rPr>
          <w:sz w:val="22"/>
          <w:szCs w:val="22"/>
        </w:rPr>
        <w:t xml:space="preserve"> οπότε και αναμένεται να καταβληθεί η πρώτη δόση του αντιτίμου από τους επενδυτές</w:t>
      </w:r>
      <w:r w:rsidR="00187341">
        <w:rPr>
          <w:sz w:val="22"/>
          <w:szCs w:val="22"/>
        </w:rPr>
        <w:t>,</w:t>
      </w:r>
      <w:r w:rsidRPr="00AA7F85">
        <w:rPr>
          <w:sz w:val="22"/>
          <w:szCs w:val="22"/>
        </w:rPr>
        <w:t xml:space="preserve"> ύψους 1.234 εκατ. ευρώ. Επιπλέον του τιμήματος των 1.234 εκατ. ευρώ θα καταβάλλεται ετήσιο τέλος παραχώρησης</w:t>
      </w:r>
      <w:r w:rsidR="00187341">
        <w:rPr>
          <w:sz w:val="22"/>
          <w:szCs w:val="22"/>
        </w:rPr>
        <w:t>,</w:t>
      </w:r>
      <w:r w:rsidRPr="00AA7F85">
        <w:rPr>
          <w:sz w:val="22"/>
          <w:szCs w:val="22"/>
        </w:rPr>
        <w:t xml:space="preserve"> της τάξεως των 22,9 εκατ. ευρώ για 40 έτη.</w:t>
      </w:r>
    </w:p>
    <w:p w:rsidR="00AA7F85" w:rsidRPr="00AA7F85" w:rsidRDefault="00AA7F85" w:rsidP="00AA7F85">
      <w:pPr>
        <w:numPr>
          <w:ilvl w:val="0"/>
          <w:numId w:val="3"/>
        </w:numPr>
        <w:ind w:left="284" w:hanging="284"/>
        <w:jc w:val="both"/>
        <w:rPr>
          <w:sz w:val="22"/>
          <w:szCs w:val="22"/>
        </w:rPr>
      </w:pPr>
      <w:r w:rsidRPr="00AA7F85">
        <w:rPr>
          <w:sz w:val="22"/>
          <w:szCs w:val="22"/>
        </w:rPr>
        <w:t xml:space="preserve">Ολοκληρώθηκε η αξιοποίηση επιλεγμένων ακινήτων και εκτάσεων στην Ελλάδα και στο εξωτερικό. </w:t>
      </w:r>
    </w:p>
    <w:p w:rsidR="00AA7F85" w:rsidRPr="00AA7F85" w:rsidRDefault="00AA7F85" w:rsidP="00AA7F85">
      <w:pPr>
        <w:numPr>
          <w:ilvl w:val="0"/>
          <w:numId w:val="3"/>
        </w:numPr>
        <w:ind w:left="284" w:hanging="284"/>
        <w:jc w:val="both"/>
        <w:rPr>
          <w:sz w:val="22"/>
          <w:szCs w:val="22"/>
        </w:rPr>
      </w:pPr>
      <w:r w:rsidRPr="00AA7F85">
        <w:rPr>
          <w:sz w:val="22"/>
          <w:szCs w:val="22"/>
        </w:rPr>
        <w:t>Ο διαγωνισμός της πώλησης του 66% της ΔΕΣΦΑ ΑΕ</w:t>
      </w:r>
      <w:r w:rsidR="00187341">
        <w:rPr>
          <w:sz w:val="22"/>
          <w:szCs w:val="22"/>
        </w:rPr>
        <w:t>,</w:t>
      </w:r>
      <w:r w:rsidRPr="00AA7F85">
        <w:rPr>
          <w:sz w:val="22"/>
          <w:szCs w:val="22"/>
        </w:rPr>
        <w:t xml:space="preserve"> εκτιμάται ότι θα ολοκληρωθεί εντός του 2017</w:t>
      </w:r>
      <w:r w:rsidR="00B91917">
        <w:rPr>
          <w:sz w:val="22"/>
          <w:szCs w:val="22"/>
        </w:rPr>
        <w:t>,</w:t>
      </w:r>
      <w:r w:rsidRPr="00AA7F85">
        <w:rPr>
          <w:sz w:val="22"/>
          <w:szCs w:val="22"/>
        </w:rPr>
        <w:t xml:space="preserve"> οπότε και  αναμένεται να εισπραχθεί το αντίστοιχο τίμημα.</w:t>
      </w:r>
    </w:p>
    <w:p w:rsidR="00AA7F85" w:rsidRPr="00AA7F85" w:rsidRDefault="00AA7F85" w:rsidP="00AA7F85">
      <w:pPr>
        <w:numPr>
          <w:ilvl w:val="0"/>
          <w:numId w:val="3"/>
        </w:numPr>
        <w:ind w:left="284" w:hanging="284"/>
        <w:jc w:val="both"/>
        <w:rPr>
          <w:sz w:val="22"/>
          <w:szCs w:val="22"/>
        </w:rPr>
      </w:pPr>
      <w:r w:rsidRPr="00AA7F85">
        <w:rPr>
          <w:sz w:val="22"/>
          <w:szCs w:val="22"/>
        </w:rPr>
        <w:t>Αναμένεται το τέλος της διαδικασία</w:t>
      </w:r>
      <w:r w:rsidR="00B91917">
        <w:rPr>
          <w:sz w:val="22"/>
          <w:szCs w:val="22"/>
        </w:rPr>
        <w:t>ς</w:t>
      </w:r>
      <w:r w:rsidRPr="00AA7F85">
        <w:rPr>
          <w:sz w:val="22"/>
          <w:szCs w:val="22"/>
        </w:rPr>
        <w:t xml:space="preserve"> πλήρωσης των αναβλητικών αιρέσεων για την ολοκλήρωση της συναλλαγής</w:t>
      </w:r>
      <w:r w:rsidR="004D5E3A">
        <w:rPr>
          <w:sz w:val="22"/>
          <w:szCs w:val="22"/>
        </w:rPr>
        <w:t>,</w:t>
      </w:r>
      <w:r w:rsidRPr="00AA7F85">
        <w:rPr>
          <w:sz w:val="22"/>
          <w:szCs w:val="22"/>
        </w:rPr>
        <w:t xml:space="preserve"> που αφορά στην πώληση του 100% των μετοχών της Ελληνικό ΑΕ. Η πρώτη δόση του τιμήματος αναμένεται να καταβληθεί το 2017.</w:t>
      </w:r>
    </w:p>
    <w:p w:rsidR="00431DB5" w:rsidRPr="00431DB5" w:rsidRDefault="00431DB5" w:rsidP="00431DB5">
      <w:pPr>
        <w:jc w:val="both"/>
        <w:rPr>
          <w:sz w:val="22"/>
          <w:szCs w:val="22"/>
        </w:rPr>
      </w:pPr>
    </w:p>
    <w:p w:rsidR="00431DB5" w:rsidRDefault="00431DB5" w:rsidP="00431DB5">
      <w:pPr>
        <w:jc w:val="both"/>
        <w:rPr>
          <w:sz w:val="22"/>
          <w:szCs w:val="22"/>
        </w:rPr>
      </w:pPr>
      <w:r w:rsidRPr="00431DB5">
        <w:rPr>
          <w:sz w:val="22"/>
          <w:szCs w:val="22"/>
        </w:rPr>
        <w:t>Επιπλέον</w:t>
      </w:r>
      <w:r w:rsidR="004D5E3A">
        <w:rPr>
          <w:sz w:val="22"/>
          <w:szCs w:val="22"/>
        </w:rPr>
        <w:t>,</w:t>
      </w:r>
      <w:r w:rsidRPr="00431DB5">
        <w:rPr>
          <w:sz w:val="22"/>
          <w:szCs w:val="22"/>
        </w:rPr>
        <w:t xml:space="preserve"> βρίσκονται σε εξέλιξη οι ακόλουθοι διαγωνισμοί περιουσιακών στοιχείων:</w:t>
      </w:r>
    </w:p>
    <w:p w:rsidR="00983044" w:rsidRPr="00431DB5" w:rsidRDefault="00983044" w:rsidP="00431DB5">
      <w:pPr>
        <w:jc w:val="both"/>
        <w:rPr>
          <w:sz w:val="22"/>
          <w:szCs w:val="22"/>
        </w:rPr>
      </w:pPr>
    </w:p>
    <w:p w:rsidR="00983044" w:rsidRPr="00983044" w:rsidRDefault="00983044" w:rsidP="00983044">
      <w:pPr>
        <w:numPr>
          <w:ilvl w:val="0"/>
          <w:numId w:val="4"/>
        </w:numPr>
        <w:ind w:left="284" w:hanging="284"/>
        <w:jc w:val="both"/>
        <w:rPr>
          <w:sz w:val="22"/>
          <w:szCs w:val="22"/>
        </w:rPr>
      </w:pPr>
      <w:r w:rsidRPr="00983044">
        <w:rPr>
          <w:sz w:val="22"/>
          <w:szCs w:val="22"/>
        </w:rPr>
        <w:t>η πώληση του 67% των μετοχών του Οργανισμού Λιμένος Θεσσαλονίκης,</w:t>
      </w:r>
    </w:p>
    <w:p w:rsidR="00983044" w:rsidRPr="00983044" w:rsidRDefault="00983044" w:rsidP="00983044">
      <w:pPr>
        <w:numPr>
          <w:ilvl w:val="0"/>
          <w:numId w:val="4"/>
        </w:numPr>
        <w:ind w:left="284" w:hanging="284"/>
        <w:jc w:val="both"/>
        <w:rPr>
          <w:sz w:val="22"/>
          <w:szCs w:val="22"/>
        </w:rPr>
      </w:pPr>
      <w:r w:rsidRPr="00983044">
        <w:rPr>
          <w:sz w:val="22"/>
          <w:szCs w:val="22"/>
        </w:rPr>
        <w:t>η πώληση του 100% των μετοχών της ΕΕΣΣΤΥ,</w:t>
      </w:r>
    </w:p>
    <w:p w:rsidR="00983044" w:rsidRPr="00983044" w:rsidRDefault="00983044" w:rsidP="00983044">
      <w:pPr>
        <w:numPr>
          <w:ilvl w:val="0"/>
          <w:numId w:val="4"/>
        </w:numPr>
        <w:ind w:left="284" w:hanging="284"/>
        <w:jc w:val="both"/>
        <w:rPr>
          <w:sz w:val="22"/>
          <w:szCs w:val="22"/>
        </w:rPr>
      </w:pPr>
      <w:r w:rsidRPr="00983044">
        <w:rPr>
          <w:sz w:val="22"/>
          <w:szCs w:val="22"/>
        </w:rPr>
        <w:t>η παράταση της Σύμβασης Παραχώρησης (για 20 χρόνια) του Διεθνούς Αερολιμένα Αθηνών «Ελ. Βενιζέλος»,</w:t>
      </w:r>
    </w:p>
    <w:p w:rsidR="00983044" w:rsidRPr="00983044" w:rsidRDefault="00983044" w:rsidP="00983044">
      <w:pPr>
        <w:numPr>
          <w:ilvl w:val="0"/>
          <w:numId w:val="4"/>
        </w:numPr>
        <w:ind w:left="284" w:hanging="284"/>
        <w:jc w:val="both"/>
        <w:rPr>
          <w:sz w:val="22"/>
          <w:szCs w:val="22"/>
        </w:rPr>
      </w:pPr>
      <w:r w:rsidRPr="00983044">
        <w:rPr>
          <w:sz w:val="22"/>
          <w:szCs w:val="22"/>
        </w:rPr>
        <w:t>η μακροχρόνια παραχώρηση του δικαιώματος λειτουργίας, συντήρησης και εκμετάλλευσης του αυτοκινητοδρόμου «Εγνατία Οδός» και των επί του αυτοκι</w:t>
      </w:r>
      <w:r>
        <w:rPr>
          <w:sz w:val="22"/>
          <w:szCs w:val="22"/>
        </w:rPr>
        <w:t>νητοδρόμου τριών Κάθετων Αξόνων,</w:t>
      </w:r>
    </w:p>
    <w:p w:rsidR="00983044" w:rsidRPr="00983044" w:rsidRDefault="00983044" w:rsidP="00983044">
      <w:pPr>
        <w:numPr>
          <w:ilvl w:val="0"/>
          <w:numId w:val="4"/>
        </w:numPr>
        <w:ind w:left="284" w:hanging="284"/>
        <w:jc w:val="both"/>
        <w:rPr>
          <w:sz w:val="22"/>
          <w:szCs w:val="22"/>
        </w:rPr>
      </w:pPr>
      <w:r w:rsidRPr="00983044">
        <w:rPr>
          <w:sz w:val="22"/>
          <w:szCs w:val="22"/>
        </w:rPr>
        <w:t>η παραχώρηση του δικαιώματος χρήσης, λειτουργίας, διαχείρισης και εκμετάλλευσης των Μαρίνων Χίου, Πύλου και Θεσσαλονίκης (Αρετσού, Καλαμαριά) και Αλίμου</w:t>
      </w:r>
      <w:r>
        <w:rPr>
          <w:sz w:val="22"/>
          <w:szCs w:val="22"/>
        </w:rPr>
        <w:t>,</w:t>
      </w:r>
    </w:p>
    <w:p w:rsidR="00983044" w:rsidRPr="00983044" w:rsidRDefault="00983044" w:rsidP="00983044">
      <w:pPr>
        <w:numPr>
          <w:ilvl w:val="0"/>
          <w:numId w:val="4"/>
        </w:numPr>
        <w:ind w:left="284" w:hanging="284"/>
        <w:jc w:val="both"/>
        <w:rPr>
          <w:b/>
          <w:sz w:val="22"/>
          <w:szCs w:val="22"/>
        </w:rPr>
      </w:pPr>
      <w:r w:rsidRPr="00983044">
        <w:rPr>
          <w:sz w:val="22"/>
          <w:szCs w:val="22"/>
        </w:rPr>
        <w:t xml:space="preserve">η αξιοποίηση του ακινήτου </w:t>
      </w:r>
      <w:r w:rsidRPr="00983044">
        <w:rPr>
          <w:sz w:val="22"/>
          <w:szCs w:val="22"/>
          <w:lang w:val="en-US"/>
        </w:rPr>
        <w:t>Castelo</w:t>
      </w:r>
      <w:r w:rsidRPr="00983044">
        <w:rPr>
          <w:sz w:val="22"/>
          <w:szCs w:val="22"/>
        </w:rPr>
        <w:t xml:space="preserve"> </w:t>
      </w:r>
      <w:r w:rsidRPr="00983044">
        <w:rPr>
          <w:sz w:val="22"/>
          <w:szCs w:val="22"/>
          <w:lang w:val="en-US"/>
        </w:rPr>
        <w:t>Bibelli</w:t>
      </w:r>
      <w:r w:rsidRPr="00983044">
        <w:rPr>
          <w:sz w:val="22"/>
          <w:szCs w:val="22"/>
        </w:rPr>
        <w:t xml:space="preserve"> στην Κέρκυρα,</w:t>
      </w:r>
      <w:r>
        <w:rPr>
          <w:sz w:val="22"/>
          <w:szCs w:val="22"/>
        </w:rPr>
        <w:t xml:space="preserve"> </w:t>
      </w:r>
      <w:r w:rsidRPr="00983044">
        <w:rPr>
          <w:sz w:val="22"/>
          <w:szCs w:val="22"/>
        </w:rPr>
        <w:t>η</w:t>
      </w:r>
      <w:r>
        <w:rPr>
          <w:sz w:val="22"/>
          <w:szCs w:val="22"/>
        </w:rPr>
        <w:t xml:space="preserve"> </w:t>
      </w:r>
      <w:r w:rsidRPr="00983044">
        <w:rPr>
          <w:sz w:val="22"/>
          <w:szCs w:val="22"/>
        </w:rPr>
        <w:t xml:space="preserve">αξιοποίηση ακινήτων σε πόλεις του εξωτερικού και στην Ελλάδα. </w:t>
      </w:r>
    </w:p>
    <w:p w:rsidR="00431DB5" w:rsidRPr="00431DB5" w:rsidRDefault="00431DB5" w:rsidP="00983044">
      <w:pPr>
        <w:ind w:left="284" w:hanging="284"/>
        <w:jc w:val="both"/>
        <w:rPr>
          <w:sz w:val="22"/>
          <w:szCs w:val="22"/>
        </w:rPr>
      </w:pPr>
      <w:r w:rsidRPr="00431DB5">
        <w:rPr>
          <w:sz w:val="22"/>
          <w:szCs w:val="22"/>
        </w:rPr>
        <w:t xml:space="preserve"> </w:t>
      </w:r>
    </w:p>
    <w:p w:rsidR="00983044" w:rsidRPr="00983044" w:rsidRDefault="00983044" w:rsidP="00983044">
      <w:pPr>
        <w:jc w:val="both"/>
        <w:rPr>
          <w:b/>
          <w:sz w:val="22"/>
          <w:szCs w:val="22"/>
        </w:rPr>
      </w:pPr>
      <w:r w:rsidRPr="00983044">
        <w:rPr>
          <w:sz w:val="22"/>
          <w:szCs w:val="22"/>
        </w:rPr>
        <w:t>Τα συνολικά έσοδα για το 2017, τα οποία αναμένεται να πραγματοποιηθούν από το ΤΑΙΠΕΔ, ανέρχονται σε 2.590 εκατ. ευρώ, όπως παρουσιάζονται στον παρακάτω πίνακα.</w:t>
      </w:r>
      <w:r w:rsidRPr="00983044">
        <w:rPr>
          <w:b/>
          <w:sz w:val="22"/>
          <w:szCs w:val="22"/>
        </w:rPr>
        <w:t xml:space="preserve"> </w:t>
      </w:r>
    </w:p>
    <w:p w:rsidR="00A63603" w:rsidRPr="00C545FE" w:rsidRDefault="00A63603" w:rsidP="00A63603">
      <w:pPr>
        <w:ind w:right="-1"/>
        <w:jc w:val="both"/>
        <w:rPr>
          <w:rFonts w:ascii="Arial Narrow" w:hAnsi="Arial Narrow"/>
          <w:b/>
          <w:color w:val="FFFFFF"/>
        </w:rPr>
      </w:pPr>
      <w:r w:rsidRPr="00C545FE">
        <w:rPr>
          <w:rFonts w:ascii="Arial Narrow" w:hAnsi="Arial Narrow"/>
          <w:b/>
          <w:color w:val="FFFFFF"/>
        </w:rPr>
        <w:t>Πίνακας 5</w:t>
      </w:r>
      <w:r>
        <w:rPr>
          <w:rFonts w:ascii="Arial Narrow" w:hAnsi="Arial Narrow"/>
          <w:b/>
          <w:color w:val="FFFFFF"/>
        </w:rPr>
        <w:t>…</w:t>
      </w:r>
      <w:r w:rsidRPr="000C5411">
        <w:rPr>
          <w:rFonts w:ascii="Arial Narrow" w:hAnsi="Arial Narrow"/>
          <w:b/>
          <w:color w:val="FFFFFF"/>
        </w:rPr>
        <w:t xml:space="preserve"> </w:t>
      </w:r>
      <w:r>
        <w:rPr>
          <w:rFonts w:ascii="Arial Narrow" w:hAnsi="Arial Narrow"/>
          <w:b/>
          <w:color w:val="FFFFFF"/>
        </w:rPr>
        <w:t>(σε εκατ. ευρώ)</w:t>
      </w:r>
    </w:p>
    <w:tbl>
      <w:tblPr>
        <w:tblW w:w="7645" w:type="dxa"/>
        <w:jc w:val="center"/>
        <w:tblBorders>
          <w:top w:val="single" w:sz="4" w:space="0" w:color="auto"/>
          <w:left w:val="single" w:sz="4" w:space="0" w:color="auto"/>
          <w:bottom w:val="single" w:sz="4" w:space="0" w:color="auto"/>
          <w:right w:val="single" w:sz="4" w:space="0" w:color="auto"/>
        </w:tblBorders>
        <w:tblCellMar>
          <w:left w:w="10" w:type="dxa"/>
          <w:right w:w="10" w:type="dxa"/>
        </w:tblCellMar>
        <w:tblLook w:val="00A0" w:firstRow="1" w:lastRow="0" w:firstColumn="1" w:lastColumn="0" w:noHBand="0" w:noVBand="0"/>
      </w:tblPr>
      <w:tblGrid>
        <w:gridCol w:w="459"/>
        <w:gridCol w:w="5774"/>
        <w:gridCol w:w="1412"/>
      </w:tblGrid>
      <w:tr w:rsidR="00A63603" w:rsidRPr="008B038D" w:rsidTr="004D5E3A">
        <w:trPr>
          <w:jc w:val="center"/>
        </w:trPr>
        <w:tc>
          <w:tcPr>
            <w:tcW w:w="459" w:type="dxa"/>
            <w:tcBorders>
              <w:top w:val="single" w:sz="4" w:space="0" w:color="auto"/>
              <w:bottom w:val="single" w:sz="4" w:space="0" w:color="auto"/>
            </w:tcBorders>
            <w:shd w:val="clear" w:color="auto" w:fill="A6A6A6" w:themeFill="background1" w:themeFillShade="A6"/>
            <w:tcMar>
              <w:top w:w="0" w:type="dxa"/>
              <w:left w:w="108" w:type="dxa"/>
              <w:bottom w:w="0" w:type="dxa"/>
              <w:right w:w="108" w:type="dxa"/>
            </w:tcMar>
          </w:tcPr>
          <w:p w:rsidR="00A63603" w:rsidRPr="008B038D" w:rsidRDefault="00A63603" w:rsidP="00B91917">
            <w:pPr>
              <w:spacing w:line="148" w:lineRule="exact"/>
              <w:ind w:right="-1"/>
              <w:jc w:val="center"/>
              <w:rPr>
                <w:rFonts w:ascii="Arial Narrow" w:hAnsi="Arial Narrow"/>
                <w:b/>
                <w:sz w:val="16"/>
                <w:szCs w:val="16"/>
              </w:rPr>
            </w:pPr>
          </w:p>
        </w:tc>
        <w:tc>
          <w:tcPr>
            <w:tcW w:w="5774" w:type="dxa"/>
            <w:tcBorders>
              <w:top w:val="single" w:sz="4" w:space="0" w:color="auto"/>
              <w:bottom w:val="single" w:sz="4" w:space="0" w:color="auto"/>
            </w:tcBorders>
            <w:shd w:val="clear" w:color="auto" w:fill="A6A6A6" w:themeFill="background1" w:themeFillShade="A6"/>
            <w:tcMar>
              <w:top w:w="0" w:type="dxa"/>
              <w:left w:w="108" w:type="dxa"/>
              <w:bottom w:w="0" w:type="dxa"/>
              <w:right w:w="108" w:type="dxa"/>
            </w:tcMar>
          </w:tcPr>
          <w:p w:rsidR="00A63603" w:rsidRPr="008B038D" w:rsidRDefault="00A63603" w:rsidP="00B91917">
            <w:pPr>
              <w:spacing w:before="120" w:after="120" w:line="148" w:lineRule="exact"/>
              <w:ind w:right="-1"/>
              <w:jc w:val="both"/>
              <w:rPr>
                <w:rFonts w:ascii="Arial Narrow" w:hAnsi="Arial Narrow"/>
                <w:b/>
                <w:sz w:val="16"/>
                <w:szCs w:val="16"/>
              </w:rPr>
            </w:pPr>
            <w:r w:rsidRPr="008B038D">
              <w:rPr>
                <w:rFonts w:ascii="Arial Narrow" w:hAnsi="Arial Narrow"/>
                <w:b/>
                <w:sz w:val="16"/>
                <w:szCs w:val="16"/>
              </w:rPr>
              <w:t>Στόχος εσόδων* 2017</w:t>
            </w:r>
          </w:p>
        </w:tc>
        <w:tc>
          <w:tcPr>
            <w:tcW w:w="1412" w:type="dxa"/>
            <w:tcBorders>
              <w:top w:val="single" w:sz="4" w:space="0" w:color="auto"/>
              <w:bottom w:val="single" w:sz="4" w:space="0" w:color="auto"/>
            </w:tcBorders>
            <w:shd w:val="clear" w:color="auto" w:fill="A6A6A6" w:themeFill="background1" w:themeFillShade="A6"/>
            <w:tcMar>
              <w:top w:w="0" w:type="dxa"/>
              <w:left w:w="108" w:type="dxa"/>
              <w:bottom w:w="0" w:type="dxa"/>
              <w:right w:w="108" w:type="dxa"/>
            </w:tcMar>
            <w:vAlign w:val="center"/>
          </w:tcPr>
          <w:p w:rsidR="00A63603" w:rsidRPr="008B038D" w:rsidRDefault="004D5E3A" w:rsidP="004D5E3A">
            <w:pPr>
              <w:tabs>
                <w:tab w:val="decimal" w:pos="961"/>
              </w:tabs>
              <w:spacing w:line="148" w:lineRule="exact"/>
              <w:ind w:right="-1"/>
              <w:jc w:val="center"/>
              <w:rPr>
                <w:rFonts w:ascii="Arial Narrow" w:hAnsi="Arial Narrow"/>
                <w:b/>
                <w:sz w:val="16"/>
                <w:szCs w:val="16"/>
              </w:rPr>
            </w:pPr>
            <w:r>
              <w:rPr>
                <w:rFonts w:ascii="Arial Narrow" w:hAnsi="Arial Narrow"/>
                <w:b/>
                <w:sz w:val="16"/>
                <w:szCs w:val="16"/>
              </w:rPr>
              <w:t>(σε εκατ. ευρώ)</w:t>
            </w:r>
          </w:p>
        </w:tc>
      </w:tr>
      <w:tr w:rsidR="00A63603" w:rsidRPr="00C545FE" w:rsidTr="004D5E3A">
        <w:trPr>
          <w:jc w:val="center"/>
        </w:trPr>
        <w:tc>
          <w:tcPr>
            <w:tcW w:w="459" w:type="dxa"/>
            <w:tcBorders>
              <w:top w:val="single" w:sz="4" w:space="0" w:color="auto"/>
              <w:bottom w:val="nil"/>
            </w:tcBorders>
            <w:tcMar>
              <w:top w:w="0" w:type="dxa"/>
              <w:left w:w="108" w:type="dxa"/>
              <w:bottom w:w="0" w:type="dxa"/>
              <w:right w:w="108" w:type="dxa"/>
            </w:tcMar>
            <w:vAlign w:val="center"/>
          </w:tcPr>
          <w:p w:rsidR="00A63603" w:rsidRPr="00C545FE" w:rsidRDefault="00A63603" w:rsidP="005601F8">
            <w:pPr>
              <w:spacing w:line="148" w:lineRule="exact"/>
              <w:ind w:right="-1"/>
              <w:jc w:val="center"/>
              <w:rPr>
                <w:rFonts w:ascii="Arial Narrow" w:hAnsi="Arial Narrow"/>
                <w:sz w:val="16"/>
                <w:szCs w:val="16"/>
              </w:rPr>
            </w:pPr>
            <w:r>
              <w:rPr>
                <w:rFonts w:ascii="Arial Narrow" w:hAnsi="Arial Narrow"/>
                <w:sz w:val="16"/>
                <w:szCs w:val="16"/>
              </w:rPr>
              <w:t>1</w:t>
            </w:r>
          </w:p>
        </w:tc>
        <w:tc>
          <w:tcPr>
            <w:tcW w:w="5774" w:type="dxa"/>
            <w:tcBorders>
              <w:top w:val="single" w:sz="4" w:space="0" w:color="auto"/>
              <w:bottom w:val="nil"/>
            </w:tcBorders>
            <w:tcMar>
              <w:top w:w="0" w:type="dxa"/>
              <w:left w:w="108" w:type="dxa"/>
              <w:bottom w:w="0" w:type="dxa"/>
              <w:right w:w="108" w:type="dxa"/>
            </w:tcMar>
          </w:tcPr>
          <w:p w:rsidR="00A63603" w:rsidRPr="00C545FE" w:rsidRDefault="00A63603" w:rsidP="00387019">
            <w:pPr>
              <w:rPr>
                <w:rFonts w:ascii="Arial Narrow" w:hAnsi="Arial Narrow"/>
                <w:sz w:val="16"/>
                <w:szCs w:val="16"/>
              </w:rPr>
            </w:pPr>
            <w:r w:rsidRPr="00B15558">
              <w:rPr>
                <w:rFonts w:ascii="Arial Narrow" w:hAnsi="Arial Narrow"/>
                <w:sz w:val="16"/>
                <w:szCs w:val="16"/>
              </w:rPr>
              <w:t>Προσδοκώμενα έσοδα από διαγωνισμούς, για τους οποίους έχουν υποβληθεί δεσμευτικές προσφορές, με αναμενόμενη πρώτη εκταμίευση το 2017</w:t>
            </w:r>
          </w:p>
        </w:tc>
        <w:tc>
          <w:tcPr>
            <w:tcW w:w="1412" w:type="dxa"/>
            <w:tcBorders>
              <w:top w:val="single" w:sz="4" w:space="0" w:color="auto"/>
              <w:bottom w:val="nil"/>
            </w:tcBorders>
            <w:tcMar>
              <w:top w:w="0" w:type="dxa"/>
              <w:left w:w="108" w:type="dxa"/>
              <w:bottom w:w="0" w:type="dxa"/>
              <w:right w:w="108" w:type="dxa"/>
            </w:tcMar>
            <w:vAlign w:val="center"/>
          </w:tcPr>
          <w:p w:rsidR="00A63603" w:rsidRPr="00C545FE" w:rsidRDefault="005601F8" w:rsidP="00B91917">
            <w:pPr>
              <w:tabs>
                <w:tab w:val="decimal" w:pos="961"/>
              </w:tabs>
              <w:spacing w:line="148" w:lineRule="exact"/>
              <w:ind w:right="-1"/>
              <w:jc w:val="both"/>
              <w:rPr>
                <w:rFonts w:ascii="Arial Narrow" w:hAnsi="Arial Narrow"/>
                <w:sz w:val="16"/>
                <w:szCs w:val="16"/>
              </w:rPr>
            </w:pPr>
            <w:r>
              <w:rPr>
                <w:rFonts w:ascii="Arial Narrow" w:hAnsi="Arial Narrow"/>
                <w:sz w:val="16"/>
                <w:szCs w:val="16"/>
              </w:rPr>
              <w:t>1.925</w:t>
            </w:r>
          </w:p>
        </w:tc>
      </w:tr>
      <w:tr w:rsidR="00A63603" w:rsidRPr="00C545FE" w:rsidTr="004D5E3A">
        <w:trPr>
          <w:jc w:val="center"/>
        </w:trPr>
        <w:tc>
          <w:tcPr>
            <w:tcW w:w="459" w:type="dxa"/>
            <w:tcBorders>
              <w:top w:val="nil"/>
              <w:bottom w:val="nil"/>
            </w:tcBorders>
            <w:tcMar>
              <w:top w:w="0" w:type="dxa"/>
              <w:left w:w="108" w:type="dxa"/>
              <w:bottom w:w="0" w:type="dxa"/>
              <w:right w:w="108" w:type="dxa"/>
            </w:tcMar>
            <w:vAlign w:val="center"/>
          </w:tcPr>
          <w:p w:rsidR="00A63603" w:rsidRPr="00C545FE" w:rsidRDefault="00387019" w:rsidP="005601F8">
            <w:pPr>
              <w:spacing w:line="148" w:lineRule="exact"/>
              <w:ind w:right="-1"/>
              <w:jc w:val="center"/>
              <w:rPr>
                <w:rFonts w:ascii="Arial Narrow" w:hAnsi="Arial Narrow"/>
                <w:sz w:val="16"/>
                <w:szCs w:val="16"/>
              </w:rPr>
            </w:pPr>
            <w:r>
              <w:rPr>
                <w:rFonts w:ascii="Arial Narrow" w:hAnsi="Arial Narrow"/>
                <w:sz w:val="16"/>
                <w:szCs w:val="16"/>
              </w:rPr>
              <w:t>2</w:t>
            </w:r>
          </w:p>
        </w:tc>
        <w:tc>
          <w:tcPr>
            <w:tcW w:w="5774" w:type="dxa"/>
            <w:tcBorders>
              <w:top w:val="nil"/>
              <w:bottom w:val="nil"/>
            </w:tcBorders>
            <w:tcMar>
              <w:top w:w="0" w:type="dxa"/>
              <w:left w:w="108" w:type="dxa"/>
              <w:bottom w:w="0" w:type="dxa"/>
              <w:right w:w="108" w:type="dxa"/>
            </w:tcMar>
          </w:tcPr>
          <w:p w:rsidR="00A63603" w:rsidRPr="00C545FE" w:rsidRDefault="00387019" w:rsidP="00387019">
            <w:pPr>
              <w:rPr>
                <w:rFonts w:ascii="Arial Narrow" w:hAnsi="Arial Narrow"/>
                <w:sz w:val="16"/>
                <w:szCs w:val="16"/>
              </w:rPr>
            </w:pPr>
            <w:r w:rsidRPr="00B15558">
              <w:rPr>
                <w:rFonts w:ascii="Arial Narrow" w:hAnsi="Arial Narrow"/>
                <w:sz w:val="16"/>
                <w:szCs w:val="16"/>
              </w:rPr>
              <w:t>Έσοδα από καταβολές δόσεων, ολοκληρωμένων  συναλλαγών προηγούμενων ετών (έως 2016)</w:t>
            </w:r>
          </w:p>
        </w:tc>
        <w:tc>
          <w:tcPr>
            <w:tcW w:w="1412" w:type="dxa"/>
            <w:tcBorders>
              <w:top w:val="nil"/>
              <w:bottom w:val="nil"/>
            </w:tcBorders>
            <w:tcMar>
              <w:top w:w="0" w:type="dxa"/>
              <w:left w:w="108" w:type="dxa"/>
              <w:bottom w:w="0" w:type="dxa"/>
              <w:right w:w="108" w:type="dxa"/>
            </w:tcMar>
            <w:vAlign w:val="center"/>
          </w:tcPr>
          <w:p w:rsidR="00A63603" w:rsidRPr="00C545FE" w:rsidRDefault="005601F8" w:rsidP="00B91917">
            <w:pPr>
              <w:tabs>
                <w:tab w:val="decimal" w:pos="961"/>
              </w:tabs>
              <w:spacing w:line="148" w:lineRule="exact"/>
              <w:ind w:right="-1"/>
              <w:jc w:val="both"/>
              <w:rPr>
                <w:rFonts w:ascii="Arial Narrow" w:hAnsi="Arial Narrow"/>
                <w:sz w:val="16"/>
                <w:szCs w:val="16"/>
              </w:rPr>
            </w:pPr>
            <w:r>
              <w:rPr>
                <w:rFonts w:ascii="Arial Narrow" w:hAnsi="Arial Narrow"/>
                <w:sz w:val="16"/>
                <w:szCs w:val="16"/>
              </w:rPr>
              <w:t>105</w:t>
            </w:r>
          </w:p>
        </w:tc>
      </w:tr>
      <w:tr w:rsidR="00387019" w:rsidRPr="00C545FE" w:rsidTr="004D5E3A">
        <w:trPr>
          <w:jc w:val="center"/>
        </w:trPr>
        <w:tc>
          <w:tcPr>
            <w:tcW w:w="459" w:type="dxa"/>
            <w:tcBorders>
              <w:top w:val="nil"/>
              <w:bottom w:val="nil"/>
            </w:tcBorders>
            <w:tcMar>
              <w:top w:w="0" w:type="dxa"/>
              <w:left w:w="108" w:type="dxa"/>
              <w:bottom w:w="0" w:type="dxa"/>
              <w:right w:w="108" w:type="dxa"/>
            </w:tcMar>
            <w:vAlign w:val="center"/>
          </w:tcPr>
          <w:p w:rsidR="00387019" w:rsidRPr="00C545FE" w:rsidRDefault="00387019" w:rsidP="005601F8">
            <w:pPr>
              <w:spacing w:line="148" w:lineRule="exact"/>
              <w:ind w:right="-1"/>
              <w:jc w:val="center"/>
              <w:rPr>
                <w:rFonts w:ascii="Arial Narrow" w:hAnsi="Arial Narrow"/>
                <w:sz w:val="16"/>
                <w:szCs w:val="16"/>
              </w:rPr>
            </w:pPr>
            <w:r>
              <w:rPr>
                <w:rFonts w:ascii="Arial Narrow" w:hAnsi="Arial Narrow"/>
                <w:sz w:val="16"/>
                <w:szCs w:val="16"/>
              </w:rPr>
              <w:t>3</w:t>
            </w:r>
          </w:p>
        </w:tc>
        <w:tc>
          <w:tcPr>
            <w:tcW w:w="5774" w:type="dxa"/>
            <w:tcBorders>
              <w:top w:val="nil"/>
              <w:bottom w:val="nil"/>
            </w:tcBorders>
            <w:tcMar>
              <w:top w:w="0" w:type="dxa"/>
              <w:left w:w="108" w:type="dxa"/>
              <w:bottom w:w="0" w:type="dxa"/>
              <w:right w:w="108" w:type="dxa"/>
            </w:tcMar>
          </w:tcPr>
          <w:p w:rsidR="00387019" w:rsidRPr="00B15558" w:rsidRDefault="00387019" w:rsidP="00387019">
            <w:pPr>
              <w:rPr>
                <w:rFonts w:ascii="Arial Narrow" w:hAnsi="Arial Narrow"/>
                <w:sz w:val="16"/>
                <w:szCs w:val="16"/>
              </w:rPr>
            </w:pPr>
            <w:r w:rsidRPr="00B15558">
              <w:rPr>
                <w:rFonts w:ascii="Arial Narrow" w:hAnsi="Arial Narrow"/>
                <w:sz w:val="16"/>
                <w:szCs w:val="16"/>
              </w:rPr>
              <w:t>Εκτιμώμενα έσοδα από διαγωνισμούς έργων</w:t>
            </w:r>
            <w:r w:rsidR="004D5E3A">
              <w:rPr>
                <w:rFonts w:ascii="Arial Narrow" w:hAnsi="Arial Narrow"/>
                <w:sz w:val="16"/>
                <w:szCs w:val="16"/>
              </w:rPr>
              <w:t>,</w:t>
            </w:r>
            <w:r w:rsidRPr="00B15558">
              <w:rPr>
                <w:rFonts w:ascii="Arial Narrow" w:hAnsi="Arial Narrow"/>
                <w:sz w:val="16"/>
                <w:szCs w:val="16"/>
              </w:rPr>
              <w:t xml:space="preserve"> οι οποίοι αναμένεται να ολοκληρωθούν το 2017</w:t>
            </w:r>
          </w:p>
        </w:tc>
        <w:tc>
          <w:tcPr>
            <w:tcW w:w="1412" w:type="dxa"/>
            <w:tcBorders>
              <w:top w:val="nil"/>
              <w:bottom w:val="nil"/>
            </w:tcBorders>
            <w:tcMar>
              <w:top w:w="0" w:type="dxa"/>
              <w:left w:w="108" w:type="dxa"/>
              <w:bottom w:w="0" w:type="dxa"/>
              <w:right w:w="108" w:type="dxa"/>
            </w:tcMar>
            <w:vAlign w:val="center"/>
          </w:tcPr>
          <w:p w:rsidR="00387019" w:rsidRPr="00C545FE" w:rsidRDefault="005601F8" w:rsidP="00B91917">
            <w:pPr>
              <w:tabs>
                <w:tab w:val="decimal" w:pos="961"/>
              </w:tabs>
              <w:spacing w:line="148" w:lineRule="exact"/>
              <w:ind w:right="-1"/>
              <w:jc w:val="both"/>
              <w:rPr>
                <w:rFonts w:ascii="Arial Narrow" w:hAnsi="Arial Narrow"/>
                <w:sz w:val="16"/>
                <w:szCs w:val="16"/>
              </w:rPr>
            </w:pPr>
            <w:r>
              <w:rPr>
                <w:rFonts w:ascii="Arial Narrow" w:hAnsi="Arial Narrow"/>
                <w:sz w:val="16"/>
                <w:szCs w:val="16"/>
              </w:rPr>
              <w:t>560</w:t>
            </w:r>
          </w:p>
        </w:tc>
      </w:tr>
      <w:tr w:rsidR="00387019" w:rsidRPr="005601F8" w:rsidTr="004D5E3A">
        <w:trPr>
          <w:jc w:val="center"/>
        </w:trPr>
        <w:tc>
          <w:tcPr>
            <w:tcW w:w="459" w:type="dxa"/>
            <w:tcBorders>
              <w:top w:val="nil"/>
              <w:bottom w:val="single" w:sz="4" w:space="0" w:color="auto"/>
            </w:tcBorders>
            <w:shd w:val="clear" w:color="auto" w:fill="A6A6A6" w:themeFill="background1" w:themeFillShade="A6"/>
            <w:tcMar>
              <w:top w:w="0" w:type="dxa"/>
              <w:left w:w="108" w:type="dxa"/>
              <w:bottom w:w="0" w:type="dxa"/>
              <w:right w:w="108" w:type="dxa"/>
            </w:tcMar>
          </w:tcPr>
          <w:p w:rsidR="00387019" w:rsidRPr="005601F8" w:rsidRDefault="00387019" w:rsidP="00B91917">
            <w:pPr>
              <w:spacing w:line="148" w:lineRule="exact"/>
              <w:ind w:right="-1"/>
              <w:jc w:val="center"/>
              <w:rPr>
                <w:rFonts w:ascii="Arial Narrow" w:hAnsi="Arial Narrow"/>
                <w:b/>
                <w:sz w:val="16"/>
                <w:szCs w:val="16"/>
              </w:rPr>
            </w:pPr>
          </w:p>
        </w:tc>
        <w:tc>
          <w:tcPr>
            <w:tcW w:w="5774" w:type="dxa"/>
            <w:tcBorders>
              <w:top w:val="nil"/>
              <w:bottom w:val="single" w:sz="4" w:space="0" w:color="auto"/>
            </w:tcBorders>
            <w:shd w:val="clear" w:color="auto" w:fill="A6A6A6" w:themeFill="background1" w:themeFillShade="A6"/>
            <w:tcMar>
              <w:top w:w="0" w:type="dxa"/>
              <w:left w:w="108" w:type="dxa"/>
              <w:bottom w:w="0" w:type="dxa"/>
              <w:right w:w="108" w:type="dxa"/>
            </w:tcMar>
          </w:tcPr>
          <w:p w:rsidR="00387019" w:rsidRPr="005601F8" w:rsidRDefault="00387019" w:rsidP="004D5E3A">
            <w:pPr>
              <w:spacing w:before="120" w:after="120"/>
              <w:rPr>
                <w:rFonts w:ascii="Arial Narrow" w:hAnsi="Arial Narrow"/>
                <w:b/>
                <w:sz w:val="16"/>
                <w:szCs w:val="16"/>
              </w:rPr>
            </w:pPr>
            <w:r w:rsidRPr="005601F8">
              <w:rPr>
                <w:rFonts w:ascii="Arial Narrow" w:hAnsi="Arial Narrow"/>
                <w:b/>
                <w:sz w:val="16"/>
                <w:szCs w:val="16"/>
              </w:rPr>
              <w:t>Σύνολο εκτιμώμενων εσόδων 2017</w:t>
            </w:r>
          </w:p>
        </w:tc>
        <w:tc>
          <w:tcPr>
            <w:tcW w:w="1412" w:type="dxa"/>
            <w:tcBorders>
              <w:top w:val="nil"/>
              <w:bottom w:val="single" w:sz="4" w:space="0" w:color="auto"/>
            </w:tcBorders>
            <w:shd w:val="clear" w:color="auto" w:fill="A6A6A6" w:themeFill="background1" w:themeFillShade="A6"/>
            <w:tcMar>
              <w:top w:w="0" w:type="dxa"/>
              <w:left w:w="108" w:type="dxa"/>
              <w:bottom w:w="0" w:type="dxa"/>
              <w:right w:w="108" w:type="dxa"/>
            </w:tcMar>
            <w:vAlign w:val="center"/>
          </w:tcPr>
          <w:p w:rsidR="00387019" w:rsidRPr="005601F8" w:rsidRDefault="005601F8" w:rsidP="00B91917">
            <w:pPr>
              <w:tabs>
                <w:tab w:val="decimal" w:pos="961"/>
              </w:tabs>
              <w:spacing w:line="148" w:lineRule="exact"/>
              <w:ind w:right="-1"/>
              <w:jc w:val="both"/>
              <w:rPr>
                <w:rFonts w:ascii="Arial Narrow" w:hAnsi="Arial Narrow"/>
                <w:b/>
                <w:sz w:val="16"/>
                <w:szCs w:val="16"/>
              </w:rPr>
            </w:pPr>
            <w:r w:rsidRPr="005601F8">
              <w:rPr>
                <w:rFonts w:ascii="Arial Narrow" w:hAnsi="Arial Narrow"/>
                <w:b/>
                <w:sz w:val="16"/>
                <w:szCs w:val="16"/>
              </w:rPr>
              <w:t>2.590</w:t>
            </w:r>
          </w:p>
        </w:tc>
      </w:tr>
    </w:tbl>
    <w:p w:rsidR="00387019" w:rsidRDefault="00387019" w:rsidP="00731415">
      <w:pPr>
        <w:ind w:left="426" w:firstLine="283"/>
        <w:rPr>
          <w:rFonts w:ascii="Arial Narrow" w:hAnsi="Arial Narrow"/>
          <w:sz w:val="16"/>
          <w:szCs w:val="18"/>
        </w:rPr>
      </w:pPr>
      <w:r>
        <w:rPr>
          <w:rFonts w:ascii="Arial Narrow" w:hAnsi="Arial Narrow"/>
          <w:sz w:val="18"/>
          <w:szCs w:val="18"/>
        </w:rPr>
        <w:tab/>
      </w:r>
      <w:r w:rsidRPr="005601F8">
        <w:rPr>
          <w:rFonts w:ascii="Arial Narrow" w:hAnsi="Arial Narrow"/>
          <w:sz w:val="16"/>
          <w:szCs w:val="18"/>
        </w:rPr>
        <w:t xml:space="preserve">  *Εκπεφρασμένα σε ταμειακή βάση</w:t>
      </w:r>
    </w:p>
    <w:p w:rsidR="00346249" w:rsidRDefault="00346249" w:rsidP="00387019">
      <w:pPr>
        <w:ind w:left="426" w:hanging="426"/>
        <w:rPr>
          <w:rFonts w:ascii="Arial Narrow" w:hAnsi="Arial Narrow"/>
          <w:sz w:val="16"/>
          <w:szCs w:val="18"/>
        </w:rPr>
      </w:pPr>
    </w:p>
    <w:p w:rsidR="00346249" w:rsidRDefault="00346249" w:rsidP="00387019">
      <w:pPr>
        <w:ind w:left="426" w:hanging="426"/>
        <w:rPr>
          <w:rFonts w:ascii="Arial Narrow" w:hAnsi="Arial Narrow"/>
          <w:sz w:val="16"/>
          <w:szCs w:val="18"/>
        </w:rPr>
      </w:pPr>
    </w:p>
    <w:p w:rsidR="00431DB5" w:rsidRPr="00431DB5" w:rsidRDefault="00431DB5" w:rsidP="00431DB5">
      <w:pPr>
        <w:jc w:val="both"/>
        <w:rPr>
          <w:sz w:val="22"/>
          <w:szCs w:val="22"/>
        </w:rPr>
      </w:pPr>
      <w:r w:rsidRPr="00431DB5">
        <w:rPr>
          <w:sz w:val="22"/>
          <w:szCs w:val="22"/>
        </w:rPr>
        <w:t>Ακολουθούν πίνακες με το μετοχολόγιο ΤΑΙΠΕΔ (Πίνακας 5.2)</w:t>
      </w:r>
    </w:p>
    <w:p w:rsidR="00431DB5" w:rsidRDefault="00431DB5">
      <w:pPr>
        <w:rPr>
          <w:sz w:val="22"/>
          <w:szCs w:val="22"/>
        </w:rPr>
      </w:pPr>
    </w:p>
    <w:p w:rsidR="00431DB5" w:rsidRDefault="00431DB5">
      <w:pPr>
        <w:rPr>
          <w:sz w:val="22"/>
          <w:szCs w:val="22"/>
        </w:rPr>
      </w:pPr>
    </w:p>
    <w:p w:rsidR="00431DB5" w:rsidRDefault="00431DB5">
      <w:pPr>
        <w:rPr>
          <w:sz w:val="22"/>
          <w:szCs w:val="22"/>
        </w:rPr>
      </w:pPr>
    </w:p>
    <w:p w:rsidR="00431DB5" w:rsidRDefault="00431DB5">
      <w:pPr>
        <w:rPr>
          <w:sz w:val="22"/>
          <w:szCs w:val="22"/>
        </w:rPr>
      </w:pPr>
    </w:p>
    <w:p w:rsidR="00431DB5" w:rsidRDefault="00431DB5">
      <w:pPr>
        <w:rPr>
          <w:sz w:val="22"/>
          <w:szCs w:val="22"/>
        </w:rPr>
      </w:pPr>
    </w:p>
    <w:tbl>
      <w:tblPr>
        <w:tblW w:w="8929" w:type="dxa"/>
        <w:jc w:val="center"/>
        <w:tblLook w:val="0000" w:firstRow="0" w:lastRow="0" w:firstColumn="0" w:lastColumn="0" w:noHBand="0" w:noVBand="0"/>
      </w:tblPr>
      <w:tblGrid>
        <w:gridCol w:w="3794"/>
        <w:gridCol w:w="1622"/>
        <w:gridCol w:w="1642"/>
        <w:gridCol w:w="1871"/>
      </w:tblGrid>
      <w:tr w:rsidR="00E766AE" w:rsidRPr="00DF3E05" w:rsidTr="00507C86">
        <w:trPr>
          <w:trHeight w:val="20"/>
          <w:jc w:val="center"/>
        </w:trPr>
        <w:tc>
          <w:tcPr>
            <w:tcW w:w="8929" w:type="dxa"/>
            <w:gridSpan w:val="4"/>
            <w:tcBorders>
              <w:top w:val="single" w:sz="4" w:space="0" w:color="auto"/>
              <w:left w:val="single" w:sz="4" w:space="0" w:color="auto"/>
              <w:right w:val="single" w:sz="4" w:space="0" w:color="auto"/>
            </w:tcBorders>
            <w:shd w:val="clear" w:color="auto" w:fill="404040" w:themeFill="text1" w:themeFillTint="BF"/>
            <w:noWrap/>
            <w:vAlign w:val="bottom"/>
          </w:tcPr>
          <w:p w:rsidR="00AA4356" w:rsidRDefault="00AB37FB" w:rsidP="00AA4356">
            <w:pPr>
              <w:spacing w:before="120"/>
              <w:jc w:val="center"/>
              <w:rPr>
                <w:rFonts w:ascii="Arial Narrow" w:hAnsi="Arial Narrow" w:cs="Arial"/>
                <w:b/>
                <w:bCs/>
                <w:color w:val="FFFFFF"/>
                <w:szCs w:val="16"/>
              </w:rPr>
            </w:pPr>
            <w:r>
              <w:rPr>
                <w:rFonts w:ascii="Arial Narrow" w:hAnsi="Arial Narrow" w:cs="Arial"/>
                <w:b/>
                <w:bCs/>
                <w:color w:val="FFFFFF"/>
                <w:szCs w:val="16"/>
              </w:rPr>
              <w:lastRenderedPageBreak/>
              <w:t>Πίνακας</w:t>
            </w:r>
            <w:r w:rsidR="005F6052">
              <w:rPr>
                <w:rFonts w:ascii="Arial Narrow" w:hAnsi="Arial Narrow" w:cs="Arial"/>
                <w:b/>
                <w:bCs/>
                <w:color w:val="FFFFFF"/>
                <w:szCs w:val="16"/>
              </w:rPr>
              <w:t xml:space="preserve"> 5</w:t>
            </w:r>
            <w:r w:rsidR="000A5243">
              <w:rPr>
                <w:rFonts w:ascii="Arial Narrow" w:hAnsi="Arial Narrow" w:cs="Arial"/>
                <w:b/>
                <w:bCs/>
                <w:color w:val="FFFFFF"/>
                <w:szCs w:val="16"/>
              </w:rPr>
              <w:t xml:space="preserve">.2 </w:t>
            </w:r>
            <w:r w:rsidR="000933F4">
              <w:rPr>
                <w:rFonts w:ascii="Arial Narrow" w:hAnsi="Arial Narrow" w:cs="Arial"/>
                <w:b/>
                <w:bCs/>
                <w:color w:val="FFFFFF"/>
                <w:szCs w:val="16"/>
              </w:rPr>
              <w:t xml:space="preserve"> </w:t>
            </w:r>
            <w:r w:rsidR="00E766AE" w:rsidRPr="00DF3E05">
              <w:rPr>
                <w:rFonts w:ascii="Arial Narrow" w:hAnsi="Arial Narrow" w:cs="Arial"/>
                <w:b/>
                <w:bCs/>
                <w:color w:val="FFFFFF"/>
                <w:szCs w:val="16"/>
              </w:rPr>
              <w:t xml:space="preserve">Μετοχολόγιο </w:t>
            </w:r>
            <w:r w:rsidR="00E766AE">
              <w:rPr>
                <w:rFonts w:ascii="Arial Narrow" w:hAnsi="Arial Narrow" w:cs="Arial"/>
                <w:b/>
                <w:bCs/>
                <w:color w:val="FFFFFF"/>
                <w:szCs w:val="16"/>
              </w:rPr>
              <w:t>Ταμείου Αξιοποίησης Ιδιωτικής Περιουσίας</w:t>
            </w:r>
            <w:r w:rsidR="00AA4356">
              <w:rPr>
                <w:rFonts w:ascii="Arial Narrow" w:hAnsi="Arial Narrow" w:cs="Arial"/>
                <w:b/>
                <w:bCs/>
                <w:color w:val="FFFFFF"/>
                <w:szCs w:val="16"/>
              </w:rPr>
              <w:t xml:space="preserve"> </w:t>
            </w:r>
            <w:r w:rsidR="00E766AE">
              <w:rPr>
                <w:rFonts w:ascii="Arial Narrow" w:hAnsi="Arial Narrow" w:cs="Arial"/>
                <w:b/>
                <w:bCs/>
                <w:color w:val="FFFFFF"/>
                <w:szCs w:val="16"/>
              </w:rPr>
              <w:t>του Δημοσίου</w:t>
            </w:r>
          </w:p>
          <w:p w:rsidR="00E766AE" w:rsidRPr="000C0FD1" w:rsidRDefault="00E766AE" w:rsidP="00AA4356">
            <w:pPr>
              <w:jc w:val="center"/>
              <w:rPr>
                <w:rFonts w:ascii="Arial Narrow" w:hAnsi="Arial Narrow" w:cs="Arial"/>
                <w:b/>
                <w:bCs/>
                <w:color w:val="FFFFFF"/>
                <w:szCs w:val="16"/>
                <w:vertAlign w:val="superscript"/>
              </w:rPr>
            </w:pPr>
            <w:r>
              <w:rPr>
                <w:rFonts w:ascii="Arial Narrow" w:hAnsi="Arial Narrow" w:cs="Arial"/>
                <w:b/>
                <w:bCs/>
                <w:color w:val="FFFFFF"/>
                <w:szCs w:val="16"/>
              </w:rPr>
              <w:t>(ΤΑΙΠΕΔ) ΑΕ</w:t>
            </w:r>
          </w:p>
          <w:p w:rsidR="000A5243" w:rsidRDefault="00E766AE" w:rsidP="000A5243">
            <w:pPr>
              <w:jc w:val="center"/>
              <w:rPr>
                <w:rFonts w:ascii="Arial Narrow" w:hAnsi="Arial Narrow" w:cs="Arial"/>
                <w:b/>
                <w:bCs/>
                <w:color w:val="FFFFFF"/>
                <w:sz w:val="18"/>
                <w:szCs w:val="16"/>
              </w:rPr>
            </w:pPr>
            <w:r w:rsidRPr="00084501">
              <w:rPr>
                <w:rFonts w:ascii="Arial Narrow" w:hAnsi="Arial Narrow" w:cs="Arial"/>
                <w:b/>
                <w:bCs/>
                <w:color w:val="FFFFFF"/>
                <w:sz w:val="18"/>
                <w:szCs w:val="16"/>
              </w:rPr>
              <w:t xml:space="preserve">(αφορά μετοχές κυριότητας ΕΔ που περιλαμβάνονται στο Πρόγραμμα </w:t>
            </w:r>
            <w:r w:rsidR="00292E7C">
              <w:rPr>
                <w:rFonts w:ascii="Arial Narrow" w:hAnsi="Arial Narrow" w:cs="Arial"/>
                <w:b/>
                <w:bCs/>
                <w:color w:val="FFFFFF"/>
                <w:sz w:val="18"/>
                <w:szCs w:val="16"/>
              </w:rPr>
              <w:t xml:space="preserve">Αποκρατικοποιήσεων </w:t>
            </w:r>
          </w:p>
          <w:p w:rsidR="00E766AE" w:rsidRPr="00DF3E05" w:rsidRDefault="00E766AE" w:rsidP="000A5243">
            <w:pPr>
              <w:spacing w:after="120"/>
              <w:jc w:val="center"/>
              <w:rPr>
                <w:rFonts w:ascii="Arial Narrow" w:hAnsi="Arial Narrow" w:cs="Arial"/>
                <w:b/>
                <w:bCs/>
                <w:color w:val="FFFFFF"/>
                <w:szCs w:val="16"/>
              </w:rPr>
            </w:pPr>
            <w:r w:rsidRPr="00084501">
              <w:rPr>
                <w:rFonts w:ascii="Arial Narrow" w:hAnsi="Arial Narrow" w:cs="Arial"/>
                <w:b/>
                <w:bCs/>
                <w:color w:val="FFFFFF"/>
                <w:sz w:val="18"/>
                <w:szCs w:val="16"/>
              </w:rPr>
              <w:t>και μεταφέρθηκαν με απόφαση της ΔΕΑΑ στο ΤΑΙΠΕΔ ΑΕ σύμφωνα με το Ν. 3986/2011)</w:t>
            </w:r>
          </w:p>
        </w:tc>
      </w:tr>
      <w:tr w:rsidR="00E766AE" w:rsidRPr="006F7F99" w:rsidTr="00507C86">
        <w:trPr>
          <w:trHeight w:val="20"/>
          <w:jc w:val="center"/>
        </w:trPr>
        <w:tc>
          <w:tcPr>
            <w:tcW w:w="3794" w:type="dxa"/>
            <w:tcBorders>
              <w:left w:val="single" w:sz="4" w:space="0" w:color="auto"/>
              <w:bottom w:val="single" w:sz="4" w:space="0" w:color="auto"/>
            </w:tcBorders>
            <w:shd w:val="clear" w:color="auto" w:fill="auto"/>
            <w:noWrap/>
            <w:vAlign w:val="bottom"/>
          </w:tcPr>
          <w:p w:rsidR="00E766AE" w:rsidRPr="006F7F99" w:rsidRDefault="00E766AE" w:rsidP="00A5340B">
            <w:pPr>
              <w:ind w:right="-1"/>
              <w:jc w:val="center"/>
              <w:rPr>
                <w:rFonts w:ascii="Arial Narrow" w:hAnsi="Arial Narrow" w:cs="Arial"/>
                <w:b/>
                <w:bCs/>
                <w:sz w:val="12"/>
                <w:szCs w:val="16"/>
              </w:rPr>
            </w:pPr>
          </w:p>
        </w:tc>
        <w:tc>
          <w:tcPr>
            <w:tcW w:w="1622" w:type="dxa"/>
            <w:tcBorders>
              <w:bottom w:val="single" w:sz="4" w:space="0" w:color="auto"/>
            </w:tcBorders>
            <w:shd w:val="clear" w:color="auto" w:fill="auto"/>
            <w:vAlign w:val="bottom"/>
          </w:tcPr>
          <w:p w:rsidR="00E766AE" w:rsidRPr="006F7F99" w:rsidRDefault="00E766AE" w:rsidP="00A5340B">
            <w:pPr>
              <w:ind w:right="-1"/>
              <w:jc w:val="center"/>
              <w:rPr>
                <w:rFonts w:ascii="Arial Narrow" w:hAnsi="Arial Narrow" w:cs="Arial"/>
                <w:b/>
                <w:bCs/>
                <w:sz w:val="12"/>
                <w:szCs w:val="16"/>
              </w:rPr>
            </w:pPr>
          </w:p>
        </w:tc>
        <w:tc>
          <w:tcPr>
            <w:tcW w:w="1642" w:type="dxa"/>
            <w:tcBorders>
              <w:bottom w:val="single" w:sz="4" w:space="0" w:color="auto"/>
            </w:tcBorders>
            <w:shd w:val="clear" w:color="auto" w:fill="auto"/>
            <w:vAlign w:val="bottom"/>
          </w:tcPr>
          <w:p w:rsidR="00E766AE" w:rsidRPr="006F7F99" w:rsidRDefault="00E766AE" w:rsidP="00A5340B">
            <w:pPr>
              <w:ind w:right="-1"/>
              <w:jc w:val="center"/>
              <w:rPr>
                <w:rFonts w:ascii="Arial Narrow" w:hAnsi="Arial Narrow" w:cs="Arial"/>
                <w:b/>
                <w:bCs/>
                <w:sz w:val="12"/>
                <w:szCs w:val="16"/>
              </w:rPr>
            </w:pPr>
          </w:p>
        </w:tc>
        <w:tc>
          <w:tcPr>
            <w:tcW w:w="1871" w:type="dxa"/>
            <w:tcBorders>
              <w:bottom w:val="single" w:sz="4" w:space="0" w:color="auto"/>
              <w:right w:val="single" w:sz="4" w:space="0" w:color="auto"/>
            </w:tcBorders>
            <w:shd w:val="clear" w:color="auto" w:fill="auto"/>
            <w:vAlign w:val="bottom"/>
          </w:tcPr>
          <w:p w:rsidR="00E766AE" w:rsidRPr="006F7F99" w:rsidRDefault="00E766AE" w:rsidP="00A5340B">
            <w:pPr>
              <w:ind w:right="-1"/>
              <w:jc w:val="center"/>
              <w:rPr>
                <w:rFonts w:ascii="Arial Narrow" w:hAnsi="Arial Narrow" w:cs="Arial"/>
                <w:b/>
                <w:bCs/>
                <w:sz w:val="12"/>
                <w:szCs w:val="16"/>
              </w:rPr>
            </w:pPr>
          </w:p>
        </w:tc>
      </w:tr>
      <w:tr w:rsidR="00E766AE" w:rsidRPr="006F7F99" w:rsidTr="00507C86">
        <w:trPr>
          <w:trHeight w:val="397"/>
          <w:jc w:val="center"/>
        </w:trPr>
        <w:tc>
          <w:tcPr>
            <w:tcW w:w="8929" w:type="dxa"/>
            <w:gridSpan w:val="4"/>
            <w:tcBorders>
              <w:top w:val="single" w:sz="4" w:space="0" w:color="auto"/>
              <w:left w:val="single" w:sz="4" w:space="0" w:color="auto"/>
              <w:right w:val="single" w:sz="4" w:space="0" w:color="auto"/>
            </w:tcBorders>
            <w:shd w:val="clear" w:color="auto" w:fill="auto"/>
            <w:noWrap/>
            <w:vAlign w:val="bottom"/>
          </w:tcPr>
          <w:p w:rsidR="00E766AE" w:rsidRPr="00DB15C6" w:rsidRDefault="00E766AE" w:rsidP="00B91917">
            <w:pPr>
              <w:spacing w:before="60" w:after="60" w:line="180" w:lineRule="exact"/>
              <w:jc w:val="center"/>
              <w:rPr>
                <w:rFonts w:ascii="Arial Narrow" w:hAnsi="Arial Narrow" w:cs="Arial"/>
                <w:b/>
                <w:sz w:val="16"/>
                <w:szCs w:val="16"/>
              </w:rPr>
            </w:pPr>
            <w:r w:rsidRPr="00DB15C6">
              <w:rPr>
                <w:rFonts w:ascii="Arial Narrow" w:hAnsi="Arial Narrow" w:cs="Arial"/>
                <w:b/>
                <w:sz w:val="16"/>
                <w:szCs w:val="16"/>
              </w:rPr>
              <w:t>ΕΙΣΗΓΜΕΝΕ</w:t>
            </w:r>
            <w:r>
              <w:rPr>
                <w:rFonts w:ascii="Arial Narrow" w:hAnsi="Arial Narrow" w:cs="Arial"/>
                <w:b/>
                <w:sz w:val="16"/>
                <w:szCs w:val="16"/>
              </w:rPr>
              <w:t>Σ</w:t>
            </w:r>
            <w:r w:rsidRPr="00DB15C6">
              <w:rPr>
                <w:rFonts w:ascii="Arial Narrow" w:hAnsi="Arial Narrow" w:cs="Arial"/>
                <w:b/>
                <w:sz w:val="16"/>
                <w:szCs w:val="16"/>
              </w:rPr>
              <w:t xml:space="preserve"> ΣΤΟ ΧΑ</w:t>
            </w:r>
            <w:r w:rsidR="00BD085C">
              <w:rPr>
                <w:rFonts w:ascii="Arial Narrow" w:hAnsi="Arial Narrow" w:cs="Arial"/>
                <w:b/>
                <w:sz w:val="16"/>
                <w:szCs w:val="16"/>
              </w:rPr>
              <w:t xml:space="preserve"> </w:t>
            </w:r>
          </w:p>
        </w:tc>
      </w:tr>
      <w:tr w:rsidR="00E766AE" w:rsidRPr="006F7F99" w:rsidTr="00507C86">
        <w:trPr>
          <w:trHeight w:val="20"/>
          <w:jc w:val="center"/>
        </w:trPr>
        <w:tc>
          <w:tcPr>
            <w:tcW w:w="37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E766AE" w:rsidRPr="006F7F99" w:rsidRDefault="00E766AE" w:rsidP="00AE7DAD">
            <w:pPr>
              <w:spacing w:before="40" w:after="40" w:line="180" w:lineRule="exact"/>
              <w:ind w:right="-1"/>
              <w:jc w:val="center"/>
              <w:rPr>
                <w:rFonts w:ascii="Arial Narrow" w:hAnsi="Arial Narrow" w:cs="Arial"/>
                <w:b/>
                <w:bCs/>
                <w:sz w:val="16"/>
                <w:szCs w:val="16"/>
              </w:rPr>
            </w:pPr>
            <w:r w:rsidRPr="006F7F99">
              <w:rPr>
                <w:rFonts w:ascii="Arial Narrow" w:hAnsi="Arial Narrow" w:cs="Arial"/>
                <w:b/>
                <w:bCs/>
                <w:sz w:val="16"/>
                <w:szCs w:val="16"/>
              </w:rPr>
              <w:t>Εταιρεία</w:t>
            </w:r>
          </w:p>
        </w:tc>
        <w:tc>
          <w:tcPr>
            <w:tcW w:w="1622" w:type="dxa"/>
            <w:tcBorders>
              <w:top w:val="single" w:sz="4" w:space="0" w:color="auto"/>
              <w:left w:val="nil"/>
              <w:bottom w:val="single" w:sz="4" w:space="0" w:color="auto"/>
              <w:right w:val="single" w:sz="4" w:space="0" w:color="auto"/>
            </w:tcBorders>
            <w:shd w:val="clear" w:color="auto" w:fill="auto"/>
            <w:vAlign w:val="bottom"/>
          </w:tcPr>
          <w:p w:rsidR="00E766AE" w:rsidRPr="006F7F99" w:rsidRDefault="00E766AE" w:rsidP="00AE7DAD">
            <w:pPr>
              <w:spacing w:before="40" w:after="40" w:line="180" w:lineRule="exact"/>
              <w:ind w:right="-1"/>
              <w:jc w:val="center"/>
              <w:rPr>
                <w:rFonts w:ascii="Arial Narrow" w:hAnsi="Arial Narrow" w:cs="Arial"/>
                <w:b/>
                <w:bCs/>
                <w:sz w:val="16"/>
                <w:szCs w:val="16"/>
              </w:rPr>
            </w:pPr>
            <w:r w:rsidRPr="006F7F99">
              <w:rPr>
                <w:rFonts w:ascii="Arial Narrow" w:hAnsi="Arial Narrow" w:cs="Arial"/>
                <w:b/>
                <w:bCs/>
                <w:sz w:val="16"/>
                <w:szCs w:val="16"/>
              </w:rPr>
              <w:t>Συνολικός αριθμός μετοχών</w:t>
            </w:r>
          </w:p>
        </w:tc>
        <w:tc>
          <w:tcPr>
            <w:tcW w:w="1642" w:type="dxa"/>
            <w:tcBorders>
              <w:top w:val="single" w:sz="4" w:space="0" w:color="auto"/>
              <w:left w:val="nil"/>
              <w:bottom w:val="single" w:sz="4" w:space="0" w:color="auto"/>
              <w:right w:val="single" w:sz="4" w:space="0" w:color="auto"/>
            </w:tcBorders>
            <w:shd w:val="clear" w:color="auto" w:fill="auto"/>
            <w:vAlign w:val="bottom"/>
          </w:tcPr>
          <w:p w:rsidR="00E766AE" w:rsidRPr="006F7F99" w:rsidRDefault="00E766AE" w:rsidP="00AE7DAD">
            <w:pPr>
              <w:spacing w:before="40" w:after="40" w:line="180" w:lineRule="exact"/>
              <w:ind w:right="-1"/>
              <w:jc w:val="center"/>
              <w:rPr>
                <w:rFonts w:ascii="Arial Narrow" w:hAnsi="Arial Narrow" w:cs="Arial"/>
                <w:b/>
                <w:bCs/>
                <w:sz w:val="16"/>
                <w:szCs w:val="16"/>
              </w:rPr>
            </w:pPr>
            <w:r w:rsidRPr="006F7F99">
              <w:rPr>
                <w:rFonts w:ascii="Arial Narrow" w:hAnsi="Arial Narrow" w:cs="Arial"/>
                <w:b/>
                <w:bCs/>
                <w:sz w:val="16"/>
                <w:szCs w:val="16"/>
              </w:rPr>
              <w:t>Αριθμός μετοχών</w:t>
            </w:r>
          </w:p>
          <w:p w:rsidR="00E766AE" w:rsidRPr="006F7F99" w:rsidRDefault="00E766AE" w:rsidP="00AE7DAD">
            <w:pPr>
              <w:spacing w:before="40" w:after="40" w:line="180" w:lineRule="exact"/>
              <w:ind w:right="-1"/>
              <w:jc w:val="center"/>
              <w:rPr>
                <w:rFonts w:ascii="Arial Narrow" w:hAnsi="Arial Narrow" w:cs="Arial"/>
                <w:b/>
                <w:bCs/>
                <w:sz w:val="16"/>
                <w:szCs w:val="16"/>
              </w:rPr>
            </w:pPr>
            <w:r w:rsidRPr="006F7F99">
              <w:rPr>
                <w:rFonts w:ascii="Arial Narrow" w:hAnsi="Arial Narrow" w:cs="Arial"/>
                <w:b/>
                <w:bCs/>
                <w:sz w:val="16"/>
                <w:szCs w:val="16"/>
              </w:rPr>
              <w:t xml:space="preserve">κυριότητας </w:t>
            </w:r>
            <w:r w:rsidR="00292E7C">
              <w:rPr>
                <w:rFonts w:ascii="Arial Narrow" w:hAnsi="Arial Narrow" w:cs="Arial"/>
                <w:b/>
                <w:bCs/>
                <w:sz w:val="16"/>
                <w:szCs w:val="16"/>
              </w:rPr>
              <w:t>ΤΑΙΠΕΔ</w:t>
            </w:r>
          </w:p>
        </w:tc>
        <w:tc>
          <w:tcPr>
            <w:tcW w:w="1871" w:type="dxa"/>
            <w:tcBorders>
              <w:top w:val="single" w:sz="4" w:space="0" w:color="auto"/>
              <w:left w:val="nil"/>
              <w:bottom w:val="single" w:sz="4" w:space="0" w:color="auto"/>
              <w:right w:val="single" w:sz="4" w:space="0" w:color="auto"/>
            </w:tcBorders>
            <w:shd w:val="clear" w:color="auto" w:fill="auto"/>
            <w:vAlign w:val="center"/>
          </w:tcPr>
          <w:p w:rsidR="00292E7C" w:rsidRDefault="00292E7C" w:rsidP="00AE7DAD">
            <w:pPr>
              <w:spacing w:before="40" w:after="40" w:line="180" w:lineRule="exact"/>
              <w:ind w:right="-1"/>
              <w:jc w:val="center"/>
              <w:rPr>
                <w:rFonts w:ascii="Arial Narrow" w:hAnsi="Arial Narrow" w:cs="Arial"/>
                <w:b/>
                <w:bCs/>
                <w:sz w:val="16"/>
                <w:szCs w:val="16"/>
              </w:rPr>
            </w:pPr>
            <w:r>
              <w:rPr>
                <w:rFonts w:ascii="Arial Narrow" w:hAnsi="Arial Narrow" w:cs="Arial"/>
                <w:b/>
                <w:bCs/>
                <w:sz w:val="16"/>
                <w:szCs w:val="16"/>
              </w:rPr>
              <w:t>Ποσοστό ΤΑΙΠΕΔ</w:t>
            </w:r>
          </w:p>
          <w:p w:rsidR="00E766AE" w:rsidRPr="006F7F99" w:rsidRDefault="00292E7C" w:rsidP="00AE7DAD">
            <w:pPr>
              <w:spacing w:before="40" w:after="40" w:line="180" w:lineRule="exact"/>
              <w:ind w:right="-1"/>
              <w:jc w:val="center"/>
              <w:rPr>
                <w:rFonts w:ascii="Arial Narrow" w:hAnsi="Arial Narrow" w:cs="Arial"/>
                <w:b/>
                <w:bCs/>
                <w:sz w:val="16"/>
                <w:szCs w:val="16"/>
              </w:rPr>
            </w:pPr>
            <w:r>
              <w:rPr>
                <w:rFonts w:ascii="Arial Narrow" w:hAnsi="Arial Narrow" w:cs="Arial"/>
                <w:b/>
                <w:bCs/>
                <w:sz w:val="16"/>
                <w:szCs w:val="16"/>
              </w:rPr>
              <w:t>επί του ΜΚ (%)</w:t>
            </w:r>
          </w:p>
        </w:tc>
      </w:tr>
      <w:tr w:rsidR="00E766AE" w:rsidRPr="006F7F99" w:rsidTr="00507C86">
        <w:trPr>
          <w:trHeight w:val="340"/>
          <w:jc w:val="center"/>
        </w:trPr>
        <w:tc>
          <w:tcPr>
            <w:tcW w:w="3794" w:type="dxa"/>
            <w:tcBorders>
              <w:top w:val="nil"/>
              <w:left w:val="single" w:sz="4" w:space="0" w:color="auto"/>
            </w:tcBorders>
            <w:shd w:val="clear" w:color="auto" w:fill="A6A6A6"/>
            <w:noWrap/>
            <w:vAlign w:val="bottom"/>
          </w:tcPr>
          <w:p w:rsidR="00E766AE" w:rsidRPr="006F7F99" w:rsidRDefault="00E766AE" w:rsidP="00277C5D">
            <w:pPr>
              <w:spacing w:line="360" w:lineRule="auto"/>
              <w:rPr>
                <w:rFonts w:ascii="Arial Narrow" w:hAnsi="Arial Narrow" w:cs="Arial"/>
                <w:sz w:val="16"/>
                <w:szCs w:val="16"/>
              </w:rPr>
            </w:pPr>
            <w:r>
              <w:rPr>
                <w:rFonts w:ascii="Arial Narrow" w:hAnsi="Arial Narrow" w:cs="Arial"/>
                <w:sz w:val="16"/>
                <w:szCs w:val="16"/>
              </w:rPr>
              <w:t>Ελληνικά Πετρέλαια ΑΕ</w:t>
            </w:r>
          </w:p>
        </w:tc>
        <w:tc>
          <w:tcPr>
            <w:tcW w:w="1622" w:type="dxa"/>
            <w:tcBorders>
              <w:top w:val="nil"/>
            </w:tcBorders>
            <w:shd w:val="clear" w:color="auto" w:fill="A6A6A6"/>
            <w:noWrap/>
            <w:vAlign w:val="bottom"/>
          </w:tcPr>
          <w:p w:rsidR="00E766AE" w:rsidRPr="00DF3E05" w:rsidRDefault="00E766AE" w:rsidP="00277C5D">
            <w:pPr>
              <w:tabs>
                <w:tab w:val="decimal" w:pos="1163"/>
              </w:tabs>
              <w:spacing w:line="360" w:lineRule="auto"/>
              <w:jc w:val="both"/>
              <w:rPr>
                <w:rFonts w:ascii="Arial Narrow" w:hAnsi="Arial Narrow" w:cs="Arial"/>
                <w:sz w:val="16"/>
                <w:szCs w:val="16"/>
              </w:rPr>
            </w:pPr>
            <w:r>
              <w:rPr>
                <w:rFonts w:ascii="Arial Narrow" w:hAnsi="Arial Narrow" w:cs="Arial"/>
                <w:sz w:val="16"/>
                <w:szCs w:val="16"/>
              </w:rPr>
              <w:t>305.635.185</w:t>
            </w:r>
          </w:p>
        </w:tc>
        <w:tc>
          <w:tcPr>
            <w:tcW w:w="1642" w:type="dxa"/>
            <w:tcBorders>
              <w:top w:val="nil"/>
            </w:tcBorders>
            <w:shd w:val="clear" w:color="auto" w:fill="A6A6A6"/>
            <w:noWrap/>
            <w:vAlign w:val="bottom"/>
          </w:tcPr>
          <w:p w:rsidR="00E766AE" w:rsidRDefault="00E766AE" w:rsidP="00277C5D">
            <w:pPr>
              <w:tabs>
                <w:tab w:val="decimal" w:pos="1064"/>
              </w:tabs>
              <w:spacing w:line="360" w:lineRule="auto"/>
              <w:jc w:val="both"/>
              <w:rPr>
                <w:rFonts w:ascii="Arial Narrow" w:hAnsi="Arial Narrow" w:cs="Arial"/>
                <w:sz w:val="16"/>
                <w:szCs w:val="16"/>
              </w:rPr>
            </w:pPr>
            <w:r>
              <w:rPr>
                <w:rFonts w:ascii="Arial Narrow" w:hAnsi="Arial Narrow" w:cs="Arial"/>
                <w:sz w:val="16"/>
                <w:szCs w:val="16"/>
              </w:rPr>
              <w:t>108.430.304</w:t>
            </w:r>
          </w:p>
        </w:tc>
        <w:tc>
          <w:tcPr>
            <w:tcW w:w="1871" w:type="dxa"/>
            <w:tcBorders>
              <w:top w:val="nil"/>
              <w:right w:val="single" w:sz="4" w:space="0" w:color="auto"/>
            </w:tcBorders>
            <w:shd w:val="clear" w:color="auto" w:fill="A6A6A6"/>
            <w:noWrap/>
            <w:vAlign w:val="bottom"/>
          </w:tcPr>
          <w:p w:rsidR="00E766AE" w:rsidRPr="0078081C" w:rsidRDefault="00E766AE" w:rsidP="00277C5D">
            <w:pPr>
              <w:tabs>
                <w:tab w:val="decimal" w:pos="834"/>
              </w:tabs>
              <w:spacing w:line="360" w:lineRule="auto"/>
              <w:jc w:val="both"/>
              <w:rPr>
                <w:rFonts w:ascii="Arial Narrow" w:hAnsi="Arial Narrow" w:cs="Arial"/>
                <w:sz w:val="16"/>
                <w:szCs w:val="16"/>
              </w:rPr>
            </w:pPr>
            <w:r>
              <w:rPr>
                <w:rFonts w:ascii="Arial Narrow" w:hAnsi="Arial Narrow" w:cs="Arial"/>
                <w:sz w:val="16"/>
                <w:szCs w:val="16"/>
              </w:rPr>
              <w:t>35,48</w:t>
            </w:r>
          </w:p>
        </w:tc>
      </w:tr>
      <w:tr w:rsidR="003C121A" w:rsidRPr="006F7F99" w:rsidTr="00507C86">
        <w:trPr>
          <w:trHeight w:val="340"/>
          <w:jc w:val="center"/>
        </w:trPr>
        <w:tc>
          <w:tcPr>
            <w:tcW w:w="3794" w:type="dxa"/>
            <w:tcBorders>
              <w:top w:val="nil"/>
              <w:left w:val="single" w:sz="4" w:space="0" w:color="auto"/>
            </w:tcBorders>
            <w:shd w:val="clear" w:color="auto" w:fill="auto"/>
            <w:noWrap/>
            <w:vAlign w:val="bottom"/>
          </w:tcPr>
          <w:p w:rsidR="003C121A" w:rsidRPr="006F7F99" w:rsidRDefault="003C121A" w:rsidP="00277C5D">
            <w:pPr>
              <w:spacing w:line="360" w:lineRule="auto"/>
              <w:ind w:right="-1"/>
              <w:rPr>
                <w:rFonts w:ascii="Arial Narrow" w:hAnsi="Arial Narrow" w:cs="Arial"/>
                <w:sz w:val="16"/>
                <w:szCs w:val="16"/>
              </w:rPr>
            </w:pPr>
            <w:r>
              <w:rPr>
                <w:rFonts w:ascii="Arial Narrow" w:hAnsi="Arial Narrow" w:cs="Arial"/>
                <w:sz w:val="16"/>
                <w:szCs w:val="16"/>
              </w:rPr>
              <w:t>ΕΥΑΘ</w:t>
            </w:r>
          </w:p>
        </w:tc>
        <w:tc>
          <w:tcPr>
            <w:tcW w:w="1622" w:type="dxa"/>
            <w:tcBorders>
              <w:top w:val="nil"/>
            </w:tcBorders>
            <w:shd w:val="clear" w:color="auto" w:fill="auto"/>
            <w:noWrap/>
            <w:vAlign w:val="bottom"/>
          </w:tcPr>
          <w:p w:rsidR="003C121A" w:rsidRPr="00522D42" w:rsidRDefault="003C121A" w:rsidP="00277C5D">
            <w:pPr>
              <w:tabs>
                <w:tab w:val="decimal" w:pos="1163"/>
              </w:tabs>
              <w:spacing w:line="360" w:lineRule="auto"/>
              <w:ind w:right="-1"/>
              <w:jc w:val="both"/>
              <w:rPr>
                <w:rFonts w:ascii="Arial Narrow" w:hAnsi="Arial Narrow"/>
                <w:sz w:val="16"/>
                <w:szCs w:val="16"/>
              </w:rPr>
            </w:pPr>
            <w:r w:rsidRPr="00522D42">
              <w:rPr>
                <w:rFonts w:ascii="Arial Narrow" w:hAnsi="Arial Narrow"/>
                <w:sz w:val="16"/>
                <w:szCs w:val="16"/>
              </w:rPr>
              <w:t>36.300.000</w:t>
            </w:r>
          </w:p>
        </w:tc>
        <w:tc>
          <w:tcPr>
            <w:tcW w:w="1642" w:type="dxa"/>
            <w:tcBorders>
              <w:top w:val="nil"/>
            </w:tcBorders>
            <w:shd w:val="clear" w:color="auto" w:fill="auto"/>
            <w:noWrap/>
            <w:vAlign w:val="bottom"/>
          </w:tcPr>
          <w:p w:rsidR="003C121A" w:rsidRPr="00522D42" w:rsidRDefault="003C121A" w:rsidP="00277C5D">
            <w:pPr>
              <w:tabs>
                <w:tab w:val="decimal" w:pos="1064"/>
              </w:tabs>
              <w:spacing w:line="360" w:lineRule="auto"/>
              <w:ind w:right="-1"/>
              <w:jc w:val="both"/>
              <w:rPr>
                <w:rFonts w:ascii="Arial Narrow" w:hAnsi="Arial Narrow"/>
                <w:sz w:val="16"/>
                <w:szCs w:val="16"/>
              </w:rPr>
            </w:pPr>
            <w:r w:rsidRPr="00522D42">
              <w:rPr>
                <w:rFonts w:ascii="Arial Narrow" w:hAnsi="Arial Narrow"/>
                <w:sz w:val="16"/>
                <w:szCs w:val="16"/>
              </w:rPr>
              <w:t>26.868.000</w:t>
            </w:r>
          </w:p>
        </w:tc>
        <w:tc>
          <w:tcPr>
            <w:tcW w:w="1871" w:type="dxa"/>
            <w:tcBorders>
              <w:top w:val="nil"/>
              <w:right w:val="single" w:sz="4" w:space="0" w:color="auto"/>
            </w:tcBorders>
            <w:shd w:val="clear" w:color="auto" w:fill="auto"/>
            <w:noWrap/>
            <w:vAlign w:val="bottom"/>
          </w:tcPr>
          <w:p w:rsidR="003C121A" w:rsidRPr="00AD3B4A" w:rsidRDefault="003C121A" w:rsidP="00277C5D">
            <w:pPr>
              <w:tabs>
                <w:tab w:val="decimal" w:pos="834"/>
              </w:tabs>
              <w:spacing w:line="360" w:lineRule="auto"/>
              <w:ind w:right="-1"/>
              <w:jc w:val="both"/>
              <w:rPr>
                <w:rFonts w:ascii="Arial Narrow" w:hAnsi="Arial Narrow"/>
                <w:sz w:val="16"/>
                <w:szCs w:val="16"/>
              </w:rPr>
            </w:pPr>
            <w:r>
              <w:rPr>
                <w:rFonts w:ascii="Arial Narrow" w:hAnsi="Arial Narrow"/>
                <w:sz w:val="16"/>
                <w:szCs w:val="16"/>
              </w:rPr>
              <w:t>74,02</w:t>
            </w:r>
          </w:p>
        </w:tc>
      </w:tr>
      <w:tr w:rsidR="003C121A" w:rsidRPr="006F7F99" w:rsidTr="00507C86">
        <w:trPr>
          <w:trHeight w:val="340"/>
          <w:jc w:val="center"/>
        </w:trPr>
        <w:tc>
          <w:tcPr>
            <w:tcW w:w="3794" w:type="dxa"/>
            <w:tcBorders>
              <w:top w:val="nil"/>
              <w:left w:val="single" w:sz="4" w:space="0" w:color="auto"/>
            </w:tcBorders>
            <w:shd w:val="clear" w:color="auto" w:fill="A6A6A6"/>
            <w:noWrap/>
            <w:vAlign w:val="bottom"/>
          </w:tcPr>
          <w:p w:rsidR="003C121A" w:rsidRPr="006F7F99" w:rsidRDefault="003C121A" w:rsidP="00277C5D">
            <w:pPr>
              <w:spacing w:line="360" w:lineRule="auto"/>
              <w:ind w:right="-1"/>
              <w:rPr>
                <w:rFonts w:ascii="Arial Narrow" w:hAnsi="Arial Narrow" w:cs="Arial"/>
                <w:sz w:val="16"/>
                <w:szCs w:val="16"/>
              </w:rPr>
            </w:pPr>
            <w:r>
              <w:rPr>
                <w:rFonts w:ascii="Arial Narrow" w:hAnsi="Arial Narrow" w:cs="Arial"/>
                <w:sz w:val="16"/>
                <w:szCs w:val="16"/>
              </w:rPr>
              <w:t>ΕΥΔΑΠ</w:t>
            </w:r>
          </w:p>
        </w:tc>
        <w:tc>
          <w:tcPr>
            <w:tcW w:w="1622" w:type="dxa"/>
            <w:tcBorders>
              <w:top w:val="nil"/>
            </w:tcBorders>
            <w:shd w:val="clear" w:color="auto" w:fill="A6A6A6"/>
            <w:noWrap/>
            <w:vAlign w:val="bottom"/>
          </w:tcPr>
          <w:p w:rsidR="003C121A" w:rsidRPr="00522D42" w:rsidRDefault="003C121A" w:rsidP="00277C5D">
            <w:pPr>
              <w:tabs>
                <w:tab w:val="decimal" w:pos="1163"/>
              </w:tabs>
              <w:spacing w:line="360" w:lineRule="auto"/>
              <w:ind w:right="-1"/>
              <w:jc w:val="both"/>
              <w:rPr>
                <w:rFonts w:ascii="Arial Narrow" w:hAnsi="Arial Narrow"/>
                <w:sz w:val="16"/>
                <w:szCs w:val="16"/>
              </w:rPr>
            </w:pPr>
            <w:r w:rsidRPr="00522D42">
              <w:rPr>
                <w:rFonts w:ascii="Arial Narrow" w:hAnsi="Arial Narrow"/>
                <w:sz w:val="16"/>
                <w:szCs w:val="16"/>
              </w:rPr>
              <w:t>106.500.000</w:t>
            </w:r>
          </w:p>
        </w:tc>
        <w:tc>
          <w:tcPr>
            <w:tcW w:w="1642" w:type="dxa"/>
            <w:tcBorders>
              <w:top w:val="nil"/>
            </w:tcBorders>
            <w:shd w:val="clear" w:color="auto" w:fill="A6A6A6"/>
            <w:noWrap/>
            <w:vAlign w:val="bottom"/>
          </w:tcPr>
          <w:p w:rsidR="003C121A" w:rsidRPr="00522D42" w:rsidRDefault="00D05C23" w:rsidP="00277C5D">
            <w:pPr>
              <w:tabs>
                <w:tab w:val="decimal" w:pos="1064"/>
              </w:tabs>
              <w:spacing w:line="360" w:lineRule="auto"/>
              <w:ind w:right="-1"/>
              <w:jc w:val="both"/>
              <w:rPr>
                <w:rFonts w:ascii="Arial Narrow" w:hAnsi="Arial Narrow"/>
                <w:sz w:val="16"/>
                <w:szCs w:val="16"/>
              </w:rPr>
            </w:pPr>
            <w:r>
              <w:rPr>
                <w:rFonts w:ascii="Arial Narrow" w:hAnsi="Arial Narrow"/>
                <w:sz w:val="16"/>
                <w:szCs w:val="16"/>
              </w:rPr>
              <w:t>29.074.500</w:t>
            </w:r>
          </w:p>
        </w:tc>
        <w:tc>
          <w:tcPr>
            <w:tcW w:w="1871" w:type="dxa"/>
            <w:tcBorders>
              <w:top w:val="nil"/>
              <w:right w:val="single" w:sz="4" w:space="0" w:color="auto"/>
            </w:tcBorders>
            <w:shd w:val="clear" w:color="auto" w:fill="A6A6A6"/>
            <w:noWrap/>
            <w:vAlign w:val="bottom"/>
          </w:tcPr>
          <w:p w:rsidR="003C121A" w:rsidRPr="00AD3B4A" w:rsidRDefault="00D05C23" w:rsidP="00277C5D">
            <w:pPr>
              <w:tabs>
                <w:tab w:val="decimal" w:pos="834"/>
              </w:tabs>
              <w:spacing w:line="360" w:lineRule="auto"/>
              <w:ind w:right="-1"/>
              <w:jc w:val="both"/>
              <w:rPr>
                <w:rFonts w:ascii="Arial Narrow" w:hAnsi="Arial Narrow"/>
                <w:sz w:val="16"/>
                <w:szCs w:val="16"/>
              </w:rPr>
            </w:pPr>
            <w:r>
              <w:rPr>
                <w:rFonts w:ascii="Arial Narrow" w:hAnsi="Arial Narrow"/>
                <w:sz w:val="16"/>
                <w:szCs w:val="16"/>
              </w:rPr>
              <w:t>27,30</w:t>
            </w:r>
          </w:p>
        </w:tc>
      </w:tr>
      <w:tr w:rsidR="003C121A" w:rsidRPr="006F7F99" w:rsidTr="00507C86">
        <w:trPr>
          <w:trHeight w:val="340"/>
          <w:jc w:val="center"/>
        </w:trPr>
        <w:tc>
          <w:tcPr>
            <w:tcW w:w="3794" w:type="dxa"/>
            <w:tcBorders>
              <w:top w:val="nil"/>
              <w:left w:val="single" w:sz="4" w:space="0" w:color="auto"/>
            </w:tcBorders>
            <w:shd w:val="clear" w:color="auto" w:fill="auto"/>
            <w:noWrap/>
            <w:vAlign w:val="bottom"/>
          </w:tcPr>
          <w:p w:rsidR="003C121A" w:rsidRPr="006F7F99" w:rsidRDefault="003C121A" w:rsidP="00277C5D">
            <w:pPr>
              <w:spacing w:line="360" w:lineRule="auto"/>
              <w:ind w:right="-1"/>
              <w:rPr>
                <w:rFonts w:ascii="Arial Narrow" w:hAnsi="Arial Narrow" w:cs="Arial"/>
                <w:sz w:val="16"/>
                <w:szCs w:val="16"/>
              </w:rPr>
            </w:pPr>
            <w:r>
              <w:rPr>
                <w:rFonts w:ascii="Arial Narrow" w:hAnsi="Arial Narrow" w:cs="Arial"/>
                <w:sz w:val="16"/>
                <w:szCs w:val="16"/>
              </w:rPr>
              <w:t>ΟΛΘ</w:t>
            </w:r>
          </w:p>
        </w:tc>
        <w:tc>
          <w:tcPr>
            <w:tcW w:w="1622" w:type="dxa"/>
            <w:tcBorders>
              <w:top w:val="nil"/>
            </w:tcBorders>
            <w:shd w:val="clear" w:color="auto" w:fill="auto"/>
            <w:noWrap/>
            <w:vAlign w:val="bottom"/>
          </w:tcPr>
          <w:p w:rsidR="003C121A" w:rsidRPr="00522D42" w:rsidRDefault="003C121A" w:rsidP="00277C5D">
            <w:pPr>
              <w:tabs>
                <w:tab w:val="decimal" w:pos="1163"/>
              </w:tabs>
              <w:spacing w:line="360" w:lineRule="auto"/>
              <w:ind w:right="-1"/>
              <w:jc w:val="both"/>
              <w:rPr>
                <w:rFonts w:ascii="Arial Narrow" w:hAnsi="Arial Narrow"/>
                <w:sz w:val="16"/>
                <w:szCs w:val="16"/>
              </w:rPr>
            </w:pPr>
            <w:r w:rsidRPr="00522D42">
              <w:rPr>
                <w:rFonts w:ascii="Arial Narrow" w:hAnsi="Arial Narrow"/>
                <w:sz w:val="16"/>
                <w:szCs w:val="16"/>
              </w:rPr>
              <w:t>10.080.000</w:t>
            </w:r>
          </w:p>
        </w:tc>
        <w:tc>
          <w:tcPr>
            <w:tcW w:w="1642" w:type="dxa"/>
            <w:tcBorders>
              <w:top w:val="nil"/>
            </w:tcBorders>
            <w:shd w:val="clear" w:color="auto" w:fill="auto"/>
            <w:noWrap/>
            <w:vAlign w:val="bottom"/>
          </w:tcPr>
          <w:p w:rsidR="003C121A" w:rsidRPr="00522D42" w:rsidRDefault="003C121A" w:rsidP="00277C5D">
            <w:pPr>
              <w:tabs>
                <w:tab w:val="decimal" w:pos="1064"/>
              </w:tabs>
              <w:spacing w:line="360" w:lineRule="auto"/>
              <w:ind w:right="-1"/>
              <w:jc w:val="both"/>
              <w:rPr>
                <w:rFonts w:ascii="Arial Narrow" w:hAnsi="Arial Narrow"/>
                <w:sz w:val="16"/>
                <w:szCs w:val="16"/>
              </w:rPr>
            </w:pPr>
            <w:r w:rsidRPr="00522D42">
              <w:rPr>
                <w:rFonts w:ascii="Arial Narrow" w:hAnsi="Arial Narrow"/>
                <w:sz w:val="16"/>
                <w:szCs w:val="16"/>
              </w:rPr>
              <w:t>7.486.194</w:t>
            </w:r>
          </w:p>
        </w:tc>
        <w:tc>
          <w:tcPr>
            <w:tcW w:w="1871" w:type="dxa"/>
            <w:tcBorders>
              <w:top w:val="nil"/>
              <w:right w:val="single" w:sz="4" w:space="0" w:color="auto"/>
            </w:tcBorders>
            <w:shd w:val="clear" w:color="auto" w:fill="auto"/>
            <w:noWrap/>
            <w:vAlign w:val="bottom"/>
          </w:tcPr>
          <w:p w:rsidR="003C121A" w:rsidRPr="00AD3B4A" w:rsidRDefault="003C121A" w:rsidP="00277C5D">
            <w:pPr>
              <w:tabs>
                <w:tab w:val="decimal" w:pos="834"/>
              </w:tabs>
              <w:spacing w:line="360" w:lineRule="auto"/>
              <w:ind w:right="-1"/>
              <w:jc w:val="both"/>
              <w:rPr>
                <w:rFonts w:ascii="Arial Narrow" w:hAnsi="Arial Narrow"/>
                <w:sz w:val="16"/>
                <w:szCs w:val="16"/>
              </w:rPr>
            </w:pPr>
            <w:r>
              <w:rPr>
                <w:rFonts w:ascii="Arial Narrow" w:hAnsi="Arial Narrow"/>
                <w:sz w:val="16"/>
                <w:szCs w:val="16"/>
              </w:rPr>
              <w:t>74,27</w:t>
            </w:r>
          </w:p>
        </w:tc>
      </w:tr>
      <w:tr w:rsidR="003C121A" w:rsidRPr="006F7F99" w:rsidTr="00507C86">
        <w:trPr>
          <w:trHeight w:val="340"/>
          <w:jc w:val="center"/>
        </w:trPr>
        <w:tc>
          <w:tcPr>
            <w:tcW w:w="3794" w:type="dxa"/>
            <w:tcBorders>
              <w:top w:val="nil"/>
              <w:left w:val="single" w:sz="4" w:space="0" w:color="auto"/>
            </w:tcBorders>
            <w:shd w:val="clear" w:color="auto" w:fill="A6A6A6"/>
            <w:noWrap/>
            <w:vAlign w:val="bottom"/>
          </w:tcPr>
          <w:p w:rsidR="003C121A" w:rsidRPr="006F7F99" w:rsidRDefault="003C121A" w:rsidP="00277C5D">
            <w:pPr>
              <w:spacing w:line="360" w:lineRule="auto"/>
              <w:ind w:right="-1"/>
              <w:rPr>
                <w:rFonts w:ascii="Arial Narrow" w:hAnsi="Arial Narrow" w:cs="Arial"/>
                <w:sz w:val="16"/>
                <w:szCs w:val="16"/>
              </w:rPr>
            </w:pPr>
            <w:r>
              <w:rPr>
                <w:rFonts w:ascii="Arial Narrow" w:hAnsi="Arial Narrow" w:cs="Arial"/>
                <w:sz w:val="16"/>
                <w:szCs w:val="16"/>
              </w:rPr>
              <w:t>ΟΛΠ</w:t>
            </w:r>
          </w:p>
        </w:tc>
        <w:tc>
          <w:tcPr>
            <w:tcW w:w="1622" w:type="dxa"/>
            <w:tcBorders>
              <w:top w:val="nil"/>
            </w:tcBorders>
            <w:shd w:val="clear" w:color="auto" w:fill="A6A6A6"/>
            <w:noWrap/>
            <w:vAlign w:val="bottom"/>
          </w:tcPr>
          <w:p w:rsidR="003C121A" w:rsidRPr="00522D42" w:rsidRDefault="003C121A" w:rsidP="00277C5D">
            <w:pPr>
              <w:tabs>
                <w:tab w:val="decimal" w:pos="1163"/>
              </w:tabs>
              <w:spacing w:line="360" w:lineRule="auto"/>
              <w:ind w:right="-1"/>
              <w:jc w:val="both"/>
              <w:rPr>
                <w:rFonts w:ascii="Arial Narrow" w:hAnsi="Arial Narrow"/>
                <w:sz w:val="16"/>
                <w:szCs w:val="16"/>
              </w:rPr>
            </w:pPr>
            <w:r w:rsidRPr="00522D42">
              <w:rPr>
                <w:rFonts w:ascii="Arial Narrow" w:hAnsi="Arial Narrow"/>
                <w:sz w:val="16"/>
                <w:szCs w:val="16"/>
              </w:rPr>
              <w:t>25.000.000</w:t>
            </w:r>
          </w:p>
        </w:tc>
        <w:tc>
          <w:tcPr>
            <w:tcW w:w="1642" w:type="dxa"/>
            <w:tcBorders>
              <w:top w:val="nil"/>
            </w:tcBorders>
            <w:shd w:val="clear" w:color="auto" w:fill="A6A6A6"/>
            <w:noWrap/>
            <w:vAlign w:val="bottom"/>
          </w:tcPr>
          <w:p w:rsidR="003C121A" w:rsidRPr="00522D42" w:rsidRDefault="00A40233" w:rsidP="00277C5D">
            <w:pPr>
              <w:tabs>
                <w:tab w:val="decimal" w:pos="1064"/>
              </w:tabs>
              <w:spacing w:line="360" w:lineRule="auto"/>
              <w:ind w:right="-1"/>
              <w:jc w:val="both"/>
              <w:rPr>
                <w:rFonts w:ascii="Arial Narrow" w:hAnsi="Arial Narrow"/>
                <w:sz w:val="16"/>
                <w:szCs w:val="16"/>
              </w:rPr>
            </w:pPr>
            <w:r>
              <w:rPr>
                <w:rFonts w:ascii="Arial Narrow" w:hAnsi="Arial Narrow"/>
                <w:sz w:val="16"/>
                <w:szCs w:val="16"/>
              </w:rPr>
              <w:t>5.784.440</w:t>
            </w:r>
          </w:p>
        </w:tc>
        <w:tc>
          <w:tcPr>
            <w:tcW w:w="1871" w:type="dxa"/>
            <w:tcBorders>
              <w:top w:val="nil"/>
              <w:right w:val="single" w:sz="4" w:space="0" w:color="auto"/>
            </w:tcBorders>
            <w:shd w:val="clear" w:color="auto" w:fill="A6A6A6"/>
            <w:noWrap/>
            <w:vAlign w:val="bottom"/>
          </w:tcPr>
          <w:p w:rsidR="003C121A" w:rsidRPr="00AD3B4A" w:rsidRDefault="00A40233" w:rsidP="00277C5D">
            <w:pPr>
              <w:tabs>
                <w:tab w:val="decimal" w:pos="834"/>
              </w:tabs>
              <w:spacing w:line="360" w:lineRule="auto"/>
              <w:ind w:right="-1"/>
              <w:jc w:val="both"/>
              <w:rPr>
                <w:rFonts w:ascii="Arial Narrow" w:hAnsi="Arial Narrow"/>
                <w:sz w:val="16"/>
                <w:szCs w:val="16"/>
              </w:rPr>
            </w:pPr>
            <w:r>
              <w:rPr>
                <w:rFonts w:ascii="Arial Narrow" w:hAnsi="Arial Narrow"/>
                <w:sz w:val="16"/>
                <w:szCs w:val="16"/>
              </w:rPr>
              <w:t>23,14</w:t>
            </w:r>
          </w:p>
        </w:tc>
      </w:tr>
      <w:tr w:rsidR="00D05C23" w:rsidRPr="006F7F99" w:rsidTr="003F71B2">
        <w:trPr>
          <w:trHeight w:val="340"/>
          <w:jc w:val="center"/>
        </w:trPr>
        <w:tc>
          <w:tcPr>
            <w:tcW w:w="3794" w:type="dxa"/>
            <w:tcBorders>
              <w:left w:val="single" w:sz="4" w:space="0" w:color="auto"/>
            </w:tcBorders>
            <w:shd w:val="clear" w:color="auto" w:fill="auto"/>
            <w:noWrap/>
            <w:vAlign w:val="bottom"/>
          </w:tcPr>
          <w:p w:rsidR="00D05C23" w:rsidRDefault="00D05C23" w:rsidP="00277C5D">
            <w:pPr>
              <w:spacing w:line="360" w:lineRule="auto"/>
              <w:ind w:right="-1"/>
              <w:rPr>
                <w:rFonts w:ascii="Arial Narrow" w:hAnsi="Arial Narrow" w:cs="Arial"/>
                <w:sz w:val="16"/>
                <w:szCs w:val="16"/>
              </w:rPr>
            </w:pPr>
            <w:r>
              <w:rPr>
                <w:rFonts w:ascii="Arial Narrow" w:hAnsi="Arial Narrow" w:cs="Arial"/>
                <w:sz w:val="16"/>
                <w:szCs w:val="16"/>
              </w:rPr>
              <w:t>ΔΕΗ</w:t>
            </w:r>
          </w:p>
        </w:tc>
        <w:tc>
          <w:tcPr>
            <w:tcW w:w="1622" w:type="dxa"/>
            <w:shd w:val="clear" w:color="auto" w:fill="auto"/>
            <w:noWrap/>
            <w:vAlign w:val="bottom"/>
          </w:tcPr>
          <w:p w:rsidR="00D05C23" w:rsidRPr="00522D42" w:rsidRDefault="00D05C23" w:rsidP="00277C5D">
            <w:pPr>
              <w:tabs>
                <w:tab w:val="decimal" w:pos="1163"/>
              </w:tabs>
              <w:spacing w:line="360" w:lineRule="auto"/>
              <w:ind w:right="-1"/>
              <w:jc w:val="both"/>
              <w:rPr>
                <w:rFonts w:ascii="Arial Narrow" w:hAnsi="Arial Narrow"/>
                <w:sz w:val="16"/>
                <w:szCs w:val="16"/>
              </w:rPr>
            </w:pPr>
            <w:r>
              <w:rPr>
                <w:rFonts w:ascii="Arial Narrow" w:hAnsi="Arial Narrow"/>
                <w:sz w:val="16"/>
                <w:szCs w:val="16"/>
              </w:rPr>
              <w:t>232.000.000</w:t>
            </w:r>
          </w:p>
        </w:tc>
        <w:tc>
          <w:tcPr>
            <w:tcW w:w="1642" w:type="dxa"/>
            <w:shd w:val="clear" w:color="auto" w:fill="auto"/>
            <w:noWrap/>
            <w:vAlign w:val="bottom"/>
          </w:tcPr>
          <w:p w:rsidR="00D05C23" w:rsidRPr="00522D42" w:rsidRDefault="00D05C23" w:rsidP="00277C5D">
            <w:pPr>
              <w:tabs>
                <w:tab w:val="decimal" w:pos="1064"/>
              </w:tabs>
              <w:spacing w:line="360" w:lineRule="auto"/>
              <w:ind w:right="-1"/>
              <w:jc w:val="both"/>
              <w:rPr>
                <w:rFonts w:ascii="Arial Narrow" w:hAnsi="Arial Narrow"/>
                <w:sz w:val="16"/>
                <w:szCs w:val="16"/>
              </w:rPr>
            </w:pPr>
            <w:r>
              <w:rPr>
                <w:rFonts w:ascii="Arial Narrow" w:hAnsi="Arial Narrow"/>
                <w:sz w:val="16"/>
                <w:szCs w:val="16"/>
              </w:rPr>
              <w:t>39.440.000</w:t>
            </w:r>
          </w:p>
        </w:tc>
        <w:tc>
          <w:tcPr>
            <w:tcW w:w="1871" w:type="dxa"/>
            <w:tcBorders>
              <w:right w:val="single" w:sz="4" w:space="0" w:color="auto"/>
            </w:tcBorders>
            <w:shd w:val="clear" w:color="auto" w:fill="auto"/>
            <w:noWrap/>
            <w:vAlign w:val="bottom"/>
          </w:tcPr>
          <w:p w:rsidR="00D05C23" w:rsidRDefault="00D05C23" w:rsidP="00277C5D">
            <w:pPr>
              <w:tabs>
                <w:tab w:val="decimal" w:pos="834"/>
              </w:tabs>
              <w:spacing w:line="360" w:lineRule="auto"/>
              <w:ind w:right="-1"/>
              <w:jc w:val="both"/>
              <w:rPr>
                <w:rFonts w:ascii="Arial Narrow" w:hAnsi="Arial Narrow"/>
                <w:sz w:val="16"/>
                <w:szCs w:val="16"/>
              </w:rPr>
            </w:pPr>
            <w:r>
              <w:rPr>
                <w:rFonts w:ascii="Arial Narrow" w:hAnsi="Arial Narrow"/>
                <w:sz w:val="16"/>
                <w:szCs w:val="16"/>
              </w:rPr>
              <w:t>17,00</w:t>
            </w:r>
          </w:p>
        </w:tc>
      </w:tr>
      <w:tr w:rsidR="00547E4D" w:rsidRPr="006F7F99" w:rsidTr="00DA5602">
        <w:trPr>
          <w:trHeight w:val="340"/>
          <w:jc w:val="center"/>
        </w:trPr>
        <w:tc>
          <w:tcPr>
            <w:tcW w:w="3794" w:type="dxa"/>
            <w:tcBorders>
              <w:left w:val="single" w:sz="4" w:space="0" w:color="auto"/>
              <w:bottom w:val="single" w:sz="4" w:space="0" w:color="auto"/>
            </w:tcBorders>
            <w:shd w:val="clear" w:color="auto" w:fill="A6A6A6" w:themeFill="background1" w:themeFillShade="A6"/>
            <w:noWrap/>
            <w:vAlign w:val="bottom"/>
          </w:tcPr>
          <w:p w:rsidR="00547E4D" w:rsidRDefault="00547E4D" w:rsidP="00277C5D">
            <w:pPr>
              <w:spacing w:line="360" w:lineRule="auto"/>
              <w:ind w:right="-1"/>
              <w:rPr>
                <w:rFonts w:ascii="Arial Narrow" w:hAnsi="Arial Narrow" w:cs="Arial"/>
                <w:sz w:val="16"/>
                <w:szCs w:val="16"/>
              </w:rPr>
            </w:pPr>
            <w:r>
              <w:rPr>
                <w:rFonts w:ascii="Arial Narrow" w:hAnsi="Arial Narrow" w:cs="Arial"/>
                <w:sz w:val="16"/>
                <w:szCs w:val="16"/>
              </w:rPr>
              <w:t>ΟΤΕ</w:t>
            </w:r>
          </w:p>
        </w:tc>
        <w:tc>
          <w:tcPr>
            <w:tcW w:w="1622" w:type="dxa"/>
            <w:tcBorders>
              <w:bottom w:val="single" w:sz="4" w:space="0" w:color="auto"/>
            </w:tcBorders>
            <w:shd w:val="clear" w:color="auto" w:fill="A6A6A6" w:themeFill="background1" w:themeFillShade="A6"/>
            <w:noWrap/>
            <w:vAlign w:val="bottom"/>
          </w:tcPr>
          <w:p w:rsidR="00547E4D" w:rsidRDefault="00547E4D" w:rsidP="00277C5D">
            <w:pPr>
              <w:tabs>
                <w:tab w:val="decimal" w:pos="1163"/>
              </w:tabs>
              <w:spacing w:line="360" w:lineRule="auto"/>
              <w:ind w:right="-1"/>
              <w:jc w:val="both"/>
              <w:rPr>
                <w:rFonts w:ascii="Arial Narrow" w:hAnsi="Arial Narrow"/>
                <w:sz w:val="16"/>
                <w:szCs w:val="16"/>
              </w:rPr>
            </w:pPr>
            <w:r>
              <w:rPr>
                <w:rFonts w:ascii="Arial Narrow" w:hAnsi="Arial Narrow"/>
                <w:sz w:val="16"/>
                <w:szCs w:val="16"/>
              </w:rPr>
              <w:t>490.150.389</w:t>
            </w:r>
          </w:p>
        </w:tc>
        <w:tc>
          <w:tcPr>
            <w:tcW w:w="1642" w:type="dxa"/>
            <w:tcBorders>
              <w:bottom w:val="single" w:sz="4" w:space="0" w:color="auto"/>
            </w:tcBorders>
            <w:shd w:val="clear" w:color="auto" w:fill="A6A6A6" w:themeFill="background1" w:themeFillShade="A6"/>
            <w:noWrap/>
            <w:vAlign w:val="bottom"/>
          </w:tcPr>
          <w:p w:rsidR="00547E4D" w:rsidRDefault="00547E4D" w:rsidP="00277C5D">
            <w:pPr>
              <w:tabs>
                <w:tab w:val="decimal" w:pos="1064"/>
              </w:tabs>
              <w:spacing w:line="360" w:lineRule="auto"/>
              <w:ind w:right="-1"/>
              <w:jc w:val="both"/>
              <w:rPr>
                <w:rFonts w:ascii="Arial Narrow" w:hAnsi="Arial Narrow"/>
                <w:sz w:val="16"/>
                <w:szCs w:val="16"/>
              </w:rPr>
            </w:pPr>
            <w:r>
              <w:rPr>
                <w:rFonts w:ascii="Arial Narrow" w:hAnsi="Arial Narrow"/>
                <w:sz w:val="16"/>
                <w:szCs w:val="16"/>
              </w:rPr>
              <w:t>24.507.520</w:t>
            </w:r>
          </w:p>
        </w:tc>
        <w:tc>
          <w:tcPr>
            <w:tcW w:w="1871" w:type="dxa"/>
            <w:tcBorders>
              <w:bottom w:val="single" w:sz="4" w:space="0" w:color="auto"/>
              <w:right w:val="single" w:sz="4" w:space="0" w:color="auto"/>
            </w:tcBorders>
            <w:shd w:val="clear" w:color="auto" w:fill="A6A6A6" w:themeFill="background1" w:themeFillShade="A6"/>
            <w:noWrap/>
            <w:vAlign w:val="bottom"/>
          </w:tcPr>
          <w:p w:rsidR="00547E4D" w:rsidRDefault="00547E4D" w:rsidP="00277C5D">
            <w:pPr>
              <w:tabs>
                <w:tab w:val="decimal" w:pos="834"/>
              </w:tabs>
              <w:spacing w:line="360" w:lineRule="auto"/>
              <w:ind w:right="-1"/>
              <w:jc w:val="both"/>
              <w:rPr>
                <w:rFonts w:ascii="Arial Narrow" w:hAnsi="Arial Narrow"/>
                <w:sz w:val="16"/>
                <w:szCs w:val="16"/>
              </w:rPr>
            </w:pPr>
            <w:r>
              <w:rPr>
                <w:rFonts w:ascii="Arial Narrow" w:hAnsi="Arial Narrow"/>
                <w:sz w:val="16"/>
                <w:szCs w:val="16"/>
              </w:rPr>
              <w:t>5,00</w:t>
            </w:r>
          </w:p>
        </w:tc>
      </w:tr>
      <w:tr w:rsidR="003C121A" w:rsidRPr="006F7F99" w:rsidTr="00AE7DAD">
        <w:trPr>
          <w:trHeight w:val="397"/>
          <w:jc w:val="center"/>
        </w:trPr>
        <w:tc>
          <w:tcPr>
            <w:tcW w:w="8929"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3C121A" w:rsidRPr="00DB15C6" w:rsidRDefault="003C121A" w:rsidP="00AE7DAD">
            <w:pPr>
              <w:spacing w:line="180" w:lineRule="exact"/>
              <w:jc w:val="center"/>
              <w:rPr>
                <w:rFonts w:ascii="Arial Narrow" w:hAnsi="Arial Narrow" w:cs="Arial"/>
                <w:b/>
                <w:sz w:val="16"/>
                <w:szCs w:val="16"/>
              </w:rPr>
            </w:pPr>
            <w:r>
              <w:rPr>
                <w:rFonts w:ascii="Arial Narrow" w:hAnsi="Arial Narrow" w:cs="Arial"/>
                <w:b/>
                <w:sz w:val="16"/>
                <w:szCs w:val="16"/>
              </w:rPr>
              <w:t xml:space="preserve">ΜΗ </w:t>
            </w:r>
            <w:r w:rsidRPr="00DB15C6">
              <w:rPr>
                <w:rFonts w:ascii="Arial Narrow" w:hAnsi="Arial Narrow" w:cs="Arial"/>
                <w:b/>
                <w:sz w:val="16"/>
                <w:szCs w:val="16"/>
              </w:rPr>
              <w:t>ΕΙΣΗΓΜΕΝΕ</w:t>
            </w:r>
            <w:r>
              <w:rPr>
                <w:rFonts w:ascii="Arial Narrow" w:hAnsi="Arial Narrow" w:cs="Arial"/>
                <w:b/>
                <w:sz w:val="16"/>
                <w:szCs w:val="16"/>
              </w:rPr>
              <w:t>Σ</w:t>
            </w:r>
            <w:r w:rsidRPr="00DB15C6">
              <w:rPr>
                <w:rFonts w:ascii="Arial Narrow" w:hAnsi="Arial Narrow" w:cs="Arial"/>
                <w:b/>
                <w:sz w:val="16"/>
                <w:szCs w:val="16"/>
              </w:rPr>
              <w:t xml:space="preserve"> ΣΤΟ ΧΑ</w:t>
            </w:r>
          </w:p>
        </w:tc>
      </w:tr>
      <w:tr w:rsidR="003C121A" w:rsidRPr="006F7F99" w:rsidTr="00507C86">
        <w:trPr>
          <w:trHeight w:val="20"/>
          <w:jc w:val="center"/>
        </w:trPr>
        <w:tc>
          <w:tcPr>
            <w:tcW w:w="37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C121A" w:rsidRPr="006F7F99" w:rsidRDefault="003C121A" w:rsidP="00AE7DAD">
            <w:pPr>
              <w:spacing w:line="180" w:lineRule="exact"/>
              <w:ind w:right="-1"/>
              <w:jc w:val="center"/>
              <w:rPr>
                <w:rFonts w:ascii="Arial Narrow" w:hAnsi="Arial Narrow" w:cs="Arial"/>
                <w:b/>
                <w:bCs/>
                <w:sz w:val="16"/>
                <w:szCs w:val="16"/>
              </w:rPr>
            </w:pPr>
            <w:r w:rsidRPr="006F7F99">
              <w:rPr>
                <w:rFonts w:ascii="Arial Narrow" w:hAnsi="Arial Narrow" w:cs="Arial"/>
                <w:b/>
                <w:bCs/>
                <w:sz w:val="16"/>
                <w:szCs w:val="16"/>
              </w:rPr>
              <w:t>Εταιρεία</w:t>
            </w:r>
          </w:p>
        </w:tc>
        <w:tc>
          <w:tcPr>
            <w:tcW w:w="1622" w:type="dxa"/>
            <w:tcBorders>
              <w:top w:val="single" w:sz="4" w:space="0" w:color="auto"/>
              <w:left w:val="nil"/>
              <w:bottom w:val="single" w:sz="4" w:space="0" w:color="auto"/>
              <w:right w:val="single" w:sz="4" w:space="0" w:color="auto"/>
            </w:tcBorders>
            <w:shd w:val="clear" w:color="auto" w:fill="auto"/>
            <w:vAlign w:val="center"/>
          </w:tcPr>
          <w:p w:rsidR="00292E7C" w:rsidRDefault="00292E7C" w:rsidP="00AE7DAD">
            <w:pPr>
              <w:spacing w:line="180" w:lineRule="exact"/>
              <w:ind w:right="-1"/>
              <w:jc w:val="center"/>
              <w:rPr>
                <w:rFonts w:ascii="Arial Narrow" w:hAnsi="Arial Narrow" w:cs="Arial"/>
                <w:b/>
                <w:bCs/>
                <w:sz w:val="16"/>
                <w:szCs w:val="16"/>
              </w:rPr>
            </w:pPr>
            <w:r>
              <w:rPr>
                <w:rFonts w:ascii="Arial Narrow" w:hAnsi="Arial Narrow" w:cs="Arial"/>
                <w:b/>
                <w:bCs/>
                <w:sz w:val="16"/>
                <w:szCs w:val="16"/>
              </w:rPr>
              <w:t>Συνολικό μετοχικό κεφάλαιο</w:t>
            </w:r>
          </w:p>
          <w:p w:rsidR="003C121A" w:rsidRPr="006F7F99" w:rsidRDefault="003C121A" w:rsidP="00AE7DAD">
            <w:pPr>
              <w:spacing w:line="180" w:lineRule="exact"/>
              <w:ind w:right="-1"/>
              <w:jc w:val="center"/>
              <w:rPr>
                <w:rFonts w:ascii="Arial Narrow" w:hAnsi="Arial Narrow" w:cs="Arial"/>
                <w:b/>
                <w:bCs/>
                <w:sz w:val="16"/>
                <w:szCs w:val="16"/>
              </w:rPr>
            </w:pPr>
            <w:r>
              <w:rPr>
                <w:rFonts w:ascii="Arial Narrow" w:hAnsi="Arial Narrow" w:cs="Arial"/>
                <w:b/>
                <w:bCs/>
                <w:sz w:val="16"/>
                <w:szCs w:val="16"/>
              </w:rPr>
              <w:t>(σε ευρώ)</w:t>
            </w:r>
          </w:p>
        </w:tc>
        <w:tc>
          <w:tcPr>
            <w:tcW w:w="1642" w:type="dxa"/>
            <w:tcBorders>
              <w:top w:val="single" w:sz="4" w:space="0" w:color="auto"/>
              <w:left w:val="nil"/>
              <w:bottom w:val="single" w:sz="4" w:space="0" w:color="auto"/>
              <w:right w:val="single" w:sz="4" w:space="0" w:color="auto"/>
            </w:tcBorders>
            <w:shd w:val="clear" w:color="auto" w:fill="auto"/>
            <w:vAlign w:val="center"/>
          </w:tcPr>
          <w:p w:rsidR="00292E7C" w:rsidRDefault="003C121A" w:rsidP="00AE7DAD">
            <w:pPr>
              <w:spacing w:line="180" w:lineRule="exact"/>
              <w:ind w:right="-1"/>
              <w:jc w:val="center"/>
              <w:rPr>
                <w:rFonts w:ascii="Arial Narrow" w:hAnsi="Arial Narrow" w:cs="Arial"/>
                <w:b/>
                <w:bCs/>
                <w:sz w:val="16"/>
                <w:szCs w:val="16"/>
              </w:rPr>
            </w:pPr>
            <w:r>
              <w:rPr>
                <w:rFonts w:ascii="Arial Narrow" w:hAnsi="Arial Narrow" w:cs="Arial"/>
                <w:b/>
                <w:bCs/>
                <w:sz w:val="16"/>
                <w:szCs w:val="16"/>
              </w:rPr>
              <w:t>Μετοχικό κεφάλαιο</w:t>
            </w:r>
          </w:p>
          <w:p w:rsidR="003C121A" w:rsidRDefault="003C121A" w:rsidP="00AE7DAD">
            <w:pPr>
              <w:spacing w:line="180" w:lineRule="exact"/>
              <w:ind w:right="-1"/>
              <w:jc w:val="center"/>
              <w:rPr>
                <w:rFonts w:ascii="Arial Narrow" w:hAnsi="Arial Narrow" w:cs="Arial"/>
                <w:b/>
                <w:bCs/>
                <w:sz w:val="16"/>
                <w:szCs w:val="16"/>
              </w:rPr>
            </w:pPr>
            <w:r>
              <w:rPr>
                <w:rFonts w:ascii="Arial Narrow" w:hAnsi="Arial Narrow" w:cs="Arial"/>
                <w:b/>
                <w:bCs/>
                <w:sz w:val="16"/>
                <w:szCs w:val="16"/>
              </w:rPr>
              <w:t xml:space="preserve">κυριότητας </w:t>
            </w:r>
            <w:r w:rsidR="00292E7C">
              <w:rPr>
                <w:rFonts w:ascii="Arial Narrow" w:hAnsi="Arial Narrow" w:cs="Arial"/>
                <w:b/>
                <w:bCs/>
                <w:sz w:val="16"/>
                <w:szCs w:val="16"/>
              </w:rPr>
              <w:t>ΤΑΙΠΕΔ</w:t>
            </w:r>
          </w:p>
          <w:p w:rsidR="00292E7C" w:rsidRPr="006F7F99" w:rsidRDefault="00292E7C" w:rsidP="00AE7DAD">
            <w:pPr>
              <w:spacing w:line="180" w:lineRule="exact"/>
              <w:ind w:right="-1"/>
              <w:jc w:val="center"/>
              <w:rPr>
                <w:rFonts w:ascii="Arial Narrow" w:hAnsi="Arial Narrow" w:cs="Arial"/>
                <w:b/>
                <w:bCs/>
                <w:sz w:val="16"/>
                <w:szCs w:val="16"/>
              </w:rPr>
            </w:pPr>
            <w:r>
              <w:rPr>
                <w:rFonts w:ascii="Arial Narrow" w:hAnsi="Arial Narrow" w:cs="Arial"/>
                <w:b/>
                <w:bCs/>
                <w:sz w:val="16"/>
                <w:szCs w:val="16"/>
              </w:rPr>
              <w:t>(σε ευρώ)</w:t>
            </w:r>
          </w:p>
        </w:tc>
        <w:tc>
          <w:tcPr>
            <w:tcW w:w="1871" w:type="dxa"/>
            <w:tcBorders>
              <w:top w:val="single" w:sz="4" w:space="0" w:color="auto"/>
              <w:left w:val="nil"/>
              <w:bottom w:val="single" w:sz="4" w:space="0" w:color="auto"/>
              <w:right w:val="single" w:sz="4" w:space="0" w:color="auto"/>
            </w:tcBorders>
            <w:shd w:val="clear" w:color="auto" w:fill="auto"/>
            <w:vAlign w:val="center"/>
          </w:tcPr>
          <w:p w:rsidR="00292E7C" w:rsidRDefault="00292E7C" w:rsidP="00AE7DAD">
            <w:pPr>
              <w:spacing w:line="180" w:lineRule="exact"/>
              <w:ind w:right="-1"/>
              <w:jc w:val="center"/>
              <w:rPr>
                <w:rFonts w:ascii="Arial Narrow" w:hAnsi="Arial Narrow" w:cs="Arial"/>
                <w:b/>
                <w:bCs/>
                <w:sz w:val="16"/>
                <w:szCs w:val="16"/>
              </w:rPr>
            </w:pPr>
            <w:r>
              <w:rPr>
                <w:rFonts w:ascii="Arial Narrow" w:hAnsi="Arial Narrow" w:cs="Arial"/>
                <w:b/>
                <w:bCs/>
                <w:sz w:val="16"/>
                <w:szCs w:val="16"/>
              </w:rPr>
              <w:t>Ποσοστό ΤΑΙΠΕΔ</w:t>
            </w:r>
          </w:p>
          <w:p w:rsidR="003C121A" w:rsidRPr="006F7F99" w:rsidRDefault="00292E7C" w:rsidP="00AE7DAD">
            <w:pPr>
              <w:spacing w:line="180" w:lineRule="exact"/>
              <w:ind w:right="-1"/>
              <w:jc w:val="center"/>
              <w:rPr>
                <w:rFonts w:ascii="Arial Narrow" w:hAnsi="Arial Narrow" w:cs="Arial"/>
                <w:b/>
                <w:bCs/>
                <w:sz w:val="16"/>
                <w:szCs w:val="16"/>
              </w:rPr>
            </w:pPr>
            <w:r>
              <w:rPr>
                <w:rFonts w:ascii="Arial Narrow" w:hAnsi="Arial Narrow" w:cs="Arial"/>
                <w:b/>
                <w:bCs/>
                <w:sz w:val="16"/>
                <w:szCs w:val="16"/>
              </w:rPr>
              <w:t>επί του ΜΚ (%)</w:t>
            </w:r>
          </w:p>
        </w:tc>
      </w:tr>
      <w:tr w:rsidR="00170C8B" w:rsidRPr="006F7F99" w:rsidTr="00507C86">
        <w:trPr>
          <w:trHeight w:val="340"/>
          <w:jc w:val="center"/>
        </w:trPr>
        <w:tc>
          <w:tcPr>
            <w:tcW w:w="3794" w:type="dxa"/>
            <w:tcBorders>
              <w:top w:val="nil"/>
              <w:left w:val="single" w:sz="4" w:space="0" w:color="auto"/>
            </w:tcBorders>
            <w:shd w:val="clear" w:color="auto" w:fill="A6A6A6"/>
            <w:noWrap/>
            <w:vAlign w:val="bottom"/>
          </w:tcPr>
          <w:p w:rsidR="00170C8B" w:rsidRPr="006F7F99" w:rsidRDefault="00170C8B" w:rsidP="00277C5D">
            <w:pPr>
              <w:pStyle w:val="BalloonText"/>
              <w:spacing w:line="360" w:lineRule="auto"/>
              <w:rPr>
                <w:rFonts w:ascii="Arial Narrow" w:hAnsi="Arial Narrow" w:cs="Arial"/>
              </w:rPr>
            </w:pPr>
            <w:r>
              <w:rPr>
                <w:rFonts w:ascii="Arial Narrow" w:hAnsi="Arial Narrow" w:cs="Arial"/>
              </w:rPr>
              <w:t>Ελληνικό ΑΕ</w:t>
            </w:r>
          </w:p>
        </w:tc>
        <w:tc>
          <w:tcPr>
            <w:tcW w:w="1622" w:type="dxa"/>
            <w:tcBorders>
              <w:top w:val="nil"/>
            </w:tcBorders>
            <w:shd w:val="clear" w:color="auto" w:fill="A6A6A6"/>
            <w:noWrap/>
            <w:vAlign w:val="bottom"/>
          </w:tcPr>
          <w:p w:rsidR="00170C8B" w:rsidRPr="00170C8B" w:rsidRDefault="00170C8B" w:rsidP="00277C5D">
            <w:pPr>
              <w:tabs>
                <w:tab w:val="decimal" w:pos="1163"/>
              </w:tabs>
              <w:spacing w:line="360" w:lineRule="auto"/>
              <w:jc w:val="both"/>
              <w:rPr>
                <w:rFonts w:ascii="Arial Narrow" w:hAnsi="Arial Narrow" w:cs="Arial"/>
                <w:sz w:val="16"/>
                <w:szCs w:val="16"/>
              </w:rPr>
            </w:pPr>
            <w:r w:rsidRPr="00170C8B">
              <w:rPr>
                <w:rFonts w:ascii="Arial Narrow" w:hAnsi="Arial Narrow" w:cs="Arial"/>
                <w:sz w:val="16"/>
                <w:szCs w:val="16"/>
              </w:rPr>
              <w:t>3.800.000</w:t>
            </w:r>
          </w:p>
        </w:tc>
        <w:tc>
          <w:tcPr>
            <w:tcW w:w="1642" w:type="dxa"/>
            <w:tcBorders>
              <w:top w:val="nil"/>
            </w:tcBorders>
            <w:shd w:val="clear" w:color="auto" w:fill="A6A6A6"/>
            <w:noWrap/>
            <w:vAlign w:val="bottom"/>
          </w:tcPr>
          <w:p w:rsidR="00170C8B" w:rsidRPr="00170C8B" w:rsidRDefault="00170C8B" w:rsidP="00277C5D">
            <w:pPr>
              <w:tabs>
                <w:tab w:val="decimal" w:pos="1163"/>
              </w:tabs>
              <w:spacing w:line="360" w:lineRule="auto"/>
              <w:jc w:val="both"/>
              <w:rPr>
                <w:rFonts w:ascii="Arial Narrow" w:hAnsi="Arial Narrow" w:cs="Arial"/>
                <w:sz w:val="16"/>
                <w:szCs w:val="16"/>
              </w:rPr>
            </w:pPr>
            <w:r w:rsidRPr="00170C8B">
              <w:rPr>
                <w:rFonts w:ascii="Arial Narrow" w:hAnsi="Arial Narrow" w:cs="Arial"/>
                <w:sz w:val="16"/>
                <w:szCs w:val="16"/>
              </w:rPr>
              <w:t>3.800.000</w:t>
            </w:r>
          </w:p>
        </w:tc>
        <w:tc>
          <w:tcPr>
            <w:tcW w:w="1871" w:type="dxa"/>
            <w:tcBorders>
              <w:top w:val="nil"/>
              <w:right w:val="single" w:sz="4" w:space="0" w:color="auto"/>
            </w:tcBorders>
            <w:shd w:val="clear" w:color="auto" w:fill="A6A6A6"/>
            <w:noWrap/>
            <w:vAlign w:val="bottom"/>
          </w:tcPr>
          <w:p w:rsidR="00170C8B" w:rsidRPr="00170C8B" w:rsidRDefault="00326200" w:rsidP="00277C5D">
            <w:pPr>
              <w:tabs>
                <w:tab w:val="decimal" w:pos="834"/>
              </w:tabs>
              <w:spacing w:line="360" w:lineRule="auto"/>
              <w:jc w:val="both"/>
              <w:rPr>
                <w:rFonts w:ascii="Arial Narrow" w:hAnsi="Arial Narrow" w:cs="Arial"/>
                <w:sz w:val="16"/>
                <w:szCs w:val="16"/>
              </w:rPr>
            </w:pPr>
            <w:r>
              <w:rPr>
                <w:rFonts w:ascii="Arial Narrow" w:hAnsi="Arial Narrow" w:cs="Arial"/>
                <w:sz w:val="16"/>
                <w:szCs w:val="16"/>
              </w:rPr>
              <w:t>100,00</w:t>
            </w:r>
          </w:p>
        </w:tc>
      </w:tr>
      <w:tr w:rsidR="00170C8B" w:rsidRPr="006F7F99" w:rsidTr="00507C86">
        <w:trPr>
          <w:trHeight w:val="340"/>
          <w:jc w:val="center"/>
        </w:trPr>
        <w:tc>
          <w:tcPr>
            <w:tcW w:w="3794" w:type="dxa"/>
            <w:tcBorders>
              <w:top w:val="nil"/>
              <w:left w:val="single" w:sz="4" w:space="0" w:color="auto"/>
            </w:tcBorders>
            <w:shd w:val="clear" w:color="auto" w:fill="auto"/>
            <w:noWrap/>
            <w:vAlign w:val="bottom"/>
          </w:tcPr>
          <w:p w:rsidR="00170C8B" w:rsidRPr="006F7F99" w:rsidRDefault="00170C8B" w:rsidP="00277C5D">
            <w:pPr>
              <w:spacing w:line="360" w:lineRule="auto"/>
              <w:rPr>
                <w:rFonts w:ascii="Arial Narrow" w:hAnsi="Arial Narrow" w:cs="Arial"/>
                <w:sz w:val="16"/>
                <w:szCs w:val="16"/>
              </w:rPr>
            </w:pPr>
            <w:r>
              <w:rPr>
                <w:rFonts w:ascii="Arial Narrow" w:hAnsi="Arial Narrow" w:cs="Arial"/>
                <w:sz w:val="16"/>
                <w:szCs w:val="16"/>
              </w:rPr>
              <w:t>Διεθνής Αερολιμένας Αθηνών ΑΕ</w:t>
            </w:r>
          </w:p>
        </w:tc>
        <w:tc>
          <w:tcPr>
            <w:tcW w:w="1622" w:type="dxa"/>
            <w:tcBorders>
              <w:top w:val="nil"/>
            </w:tcBorders>
            <w:shd w:val="clear" w:color="auto" w:fill="auto"/>
            <w:noWrap/>
            <w:vAlign w:val="bottom"/>
          </w:tcPr>
          <w:p w:rsidR="00170C8B" w:rsidRPr="00170C8B" w:rsidRDefault="00170C8B" w:rsidP="00277C5D">
            <w:pPr>
              <w:tabs>
                <w:tab w:val="decimal" w:pos="1163"/>
              </w:tabs>
              <w:spacing w:line="360" w:lineRule="auto"/>
              <w:jc w:val="both"/>
              <w:rPr>
                <w:rFonts w:ascii="Arial Narrow" w:hAnsi="Arial Narrow" w:cs="Arial"/>
                <w:sz w:val="16"/>
                <w:szCs w:val="16"/>
              </w:rPr>
            </w:pPr>
            <w:r w:rsidRPr="00170C8B">
              <w:rPr>
                <w:rFonts w:ascii="Arial Narrow" w:hAnsi="Arial Narrow" w:cs="Arial"/>
                <w:sz w:val="16"/>
                <w:szCs w:val="16"/>
              </w:rPr>
              <w:t>300.000.000</w:t>
            </w:r>
          </w:p>
        </w:tc>
        <w:tc>
          <w:tcPr>
            <w:tcW w:w="1642" w:type="dxa"/>
            <w:tcBorders>
              <w:top w:val="nil"/>
            </w:tcBorders>
            <w:shd w:val="clear" w:color="auto" w:fill="auto"/>
            <w:noWrap/>
            <w:vAlign w:val="bottom"/>
          </w:tcPr>
          <w:p w:rsidR="00170C8B" w:rsidRPr="00170C8B" w:rsidRDefault="00170C8B" w:rsidP="00277C5D">
            <w:pPr>
              <w:tabs>
                <w:tab w:val="decimal" w:pos="1163"/>
              </w:tabs>
              <w:spacing w:line="360" w:lineRule="auto"/>
              <w:jc w:val="both"/>
              <w:rPr>
                <w:rFonts w:ascii="Arial Narrow" w:hAnsi="Arial Narrow" w:cs="Arial"/>
                <w:sz w:val="16"/>
                <w:szCs w:val="16"/>
              </w:rPr>
            </w:pPr>
            <w:r w:rsidRPr="00170C8B">
              <w:rPr>
                <w:rFonts w:ascii="Arial Narrow" w:hAnsi="Arial Narrow" w:cs="Arial"/>
                <w:sz w:val="16"/>
                <w:szCs w:val="16"/>
              </w:rPr>
              <w:t>90.000.000</w:t>
            </w:r>
          </w:p>
        </w:tc>
        <w:tc>
          <w:tcPr>
            <w:tcW w:w="1871" w:type="dxa"/>
            <w:tcBorders>
              <w:top w:val="nil"/>
              <w:right w:val="single" w:sz="4" w:space="0" w:color="auto"/>
            </w:tcBorders>
            <w:shd w:val="clear" w:color="auto" w:fill="auto"/>
            <w:noWrap/>
            <w:vAlign w:val="bottom"/>
          </w:tcPr>
          <w:p w:rsidR="00170C8B" w:rsidRPr="00170C8B" w:rsidRDefault="00170C8B" w:rsidP="00277C5D">
            <w:pPr>
              <w:tabs>
                <w:tab w:val="decimal" w:pos="834"/>
              </w:tabs>
              <w:spacing w:line="360" w:lineRule="auto"/>
              <w:jc w:val="both"/>
              <w:rPr>
                <w:rFonts w:ascii="Arial Narrow" w:hAnsi="Arial Narrow" w:cs="Arial"/>
                <w:sz w:val="16"/>
                <w:szCs w:val="16"/>
              </w:rPr>
            </w:pPr>
            <w:r w:rsidRPr="00170C8B">
              <w:rPr>
                <w:rFonts w:ascii="Arial Narrow" w:hAnsi="Arial Narrow" w:cs="Arial"/>
                <w:sz w:val="16"/>
                <w:szCs w:val="16"/>
              </w:rPr>
              <w:t>30,00</w:t>
            </w:r>
          </w:p>
        </w:tc>
      </w:tr>
      <w:tr w:rsidR="00170C8B" w:rsidRPr="006F7F99" w:rsidTr="00507C86">
        <w:trPr>
          <w:trHeight w:val="340"/>
          <w:jc w:val="center"/>
        </w:trPr>
        <w:tc>
          <w:tcPr>
            <w:tcW w:w="3794" w:type="dxa"/>
            <w:tcBorders>
              <w:top w:val="nil"/>
              <w:left w:val="single" w:sz="4" w:space="0" w:color="auto"/>
            </w:tcBorders>
            <w:shd w:val="clear" w:color="auto" w:fill="A6A6A6"/>
            <w:noWrap/>
            <w:vAlign w:val="bottom"/>
          </w:tcPr>
          <w:p w:rsidR="00170C8B" w:rsidRPr="006F7F99" w:rsidRDefault="00170C8B" w:rsidP="00277C5D">
            <w:pPr>
              <w:spacing w:line="360" w:lineRule="auto"/>
              <w:rPr>
                <w:rFonts w:ascii="Arial Narrow" w:hAnsi="Arial Narrow" w:cs="Arial"/>
                <w:sz w:val="16"/>
                <w:szCs w:val="16"/>
              </w:rPr>
            </w:pPr>
            <w:r>
              <w:rPr>
                <w:rFonts w:ascii="Arial Narrow" w:hAnsi="Arial Narrow" w:cs="Arial"/>
                <w:sz w:val="16"/>
                <w:szCs w:val="16"/>
              </w:rPr>
              <w:t xml:space="preserve">ΛΑΡΚΟ </w:t>
            </w:r>
          </w:p>
        </w:tc>
        <w:tc>
          <w:tcPr>
            <w:tcW w:w="1622" w:type="dxa"/>
            <w:tcBorders>
              <w:top w:val="nil"/>
            </w:tcBorders>
            <w:shd w:val="clear" w:color="auto" w:fill="A6A6A6"/>
            <w:noWrap/>
            <w:vAlign w:val="bottom"/>
          </w:tcPr>
          <w:p w:rsidR="00170C8B" w:rsidRPr="00170C8B" w:rsidRDefault="00E009F9" w:rsidP="00277C5D">
            <w:pPr>
              <w:tabs>
                <w:tab w:val="decimal" w:pos="1163"/>
              </w:tabs>
              <w:spacing w:line="360" w:lineRule="auto"/>
              <w:jc w:val="both"/>
              <w:rPr>
                <w:rFonts w:ascii="Arial Narrow" w:hAnsi="Arial Narrow" w:cs="Arial"/>
                <w:sz w:val="16"/>
                <w:szCs w:val="16"/>
              </w:rPr>
            </w:pPr>
            <w:r>
              <w:rPr>
                <w:rFonts w:ascii="Arial Narrow" w:hAnsi="Arial Narrow" w:cs="Arial"/>
                <w:sz w:val="16"/>
                <w:szCs w:val="16"/>
              </w:rPr>
              <w:t>109.327.63</w:t>
            </w:r>
            <w:r w:rsidR="00170C8B" w:rsidRPr="00170C8B">
              <w:rPr>
                <w:rFonts w:ascii="Arial Narrow" w:hAnsi="Arial Narrow" w:cs="Arial"/>
                <w:sz w:val="16"/>
                <w:szCs w:val="16"/>
              </w:rPr>
              <w:t>3</w:t>
            </w:r>
          </w:p>
        </w:tc>
        <w:tc>
          <w:tcPr>
            <w:tcW w:w="1642" w:type="dxa"/>
            <w:tcBorders>
              <w:top w:val="nil"/>
            </w:tcBorders>
            <w:shd w:val="clear" w:color="auto" w:fill="A6A6A6"/>
            <w:noWrap/>
            <w:vAlign w:val="bottom"/>
          </w:tcPr>
          <w:p w:rsidR="00170C8B" w:rsidRPr="00170C8B" w:rsidRDefault="00170C8B" w:rsidP="00277C5D">
            <w:pPr>
              <w:tabs>
                <w:tab w:val="decimal" w:pos="1163"/>
              </w:tabs>
              <w:spacing w:line="360" w:lineRule="auto"/>
              <w:jc w:val="both"/>
              <w:rPr>
                <w:rFonts w:ascii="Arial Narrow" w:hAnsi="Arial Narrow" w:cs="Arial"/>
                <w:sz w:val="16"/>
                <w:szCs w:val="16"/>
              </w:rPr>
            </w:pPr>
            <w:r w:rsidRPr="00170C8B">
              <w:rPr>
                <w:rFonts w:ascii="Arial Narrow" w:hAnsi="Arial Narrow" w:cs="Arial"/>
                <w:sz w:val="16"/>
                <w:szCs w:val="16"/>
              </w:rPr>
              <w:t>60.337.942</w:t>
            </w:r>
          </w:p>
        </w:tc>
        <w:tc>
          <w:tcPr>
            <w:tcW w:w="1871" w:type="dxa"/>
            <w:tcBorders>
              <w:top w:val="nil"/>
              <w:right w:val="single" w:sz="4" w:space="0" w:color="auto"/>
            </w:tcBorders>
            <w:shd w:val="clear" w:color="auto" w:fill="A6A6A6"/>
            <w:noWrap/>
            <w:vAlign w:val="bottom"/>
          </w:tcPr>
          <w:p w:rsidR="00170C8B" w:rsidRPr="00170C8B" w:rsidRDefault="00170C8B" w:rsidP="00277C5D">
            <w:pPr>
              <w:tabs>
                <w:tab w:val="decimal" w:pos="834"/>
              </w:tabs>
              <w:spacing w:line="360" w:lineRule="auto"/>
              <w:jc w:val="both"/>
              <w:rPr>
                <w:rFonts w:ascii="Arial Narrow" w:hAnsi="Arial Narrow"/>
                <w:sz w:val="16"/>
                <w:szCs w:val="16"/>
              </w:rPr>
            </w:pPr>
            <w:r w:rsidRPr="00170C8B">
              <w:rPr>
                <w:rFonts w:ascii="Arial Narrow" w:hAnsi="Arial Narrow"/>
                <w:sz w:val="16"/>
                <w:szCs w:val="16"/>
              </w:rPr>
              <w:t>55,19</w:t>
            </w:r>
          </w:p>
        </w:tc>
      </w:tr>
      <w:tr w:rsidR="00170C8B" w:rsidRPr="006F7F99" w:rsidTr="00507C86">
        <w:trPr>
          <w:trHeight w:val="340"/>
          <w:jc w:val="center"/>
        </w:trPr>
        <w:tc>
          <w:tcPr>
            <w:tcW w:w="3794" w:type="dxa"/>
            <w:tcBorders>
              <w:top w:val="nil"/>
              <w:left w:val="single" w:sz="4" w:space="0" w:color="auto"/>
            </w:tcBorders>
            <w:shd w:val="clear" w:color="auto" w:fill="auto"/>
            <w:noWrap/>
            <w:vAlign w:val="bottom"/>
          </w:tcPr>
          <w:p w:rsidR="00170C8B" w:rsidRPr="00F970B9" w:rsidRDefault="00170C8B" w:rsidP="00277C5D">
            <w:pPr>
              <w:spacing w:line="360" w:lineRule="auto"/>
              <w:rPr>
                <w:rFonts w:ascii="Arial Narrow" w:hAnsi="Arial Narrow" w:cs="Arial"/>
                <w:sz w:val="16"/>
                <w:szCs w:val="16"/>
              </w:rPr>
            </w:pPr>
            <w:r>
              <w:rPr>
                <w:rFonts w:ascii="Arial Narrow" w:hAnsi="Arial Narrow" w:cs="Arial"/>
                <w:sz w:val="16"/>
                <w:szCs w:val="16"/>
              </w:rPr>
              <w:t>ΔΕΠΑ ΑΕ</w:t>
            </w:r>
          </w:p>
        </w:tc>
        <w:tc>
          <w:tcPr>
            <w:tcW w:w="1622" w:type="dxa"/>
            <w:tcBorders>
              <w:top w:val="nil"/>
            </w:tcBorders>
            <w:shd w:val="clear" w:color="auto" w:fill="auto"/>
            <w:noWrap/>
            <w:vAlign w:val="bottom"/>
          </w:tcPr>
          <w:p w:rsidR="00170C8B" w:rsidRPr="00170C8B" w:rsidRDefault="00170C8B" w:rsidP="00277C5D">
            <w:pPr>
              <w:tabs>
                <w:tab w:val="decimal" w:pos="1163"/>
              </w:tabs>
              <w:spacing w:line="360" w:lineRule="auto"/>
              <w:jc w:val="both"/>
              <w:rPr>
                <w:rFonts w:ascii="Arial Narrow" w:hAnsi="Arial Narrow" w:cs="Arial"/>
                <w:sz w:val="16"/>
                <w:szCs w:val="16"/>
              </w:rPr>
            </w:pPr>
            <w:r w:rsidRPr="00170C8B">
              <w:rPr>
                <w:rFonts w:ascii="Arial Narrow" w:hAnsi="Arial Narrow" w:cs="Arial"/>
                <w:sz w:val="16"/>
                <w:szCs w:val="16"/>
              </w:rPr>
              <w:t>991.238.046</w:t>
            </w:r>
          </w:p>
        </w:tc>
        <w:tc>
          <w:tcPr>
            <w:tcW w:w="1642" w:type="dxa"/>
            <w:tcBorders>
              <w:top w:val="nil"/>
            </w:tcBorders>
            <w:shd w:val="clear" w:color="auto" w:fill="auto"/>
            <w:noWrap/>
            <w:vAlign w:val="bottom"/>
          </w:tcPr>
          <w:p w:rsidR="00170C8B" w:rsidRPr="00170C8B" w:rsidRDefault="00170C8B" w:rsidP="00277C5D">
            <w:pPr>
              <w:tabs>
                <w:tab w:val="decimal" w:pos="1163"/>
              </w:tabs>
              <w:spacing w:line="360" w:lineRule="auto"/>
              <w:jc w:val="both"/>
              <w:rPr>
                <w:rFonts w:ascii="Arial Narrow" w:hAnsi="Arial Narrow" w:cs="Arial"/>
                <w:sz w:val="16"/>
                <w:szCs w:val="16"/>
              </w:rPr>
            </w:pPr>
            <w:r w:rsidRPr="00170C8B">
              <w:rPr>
                <w:rFonts w:ascii="Arial Narrow" w:hAnsi="Arial Narrow" w:cs="Arial"/>
                <w:sz w:val="16"/>
                <w:szCs w:val="16"/>
              </w:rPr>
              <w:t>644.304.730</w:t>
            </w:r>
          </w:p>
        </w:tc>
        <w:tc>
          <w:tcPr>
            <w:tcW w:w="1871" w:type="dxa"/>
            <w:tcBorders>
              <w:top w:val="nil"/>
              <w:right w:val="single" w:sz="4" w:space="0" w:color="auto"/>
            </w:tcBorders>
            <w:shd w:val="clear" w:color="auto" w:fill="auto"/>
            <w:noWrap/>
            <w:vAlign w:val="bottom"/>
          </w:tcPr>
          <w:p w:rsidR="00170C8B" w:rsidRPr="00170C8B" w:rsidRDefault="00170C8B" w:rsidP="00277C5D">
            <w:pPr>
              <w:tabs>
                <w:tab w:val="decimal" w:pos="834"/>
              </w:tabs>
              <w:spacing w:line="360" w:lineRule="auto"/>
              <w:jc w:val="both"/>
              <w:rPr>
                <w:rFonts w:ascii="Arial Narrow" w:hAnsi="Arial Narrow"/>
                <w:sz w:val="16"/>
                <w:szCs w:val="16"/>
              </w:rPr>
            </w:pPr>
            <w:r w:rsidRPr="00170C8B">
              <w:rPr>
                <w:rFonts w:ascii="Arial Narrow" w:hAnsi="Arial Narrow"/>
                <w:sz w:val="16"/>
                <w:szCs w:val="16"/>
              </w:rPr>
              <w:t>65,00</w:t>
            </w:r>
          </w:p>
        </w:tc>
      </w:tr>
      <w:tr w:rsidR="00170C8B" w:rsidRPr="006F7F99" w:rsidTr="000B1EFA">
        <w:trPr>
          <w:trHeight w:val="340"/>
          <w:jc w:val="center"/>
        </w:trPr>
        <w:tc>
          <w:tcPr>
            <w:tcW w:w="3794" w:type="dxa"/>
            <w:tcBorders>
              <w:left w:val="single" w:sz="4" w:space="0" w:color="auto"/>
            </w:tcBorders>
            <w:shd w:val="clear" w:color="auto" w:fill="A6A6A6" w:themeFill="background1" w:themeFillShade="A6"/>
            <w:noWrap/>
            <w:vAlign w:val="bottom"/>
          </w:tcPr>
          <w:p w:rsidR="00170C8B" w:rsidRPr="00F767F7" w:rsidRDefault="00170C8B" w:rsidP="00277C5D">
            <w:pPr>
              <w:spacing w:line="360" w:lineRule="auto"/>
              <w:rPr>
                <w:rFonts w:ascii="Arial Narrow" w:hAnsi="Arial Narrow" w:cs="Arial"/>
                <w:sz w:val="16"/>
                <w:szCs w:val="16"/>
              </w:rPr>
            </w:pPr>
            <w:r w:rsidRPr="00F767F7">
              <w:rPr>
                <w:rFonts w:ascii="Arial Narrow" w:hAnsi="Arial Narrow" w:cs="Arial"/>
                <w:sz w:val="16"/>
                <w:szCs w:val="16"/>
              </w:rPr>
              <w:t>Οργανισμός Διεξαγωγής</w:t>
            </w:r>
            <w:r w:rsidR="000933F4" w:rsidRPr="00F767F7">
              <w:rPr>
                <w:rFonts w:ascii="Arial Narrow" w:hAnsi="Arial Narrow" w:cs="Arial"/>
                <w:sz w:val="16"/>
                <w:szCs w:val="16"/>
              </w:rPr>
              <w:t xml:space="preserve"> </w:t>
            </w:r>
            <w:r w:rsidRPr="00F767F7">
              <w:rPr>
                <w:rFonts w:ascii="Arial Narrow" w:hAnsi="Arial Narrow" w:cs="Arial"/>
                <w:sz w:val="16"/>
                <w:szCs w:val="16"/>
              </w:rPr>
              <w:t>Ιπποδρομιών Ελλάδος (ΟΔΙΕ) ΑΕ</w:t>
            </w:r>
          </w:p>
        </w:tc>
        <w:tc>
          <w:tcPr>
            <w:tcW w:w="1622" w:type="dxa"/>
            <w:shd w:val="clear" w:color="auto" w:fill="A6A6A6"/>
            <w:noWrap/>
            <w:vAlign w:val="bottom"/>
          </w:tcPr>
          <w:p w:rsidR="00170C8B" w:rsidRPr="00F767F7" w:rsidRDefault="00B9161A" w:rsidP="00277C5D">
            <w:pPr>
              <w:tabs>
                <w:tab w:val="decimal" w:pos="1163"/>
              </w:tabs>
              <w:spacing w:line="360" w:lineRule="auto"/>
              <w:jc w:val="both"/>
              <w:rPr>
                <w:rFonts w:ascii="Arial Narrow" w:hAnsi="Arial Narrow" w:cs="Arial"/>
                <w:sz w:val="16"/>
                <w:szCs w:val="16"/>
              </w:rPr>
            </w:pPr>
            <w:r>
              <w:rPr>
                <w:rFonts w:ascii="Arial Narrow" w:hAnsi="Arial Narrow" w:cs="Arial"/>
                <w:sz w:val="16"/>
                <w:szCs w:val="16"/>
                <w:lang w:val="en-US"/>
              </w:rPr>
              <w:t>109</w:t>
            </w:r>
            <w:r w:rsidRPr="00F767F7">
              <w:rPr>
                <w:rFonts w:ascii="Arial Narrow" w:hAnsi="Arial Narrow" w:cs="Arial"/>
                <w:sz w:val="16"/>
                <w:szCs w:val="16"/>
              </w:rPr>
              <w:t>.512.0</w:t>
            </w:r>
            <w:r>
              <w:rPr>
                <w:rFonts w:ascii="Arial Narrow" w:hAnsi="Arial Narrow" w:cs="Arial"/>
                <w:sz w:val="16"/>
                <w:szCs w:val="16"/>
                <w:lang w:val="en-US"/>
              </w:rPr>
              <w:t>66</w:t>
            </w:r>
          </w:p>
        </w:tc>
        <w:tc>
          <w:tcPr>
            <w:tcW w:w="1642" w:type="dxa"/>
            <w:shd w:val="clear" w:color="auto" w:fill="A6A6A6"/>
            <w:noWrap/>
            <w:vAlign w:val="bottom"/>
          </w:tcPr>
          <w:p w:rsidR="00170C8B" w:rsidRPr="00B9161A" w:rsidRDefault="00B9161A" w:rsidP="00277C5D">
            <w:pPr>
              <w:tabs>
                <w:tab w:val="decimal" w:pos="1163"/>
              </w:tabs>
              <w:spacing w:line="360" w:lineRule="auto"/>
              <w:jc w:val="both"/>
              <w:rPr>
                <w:rFonts w:ascii="Arial Narrow" w:hAnsi="Arial Narrow" w:cs="Arial"/>
                <w:sz w:val="16"/>
                <w:szCs w:val="16"/>
                <w:lang w:val="en-US"/>
              </w:rPr>
            </w:pPr>
            <w:r>
              <w:rPr>
                <w:rFonts w:ascii="Arial Narrow" w:hAnsi="Arial Narrow" w:cs="Arial"/>
                <w:sz w:val="16"/>
                <w:szCs w:val="16"/>
                <w:lang w:val="en-US"/>
              </w:rPr>
              <w:t>109</w:t>
            </w:r>
            <w:r w:rsidR="005A4EDF" w:rsidRPr="00F767F7">
              <w:rPr>
                <w:rFonts w:ascii="Arial Narrow" w:hAnsi="Arial Narrow" w:cs="Arial"/>
                <w:sz w:val="16"/>
                <w:szCs w:val="16"/>
              </w:rPr>
              <w:t>.512.0</w:t>
            </w:r>
            <w:r>
              <w:rPr>
                <w:rFonts w:ascii="Arial Narrow" w:hAnsi="Arial Narrow" w:cs="Arial"/>
                <w:sz w:val="16"/>
                <w:szCs w:val="16"/>
                <w:lang w:val="en-US"/>
              </w:rPr>
              <w:t>66</w:t>
            </w:r>
          </w:p>
        </w:tc>
        <w:tc>
          <w:tcPr>
            <w:tcW w:w="1871" w:type="dxa"/>
            <w:tcBorders>
              <w:right w:val="single" w:sz="4" w:space="0" w:color="auto"/>
            </w:tcBorders>
            <w:shd w:val="clear" w:color="auto" w:fill="A6A6A6"/>
            <w:noWrap/>
            <w:vAlign w:val="bottom"/>
          </w:tcPr>
          <w:p w:rsidR="00170C8B" w:rsidRPr="00170C8B" w:rsidRDefault="00170C8B" w:rsidP="00277C5D">
            <w:pPr>
              <w:tabs>
                <w:tab w:val="decimal" w:pos="834"/>
              </w:tabs>
              <w:spacing w:line="360" w:lineRule="auto"/>
              <w:jc w:val="both"/>
              <w:rPr>
                <w:rFonts w:ascii="Arial Narrow" w:hAnsi="Arial Narrow"/>
                <w:sz w:val="16"/>
                <w:szCs w:val="16"/>
              </w:rPr>
            </w:pPr>
            <w:r w:rsidRPr="00F767F7">
              <w:rPr>
                <w:rFonts w:ascii="Arial Narrow" w:hAnsi="Arial Narrow"/>
                <w:sz w:val="16"/>
                <w:szCs w:val="16"/>
              </w:rPr>
              <w:t>100,00</w:t>
            </w:r>
          </w:p>
        </w:tc>
      </w:tr>
      <w:tr w:rsidR="00170C8B" w:rsidRPr="006F7F99" w:rsidTr="00507C86">
        <w:trPr>
          <w:trHeight w:val="340"/>
          <w:jc w:val="center"/>
        </w:trPr>
        <w:tc>
          <w:tcPr>
            <w:tcW w:w="3794" w:type="dxa"/>
            <w:tcBorders>
              <w:left w:val="single" w:sz="4" w:space="0" w:color="auto"/>
            </w:tcBorders>
            <w:shd w:val="clear" w:color="auto" w:fill="auto"/>
            <w:noWrap/>
            <w:vAlign w:val="bottom"/>
          </w:tcPr>
          <w:p w:rsidR="00170C8B" w:rsidRDefault="00170C8B" w:rsidP="00277C5D">
            <w:pPr>
              <w:spacing w:line="360" w:lineRule="auto"/>
              <w:rPr>
                <w:rFonts w:ascii="Arial Narrow" w:hAnsi="Arial Narrow" w:cs="Arial"/>
                <w:sz w:val="16"/>
                <w:szCs w:val="16"/>
              </w:rPr>
            </w:pPr>
            <w:r>
              <w:rPr>
                <w:rFonts w:ascii="Arial Narrow" w:hAnsi="Arial Narrow" w:cs="Arial"/>
                <w:sz w:val="16"/>
                <w:szCs w:val="16"/>
              </w:rPr>
              <w:t>ΕΕΣΣΤΥ</w:t>
            </w:r>
            <w:r w:rsidR="00BD085C">
              <w:rPr>
                <w:rFonts w:ascii="Arial Narrow" w:hAnsi="Arial Narrow" w:cs="Arial"/>
                <w:sz w:val="16"/>
                <w:szCs w:val="16"/>
              </w:rPr>
              <w:t xml:space="preserve"> ΑΕ</w:t>
            </w:r>
          </w:p>
        </w:tc>
        <w:tc>
          <w:tcPr>
            <w:tcW w:w="1622" w:type="dxa"/>
            <w:shd w:val="clear" w:color="auto" w:fill="auto"/>
            <w:noWrap/>
            <w:vAlign w:val="bottom"/>
          </w:tcPr>
          <w:p w:rsidR="00170C8B" w:rsidRPr="00170C8B" w:rsidRDefault="00170C8B" w:rsidP="00277C5D">
            <w:pPr>
              <w:tabs>
                <w:tab w:val="decimal" w:pos="1163"/>
              </w:tabs>
              <w:spacing w:line="360" w:lineRule="auto"/>
              <w:jc w:val="both"/>
              <w:rPr>
                <w:rFonts w:ascii="Arial Narrow" w:hAnsi="Arial Narrow" w:cs="Arial"/>
                <w:sz w:val="16"/>
                <w:szCs w:val="16"/>
              </w:rPr>
            </w:pPr>
            <w:r w:rsidRPr="00170C8B">
              <w:rPr>
                <w:rFonts w:ascii="Arial Narrow" w:hAnsi="Arial Narrow" w:cs="Arial"/>
                <w:sz w:val="16"/>
                <w:szCs w:val="16"/>
              </w:rPr>
              <w:t>64.421.500</w:t>
            </w:r>
          </w:p>
        </w:tc>
        <w:tc>
          <w:tcPr>
            <w:tcW w:w="1642" w:type="dxa"/>
            <w:shd w:val="clear" w:color="auto" w:fill="auto"/>
            <w:noWrap/>
            <w:vAlign w:val="bottom"/>
          </w:tcPr>
          <w:p w:rsidR="00170C8B" w:rsidRPr="00170C8B" w:rsidRDefault="00170C8B" w:rsidP="00277C5D">
            <w:pPr>
              <w:tabs>
                <w:tab w:val="decimal" w:pos="1163"/>
              </w:tabs>
              <w:spacing w:line="360" w:lineRule="auto"/>
              <w:jc w:val="both"/>
              <w:rPr>
                <w:rFonts w:ascii="Arial Narrow" w:hAnsi="Arial Narrow" w:cs="Arial"/>
                <w:sz w:val="16"/>
                <w:szCs w:val="16"/>
              </w:rPr>
            </w:pPr>
            <w:r w:rsidRPr="00170C8B">
              <w:rPr>
                <w:rFonts w:ascii="Arial Narrow" w:hAnsi="Arial Narrow" w:cs="Arial"/>
                <w:sz w:val="16"/>
                <w:szCs w:val="16"/>
              </w:rPr>
              <w:t>64.421.500</w:t>
            </w:r>
          </w:p>
        </w:tc>
        <w:tc>
          <w:tcPr>
            <w:tcW w:w="1871" w:type="dxa"/>
            <w:tcBorders>
              <w:right w:val="single" w:sz="4" w:space="0" w:color="auto"/>
            </w:tcBorders>
            <w:shd w:val="clear" w:color="auto" w:fill="auto"/>
            <w:noWrap/>
            <w:vAlign w:val="bottom"/>
          </w:tcPr>
          <w:p w:rsidR="00170C8B" w:rsidRPr="00170C8B" w:rsidRDefault="00170C8B" w:rsidP="00277C5D">
            <w:pPr>
              <w:tabs>
                <w:tab w:val="decimal" w:pos="834"/>
              </w:tabs>
              <w:spacing w:line="360" w:lineRule="auto"/>
              <w:jc w:val="both"/>
              <w:rPr>
                <w:rFonts w:ascii="Arial Narrow" w:hAnsi="Arial Narrow"/>
                <w:sz w:val="16"/>
                <w:szCs w:val="16"/>
              </w:rPr>
            </w:pPr>
            <w:r w:rsidRPr="00170C8B">
              <w:rPr>
                <w:rFonts w:ascii="Arial Narrow" w:hAnsi="Arial Narrow"/>
                <w:sz w:val="16"/>
                <w:szCs w:val="16"/>
              </w:rPr>
              <w:t>100,00</w:t>
            </w:r>
          </w:p>
        </w:tc>
      </w:tr>
      <w:tr w:rsidR="00170C8B" w:rsidRPr="000B1EFA" w:rsidTr="000B1EFA">
        <w:trPr>
          <w:trHeight w:val="340"/>
          <w:jc w:val="center"/>
        </w:trPr>
        <w:tc>
          <w:tcPr>
            <w:tcW w:w="3794" w:type="dxa"/>
            <w:tcBorders>
              <w:left w:val="single" w:sz="4" w:space="0" w:color="auto"/>
            </w:tcBorders>
            <w:shd w:val="clear" w:color="auto" w:fill="A6A6A6" w:themeFill="background1" w:themeFillShade="A6"/>
            <w:noWrap/>
            <w:vAlign w:val="bottom"/>
          </w:tcPr>
          <w:p w:rsidR="00170C8B" w:rsidRDefault="00170C8B" w:rsidP="00277C5D">
            <w:pPr>
              <w:spacing w:line="360" w:lineRule="auto"/>
              <w:rPr>
                <w:rFonts w:ascii="Arial Narrow" w:hAnsi="Arial Narrow" w:cs="Arial"/>
                <w:sz w:val="16"/>
                <w:szCs w:val="16"/>
              </w:rPr>
            </w:pPr>
            <w:r>
              <w:rPr>
                <w:rFonts w:ascii="Arial Narrow" w:hAnsi="Arial Narrow" w:cs="Arial"/>
                <w:sz w:val="16"/>
                <w:szCs w:val="16"/>
              </w:rPr>
              <w:t>ΤΡΑΙΝΟΣΕ</w:t>
            </w:r>
            <w:r w:rsidR="00BD085C">
              <w:rPr>
                <w:rFonts w:ascii="Arial Narrow" w:hAnsi="Arial Narrow" w:cs="Arial"/>
                <w:sz w:val="16"/>
                <w:szCs w:val="16"/>
              </w:rPr>
              <w:t xml:space="preserve"> ΑΕ</w:t>
            </w:r>
          </w:p>
        </w:tc>
        <w:tc>
          <w:tcPr>
            <w:tcW w:w="1622" w:type="dxa"/>
            <w:shd w:val="clear" w:color="auto" w:fill="A6A6A6" w:themeFill="background1" w:themeFillShade="A6"/>
            <w:noWrap/>
            <w:vAlign w:val="bottom"/>
          </w:tcPr>
          <w:p w:rsidR="00170C8B" w:rsidRPr="00170C8B" w:rsidRDefault="00170C8B" w:rsidP="00277C5D">
            <w:pPr>
              <w:tabs>
                <w:tab w:val="decimal" w:pos="1163"/>
              </w:tabs>
              <w:spacing w:line="360" w:lineRule="auto"/>
              <w:jc w:val="both"/>
              <w:rPr>
                <w:rFonts w:ascii="Arial Narrow" w:hAnsi="Arial Narrow" w:cs="Arial"/>
                <w:sz w:val="16"/>
                <w:szCs w:val="16"/>
              </w:rPr>
            </w:pPr>
            <w:r w:rsidRPr="00170C8B">
              <w:rPr>
                <w:rFonts w:ascii="Arial Narrow" w:hAnsi="Arial Narrow" w:cs="Arial"/>
                <w:sz w:val="16"/>
                <w:szCs w:val="16"/>
              </w:rPr>
              <w:t>213.043.400</w:t>
            </w:r>
          </w:p>
        </w:tc>
        <w:tc>
          <w:tcPr>
            <w:tcW w:w="1642" w:type="dxa"/>
            <w:shd w:val="clear" w:color="auto" w:fill="A6A6A6" w:themeFill="background1" w:themeFillShade="A6"/>
            <w:noWrap/>
            <w:vAlign w:val="bottom"/>
          </w:tcPr>
          <w:p w:rsidR="00170C8B" w:rsidRPr="00170C8B" w:rsidRDefault="00170C8B" w:rsidP="00277C5D">
            <w:pPr>
              <w:tabs>
                <w:tab w:val="decimal" w:pos="1163"/>
              </w:tabs>
              <w:spacing w:line="360" w:lineRule="auto"/>
              <w:jc w:val="both"/>
              <w:rPr>
                <w:rFonts w:ascii="Arial Narrow" w:hAnsi="Arial Narrow" w:cs="Arial"/>
                <w:sz w:val="16"/>
                <w:szCs w:val="16"/>
              </w:rPr>
            </w:pPr>
            <w:r w:rsidRPr="00170C8B">
              <w:rPr>
                <w:rFonts w:ascii="Arial Narrow" w:hAnsi="Arial Narrow" w:cs="Arial"/>
                <w:sz w:val="16"/>
                <w:szCs w:val="16"/>
              </w:rPr>
              <w:t>213.043.400</w:t>
            </w:r>
          </w:p>
        </w:tc>
        <w:tc>
          <w:tcPr>
            <w:tcW w:w="1871" w:type="dxa"/>
            <w:tcBorders>
              <w:right w:val="single" w:sz="4" w:space="0" w:color="auto"/>
            </w:tcBorders>
            <w:shd w:val="clear" w:color="auto" w:fill="A6A6A6" w:themeFill="background1" w:themeFillShade="A6"/>
            <w:noWrap/>
            <w:vAlign w:val="bottom"/>
          </w:tcPr>
          <w:p w:rsidR="00170C8B" w:rsidRPr="000B1EFA" w:rsidRDefault="00170C8B" w:rsidP="00277C5D">
            <w:pPr>
              <w:tabs>
                <w:tab w:val="decimal" w:pos="834"/>
              </w:tabs>
              <w:spacing w:line="360" w:lineRule="auto"/>
              <w:jc w:val="both"/>
              <w:rPr>
                <w:rFonts w:ascii="Arial Narrow" w:hAnsi="Arial Narrow" w:cs="Arial"/>
                <w:sz w:val="16"/>
                <w:szCs w:val="16"/>
              </w:rPr>
            </w:pPr>
            <w:r w:rsidRPr="000B1EFA">
              <w:rPr>
                <w:rFonts w:ascii="Arial Narrow" w:hAnsi="Arial Narrow" w:cs="Arial"/>
                <w:sz w:val="16"/>
                <w:szCs w:val="16"/>
              </w:rPr>
              <w:t>100,00</w:t>
            </w:r>
          </w:p>
        </w:tc>
      </w:tr>
      <w:tr w:rsidR="004D5E3A" w:rsidRPr="000B1EFA" w:rsidTr="004D5E3A">
        <w:trPr>
          <w:trHeight w:val="340"/>
          <w:jc w:val="center"/>
        </w:trPr>
        <w:tc>
          <w:tcPr>
            <w:tcW w:w="3794" w:type="dxa"/>
            <w:tcBorders>
              <w:left w:val="single" w:sz="4" w:space="0" w:color="auto"/>
            </w:tcBorders>
            <w:shd w:val="clear" w:color="auto" w:fill="FFFFFF" w:themeFill="background1"/>
            <w:noWrap/>
            <w:vAlign w:val="bottom"/>
          </w:tcPr>
          <w:p w:rsidR="004D5E3A" w:rsidRDefault="004D5E3A" w:rsidP="00277C5D">
            <w:pPr>
              <w:spacing w:line="360" w:lineRule="auto"/>
              <w:rPr>
                <w:rFonts w:ascii="Arial Narrow" w:hAnsi="Arial Narrow" w:cs="Arial"/>
                <w:sz w:val="16"/>
                <w:szCs w:val="16"/>
              </w:rPr>
            </w:pPr>
            <w:r>
              <w:rPr>
                <w:rFonts w:ascii="Arial Narrow" w:hAnsi="Arial Narrow" w:cs="Arial"/>
                <w:sz w:val="16"/>
                <w:szCs w:val="16"/>
              </w:rPr>
              <w:t>Επενδύσεις Νέας Κέρκυρας ΑΕ</w:t>
            </w:r>
          </w:p>
        </w:tc>
        <w:tc>
          <w:tcPr>
            <w:tcW w:w="1622" w:type="dxa"/>
            <w:shd w:val="clear" w:color="auto" w:fill="FFFFFF" w:themeFill="background1"/>
            <w:noWrap/>
            <w:vAlign w:val="bottom"/>
          </w:tcPr>
          <w:p w:rsidR="004D5E3A" w:rsidRPr="00170C8B" w:rsidRDefault="004D5E3A" w:rsidP="00277C5D">
            <w:pPr>
              <w:tabs>
                <w:tab w:val="decimal" w:pos="1163"/>
              </w:tabs>
              <w:spacing w:line="360" w:lineRule="auto"/>
              <w:jc w:val="both"/>
              <w:rPr>
                <w:rFonts w:ascii="Arial Narrow" w:hAnsi="Arial Narrow" w:cs="Arial"/>
                <w:sz w:val="16"/>
                <w:szCs w:val="16"/>
              </w:rPr>
            </w:pPr>
            <w:r>
              <w:rPr>
                <w:rFonts w:ascii="Arial Narrow" w:hAnsi="Arial Narrow" w:cs="Arial"/>
                <w:sz w:val="16"/>
                <w:szCs w:val="16"/>
              </w:rPr>
              <w:t>18.810.000</w:t>
            </w:r>
          </w:p>
        </w:tc>
        <w:tc>
          <w:tcPr>
            <w:tcW w:w="1642" w:type="dxa"/>
            <w:shd w:val="clear" w:color="auto" w:fill="FFFFFF" w:themeFill="background1"/>
            <w:noWrap/>
            <w:vAlign w:val="bottom"/>
          </w:tcPr>
          <w:p w:rsidR="004D5E3A" w:rsidRPr="00170C8B" w:rsidRDefault="004D5E3A" w:rsidP="00277C5D">
            <w:pPr>
              <w:tabs>
                <w:tab w:val="decimal" w:pos="1163"/>
              </w:tabs>
              <w:spacing w:line="360" w:lineRule="auto"/>
              <w:jc w:val="both"/>
              <w:rPr>
                <w:rFonts w:ascii="Arial Narrow" w:hAnsi="Arial Narrow" w:cs="Arial"/>
                <w:sz w:val="16"/>
                <w:szCs w:val="16"/>
              </w:rPr>
            </w:pPr>
            <w:r>
              <w:rPr>
                <w:rFonts w:ascii="Arial Narrow" w:hAnsi="Arial Narrow" w:cs="Arial"/>
                <w:sz w:val="16"/>
                <w:szCs w:val="16"/>
              </w:rPr>
              <w:t>18.810.000</w:t>
            </w:r>
          </w:p>
        </w:tc>
        <w:tc>
          <w:tcPr>
            <w:tcW w:w="1871" w:type="dxa"/>
            <w:tcBorders>
              <w:right w:val="single" w:sz="4" w:space="0" w:color="auto"/>
            </w:tcBorders>
            <w:shd w:val="clear" w:color="auto" w:fill="FFFFFF" w:themeFill="background1"/>
            <w:noWrap/>
            <w:vAlign w:val="bottom"/>
          </w:tcPr>
          <w:p w:rsidR="004D5E3A" w:rsidRPr="000B1EFA" w:rsidRDefault="004D5E3A" w:rsidP="00277C5D">
            <w:pPr>
              <w:tabs>
                <w:tab w:val="decimal" w:pos="834"/>
              </w:tabs>
              <w:spacing w:line="360" w:lineRule="auto"/>
              <w:jc w:val="both"/>
              <w:rPr>
                <w:rFonts w:ascii="Arial Narrow" w:hAnsi="Arial Narrow" w:cs="Arial"/>
                <w:sz w:val="16"/>
                <w:szCs w:val="16"/>
              </w:rPr>
            </w:pPr>
            <w:r>
              <w:rPr>
                <w:rFonts w:ascii="Arial Narrow" w:hAnsi="Arial Narrow" w:cs="Arial"/>
                <w:sz w:val="16"/>
                <w:szCs w:val="16"/>
              </w:rPr>
              <w:t>100,0</w:t>
            </w:r>
          </w:p>
        </w:tc>
      </w:tr>
      <w:tr w:rsidR="004D5E3A" w:rsidRPr="006F7F99" w:rsidTr="004D5E3A">
        <w:trPr>
          <w:trHeight w:val="340"/>
          <w:jc w:val="center"/>
        </w:trPr>
        <w:tc>
          <w:tcPr>
            <w:tcW w:w="3794" w:type="dxa"/>
            <w:tcBorders>
              <w:left w:val="single" w:sz="4" w:space="0" w:color="auto"/>
            </w:tcBorders>
            <w:shd w:val="clear" w:color="auto" w:fill="A6A6A6" w:themeFill="background1" w:themeFillShade="A6"/>
            <w:noWrap/>
            <w:vAlign w:val="bottom"/>
          </w:tcPr>
          <w:p w:rsidR="004D5E3A" w:rsidRDefault="004D5E3A" w:rsidP="00277C5D">
            <w:pPr>
              <w:tabs>
                <w:tab w:val="decimal" w:pos="1163"/>
              </w:tabs>
              <w:spacing w:line="360" w:lineRule="auto"/>
              <w:jc w:val="both"/>
              <w:rPr>
                <w:rFonts w:ascii="Arial Narrow" w:hAnsi="Arial Narrow" w:cs="Arial"/>
                <w:sz w:val="16"/>
                <w:szCs w:val="16"/>
              </w:rPr>
            </w:pPr>
            <w:r>
              <w:rPr>
                <w:rFonts w:ascii="Arial Narrow" w:hAnsi="Arial Narrow" w:cs="Arial"/>
                <w:sz w:val="16"/>
                <w:szCs w:val="16"/>
              </w:rPr>
              <w:t>Οργανισμός Λιμένος Αλεξανδρούπολης</w:t>
            </w:r>
          </w:p>
        </w:tc>
        <w:tc>
          <w:tcPr>
            <w:tcW w:w="1622" w:type="dxa"/>
            <w:shd w:val="clear" w:color="auto" w:fill="A6A6A6" w:themeFill="background1" w:themeFillShade="A6"/>
            <w:noWrap/>
            <w:vAlign w:val="bottom"/>
          </w:tcPr>
          <w:p w:rsidR="004D5E3A" w:rsidRPr="00170C8B" w:rsidRDefault="004D5E3A" w:rsidP="00277C5D">
            <w:pPr>
              <w:tabs>
                <w:tab w:val="decimal" w:pos="1163"/>
              </w:tabs>
              <w:spacing w:line="360" w:lineRule="auto"/>
              <w:jc w:val="both"/>
              <w:rPr>
                <w:rFonts w:ascii="Arial Narrow" w:hAnsi="Arial Narrow" w:cs="Arial"/>
                <w:sz w:val="16"/>
                <w:szCs w:val="16"/>
              </w:rPr>
            </w:pPr>
            <w:r w:rsidRPr="00170C8B">
              <w:rPr>
                <w:rFonts w:ascii="Arial Narrow" w:hAnsi="Arial Narrow" w:cs="Arial"/>
                <w:sz w:val="16"/>
                <w:szCs w:val="16"/>
              </w:rPr>
              <w:t>1.354.741</w:t>
            </w:r>
          </w:p>
        </w:tc>
        <w:tc>
          <w:tcPr>
            <w:tcW w:w="1642" w:type="dxa"/>
            <w:shd w:val="clear" w:color="auto" w:fill="A6A6A6" w:themeFill="background1" w:themeFillShade="A6"/>
            <w:noWrap/>
            <w:vAlign w:val="bottom"/>
          </w:tcPr>
          <w:p w:rsidR="004D5E3A" w:rsidRPr="00170C8B" w:rsidRDefault="004D5E3A" w:rsidP="00277C5D">
            <w:pPr>
              <w:tabs>
                <w:tab w:val="decimal" w:pos="1163"/>
              </w:tabs>
              <w:spacing w:line="360" w:lineRule="auto"/>
              <w:jc w:val="both"/>
              <w:rPr>
                <w:rFonts w:ascii="Arial Narrow" w:hAnsi="Arial Narrow" w:cs="Arial"/>
                <w:sz w:val="16"/>
                <w:szCs w:val="16"/>
              </w:rPr>
            </w:pPr>
            <w:r w:rsidRPr="00170C8B">
              <w:rPr>
                <w:rFonts w:ascii="Arial Narrow" w:hAnsi="Arial Narrow" w:cs="Arial"/>
                <w:sz w:val="16"/>
                <w:szCs w:val="16"/>
              </w:rPr>
              <w:t>1.354.741</w:t>
            </w:r>
          </w:p>
        </w:tc>
        <w:tc>
          <w:tcPr>
            <w:tcW w:w="1871" w:type="dxa"/>
            <w:tcBorders>
              <w:right w:val="single" w:sz="4" w:space="0" w:color="auto"/>
            </w:tcBorders>
            <w:shd w:val="clear" w:color="auto" w:fill="A6A6A6" w:themeFill="background1" w:themeFillShade="A6"/>
            <w:noWrap/>
            <w:vAlign w:val="bottom"/>
          </w:tcPr>
          <w:p w:rsidR="004D5E3A" w:rsidRPr="00715FAB" w:rsidRDefault="004D5E3A" w:rsidP="00277C5D">
            <w:pPr>
              <w:tabs>
                <w:tab w:val="decimal" w:pos="834"/>
                <w:tab w:val="decimal" w:pos="1163"/>
              </w:tabs>
              <w:spacing w:line="360" w:lineRule="auto"/>
              <w:jc w:val="center"/>
              <w:rPr>
                <w:rFonts w:ascii="Arial Narrow" w:hAnsi="Arial Narrow" w:cs="Arial"/>
                <w:sz w:val="16"/>
                <w:szCs w:val="16"/>
              </w:rPr>
            </w:pPr>
            <w:r w:rsidRPr="00715FAB">
              <w:rPr>
                <w:rFonts w:ascii="Arial Narrow" w:hAnsi="Arial Narrow" w:cs="Arial"/>
                <w:sz w:val="16"/>
                <w:szCs w:val="16"/>
              </w:rPr>
              <w:t>100,00</w:t>
            </w:r>
          </w:p>
        </w:tc>
      </w:tr>
      <w:tr w:rsidR="004D5E3A" w:rsidRPr="006F7F99" w:rsidTr="004D5E3A">
        <w:trPr>
          <w:trHeight w:val="340"/>
          <w:jc w:val="center"/>
        </w:trPr>
        <w:tc>
          <w:tcPr>
            <w:tcW w:w="3794" w:type="dxa"/>
            <w:tcBorders>
              <w:left w:val="single" w:sz="4" w:space="0" w:color="auto"/>
            </w:tcBorders>
            <w:shd w:val="clear" w:color="auto" w:fill="FFFFFF" w:themeFill="background1"/>
            <w:noWrap/>
            <w:vAlign w:val="bottom"/>
          </w:tcPr>
          <w:p w:rsidR="004D5E3A" w:rsidRDefault="004D5E3A" w:rsidP="00277C5D">
            <w:pPr>
              <w:spacing w:line="360" w:lineRule="auto"/>
              <w:rPr>
                <w:rFonts w:ascii="Arial Narrow" w:hAnsi="Arial Narrow" w:cs="Arial"/>
                <w:sz w:val="16"/>
                <w:szCs w:val="16"/>
              </w:rPr>
            </w:pPr>
            <w:r>
              <w:rPr>
                <w:rFonts w:ascii="Arial Narrow" w:hAnsi="Arial Narrow" w:cs="Arial"/>
                <w:sz w:val="16"/>
                <w:szCs w:val="16"/>
              </w:rPr>
              <w:t>Οργανισμός Λιμένος Βόλου</w:t>
            </w:r>
          </w:p>
        </w:tc>
        <w:tc>
          <w:tcPr>
            <w:tcW w:w="1622" w:type="dxa"/>
            <w:shd w:val="clear" w:color="auto" w:fill="FFFFFF" w:themeFill="background1"/>
            <w:noWrap/>
            <w:vAlign w:val="bottom"/>
          </w:tcPr>
          <w:p w:rsidR="004D5E3A" w:rsidRPr="00170C8B" w:rsidRDefault="004D5E3A" w:rsidP="00277C5D">
            <w:pPr>
              <w:tabs>
                <w:tab w:val="decimal" w:pos="1163"/>
              </w:tabs>
              <w:spacing w:line="360" w:lineRule="auto"/>
              <w:jc w:val="both"/>
              <w:rPr>
                <w:rFonts w:ascii="Arial Narrow" w:hAnsi="Arial Narrow" w:cs="Arial"/>
                <w:sz w:val="16"/>
                <w:szCs w:val="16"/>
              </w:rPr>
            </w:pPr>
            <w:r w:rsidRPr="00170C8B">
              <w:rPr>
                <w:rFonts w:ascii="Arial Narrow" w:hAnsi="Arial Narrow" w:cs="Arial"/>
                <w:sz w:val="16"/>
                <w:szCs w:val="16"/>
              </w:rPr>
              <w:t>8.192.157</w:t>
            </w:r>
          </w:p>
        </w:tc>
        <w:tc>
          <w:tcPr>
            <w:tcW w:w="1642" w:type="dxa"/>
            <w:shd w:val="clear" w:color="auto" w:fill="FFFFFF" w:themeFill="background1"/>
            <w:noWrap/>
            <w:vAlign w:val="bottom"/>
          </w:tcPr>
          <w:p w:rsidR="004D5E3A" w:rsidRPr="00170C8B" w:rsidRDefault="004D5E3A" w:rsidP="00277C5D">
            <w:pPr>
              <w:tabs>
                <w:tab w:val="decimal" w:pos="1163"/>
              </w:tabs>
              <w:spacing w:line="360" w:lineRule="auto"/>
              <w:jc w:val="both"/>
              <w:rPr>
                <w:rFonts w:ascii="Arial Narrow" w:hAnsi="Arial Narrow" w:cs="Arial"/>
                <w:sz w:val="16"/>
                <w:szCs w:val="16"/>
              </w:rPr>
            </w:pPr>
            <w:r w:rsidRPr="00170C8B">
              <w:rPr>
                <w:rFonts w:ascii="Arial Narrow" w:hAnsi="Arial Narrow" w:cs="Arial"/>
                <w:sz w:val="16"/>
                <w:szCs w:val="16"/>
              </w:rPr>
              <w:t>8.192.157</w:t>
            </w:r>
          </w:p>
        </w:tc>
        <w:tc>
          <w:tcPr>
            <w:tcW w:w="1871" w:type="dxa"/>
            <w:tcBorders>
              <w:right w:val="single" w:sz="4" w:space="0" w:color="auto"/>
            </w:tcBorders>
            <w:shd w:val="clear" w:color="auto" w:fill="FFFFFF" w:themeFill="background1"/>
            <w:noWrap/>
            <w:vAlign w:val="bottom"/>
          </w:tcPr>
          <w:p w:rsidR="004D5E3A" w:rsidRPr="00715FAB" w:rsidRDefault="004D5E3A" w:rsidP="00277C5D">
            <w:pPr>
              <w:tabs>
                <w:tab w:val="decimal" w:pos="834"/>
              </w:tabs>
              <w:spacing w:line="360" w:lineRule="auto"/>
              <w:jc w:val="both"/>
              <w:rPr>
                <w:rFonts w:ascii="Arial Narrow" w:hAnsi="Arial Narrow" w:cs="Arial"/>
                <w:sz w:val="16"/>
                <w:szCs w:val="16"/>
              </w:rPr>
            </w:pPr>
            <w:r w:rsidRPr="00715FAB">
              <w:rPr>
                <w:rFonts w:ascii="Arial Narrow" w:hAnsi="Arial Narrow" w:cs="Arial"/>
                <w:sz w:val="16"/>
                <w:szCs w:val="16"/>
              </w:rPr>
              <w:t>100,00</w:t>
            </w:r>
          </w:p>
        </w:tc>
      </w:tr>
      <w:tr w:rsidR="00E009F9" w:rsidRPr="006F7F99" w:rsidTr="00E009F9">
        <w:trPr>
          <w:trHeight w:val="340"/>
          <w:jc w:val="center"/>
        </w:trPr>
        <w:tc>
          <w:tcPr>
            <w:tcW w:w="3794" w:type="dxa"/>
            <w:tcBorders>
              <w:left w:val="single" w:sz="4" w:space="0" w:color="auto"/>
            </w:tcBorders>
            <w:shd w:val="clear" w:color="auto" w:fill="A6A6A6" w:themeFill="background1" w:themeFillShade="A6"/>
            <w:noWrap/>
            <w:vAlign w:val="bottom"/>
          </w:tcPr>
          <w:p w:rsidR="004D5E3A" w:rsidRDefault="004D5E3A" w:rsidP="00277C5D">
            <w:pPr>
              <w:tabs>
                <w:tab w:val="decimal" w:pos="1163"/>
              </w:tabs>
              <w:spacing w:line="360" w:lineRule="auto"/>
              <w:jc w:val="both"/>
              <w:rPr>
                <w:rFonts w:ascii="Arial Narrow" w:hAnsi="Arial Narrow" w:cs="Arial"/>
                <w:sz w:val="16"/>
                <w:szCs w:val="16"/>
              </w:rPr>
            </w:pPr>
            <w:r>
              <w:rPr>
                <w:rFonts w:ascii="Arial Narrow" w:hAnsi="Arial Narrow" w:cs="Arial"/>
                <w:sz w:val="16"/>
                <w:szCs w:val="16"/>
              </w:rPr>
              <w:t>Οργανισμός Λιμένος Ελευσίνας</w:t>
            </w:r>
          </w:p>
        </w:tc>
        <w:tc>
          <w:tcPr>
            <w:tcW w:w="1622" w:type="dxa"/>
            <w:shd w:val="clear" w:color="auto" w:fill="A6A6A6" w:themeFill="background1" w:themeFillShade="A6"/>
            <w:noWrap/>
            <w:vAlign w:val="bottom"/>
          </w:tcPr>
          <w:p w:rsidR="004D5E3A" w:rsidRPr="00170C8B" w:rsidRDefault="004D5E3A" w:rsidP="00277C5D">
            <w:pPr>
              <w:tabs>
                <w:tab w:val="decimal" w:pos="1163"/>
              </w:tabs>
              <w:spacing w:line="360" w:lineRule="auto"/>
              <w:jc w:val="both"/>
              <w:rPr>
                <w:rFonts w:ascii="Arial Narrow" w:hAnsi="Arial Narrow" w:cs="Arial"/>
                <w:sz w:val="16"/>
                <w:szCs w:val="16"/>
              </w:rPr>
            </w:pPr>
            <w:r w:rsidRPr="00170C8B">
              <w:rPr>
                <w:rFonts w:ascii="Arial Narrow" w:hAnsi="Arial Narrow" w:cs="Arial"/>
                <w:sz w:val="16"/>
                <w:szCs w:val="16"/>
              </w:rPr>
              <w:t>895.400</w:t>
            </w:r>
          </w:p>
        </w:tc>
        <w:tc>
          <w:tcPr>
            <w:tcW w:w="1642" w:type="dxa"/>
            <w:shd w:val="clear" w:color="auto" w:fill="A6A6A6" w:themeFill="background1" w:themeFillShade="A6"/>
            <w:noWrap/>
            <w:vAlign w:val="bottom"/>
          </w:tcPr>
          <w:p w:rsidR="004D5E3A" w:rsidRPr="00170C8B" w:rsidRDefault="004D5E3A" w:rsidP="00277C5D">
            <w:pPr>
              <w:tabs>
                <w:tab w:val="decimal" w:pos="1163"/>
              </w:tabs>
              <w:spacing w:line="360" w:lineRule="auto"/>
              <w:jc w:val="both"/>
              <w:rPr>
                <w:rFonts w:ascii="Arial Narrow" w:hAnsi="Arial Narrow" w:cs="Arial"/>
                <w:sz w:val="16"/>
                <w:szCs w:val="16"/>
              </w:rPr>
            </w:pPr>
            <w:r w:rsidRPr="00170C8B">
              <w:rPr>
                <w:rFonts w:ascii="Arial Narrow" w:hAnsi="Arial Narrow" w:cs="Arial"/>
                <w:sz w:val="16"/>
                <w:szCs w:val="16"/>
              </w:rPr>
              <w:t>895.400</w:t>
            </w:r>
          </w:p>
        </w:tc>
        <w:tc>
          <w:tcPr>
            <w:tcW w:w="1871" w:type="dxa"/>
            <w:tcBorders>
              <w:right w:val="single" w:sz="4" w:space="0" w:color="auto"/>
            </w:tcBorders>
            <w:shd w:val="clear" w:color="auto" w:fill="A6A6A6" w:themeFill="background1" w:themeFillShade="A6"/>
            <w:noWrap/>
            <w:vAlign w:val="bottom"/>
          </w:tcPr>
          <w:p w:rsidR="004D5E3A" w:rsidRPr="00E009F9" w:rsidRDefault="004D5E3A" w:rsidP="00277C5D">
            <w:pPr>
              <w:tabs>
                <w:tab w:val="decimal" w:pos="834"/>
              </w:tabs>
              <w:spacing w:line="360" w:lineRule="auto"/>
              <w:jc w:val="both"/>
              <w:rPr>
                <w:rFonts w:ascii="Arial Narrow" w:hAnsi="Arial Narrow" w:cs="Arial"/>
                <w:sz w:val="16"/>
                <w:szCs w:val="16"/>
              </w:rPr>
            </w:pPr>
            <w:r w:rsidRPr="00E009F9">
              <w:rPr>
                <w:rFonts w:ascii="Arial Narrow" w:hAnsi="Arial Narrow" w:cs="Arial"/>
                <w:sz w:val="16"/>
                <w:szCs w:val="16"/>
              </w:rPr>
              <w:t>100,00</w:t>
            </w:r>
          </w:p>
        </w:tc>
      </w:tr>
      <w:tr w:rsidR="004D5E3A" w:rsidRPr="006F7F99" w:rsidTr="00E009F9">
        <w:trPr>
          <w:trHeight w:val="340"/>
          <w:jc w:val="center"/>
        </w:trPr>
        <w:tc>
          <w:tcPr>
            <w:tcW w:w="3794" w:type="dxa"/>
            <w:tcBorders>
              <w:left w:val="single" w:sz="4" w:space="0" w:color="auto"/>
            </w:tcBorders>
            <w:shd w:val="clear" w:color="auto" w:fill="auto"/>
            <w:noWrap/>
            <w:vAlign w:val="bottom"/>
          </w:tcPr>
          <w:p w:rsidR="004D5E3A" w:rsidRDefault="004D5E3A" w:rsidP="00277C5D">
            <w:pPr>
              <w:spacing w:line="360" w:lineRule="auto"/>
              <w:rPr>
                <w:rFonts w:ascii="Arial Narrow" w:hAnsi="Arial Narrow" w:cs="Arial"/>
                <w:sz w:val="16"/>
                <w:szCs w:val="16"/>
              </w:rPr>
            </w:pPr>
            <w:r>
              <w:rPr>
                <w:rFonts w:ascii="Arial Narrow" w:hAnsi="Arial Narrow" w:cs="Arial"/>
                <w:sz w:val="16"/>
                <w:szCs w:val="16"/>
              </w:rPr>
              <w:t>Οργανισμός Λιμένος Ηγουμενίτσας</w:t>
            </w:r>
          </w:p>
        </w:tc>
        <w:tc>
          <w:tcPr>
            <w:tcW w:w="1622" w:type="dxa"/>
            <w:shd w:val="clear" w:color="auto" w:fill="auto"/>
            <w:noWrap/>
            <w:vAlign w:val="bottom"/>
          </w:tcPr>
          <w:p w:rsidR="004D5E3A" w:rsidRPr="00170C8B" w:rsidRDefault="004D5E3A" w:rsidP="00277C5D">
            <w:pPr>
              <w:tabs>
                <w:tab w:val="decimal" w:pos="1180"/>
              </w:tabs>
              <w:spacing w:line="360" w:lineRule="auto"/>
              <w:jc w:val="both"/>
              <w:rPr>
                <w:rFonts w:ascii="Arial Narrow" w:hAnsi="Arial Narrow" w:cs="Arial"/>
                <w:sz w:val="16"/>
                <w:szCs w:val="16"/>
              </w:rPr>
            </w:pPr>
            <w:r w:rsidRPr="00170C8B">
              <w:rPr>
                <w:rFonts w:ascii="Arial Narrow" w:hAnsi="Arial Narrow" w:cs="Arial"/>
                <w:sz w:val="16"/>
                <w:szCs w:val="16"/>
              </w:rPr>
              <w:t>9.783.640</w:t>
            </w:r>
          </w:p>
        </w:tc>
        <w:tc>
          <w:tcPr>
            <w:tcW w:w="1642" w:type="dxa"/>
            <w:shd w:val="clear" w:color="auto" w:fill="auto"/>
            <w:noWrap/>
            <w:vAlign w:val="bottom"/>
          </w:tcPr>
          <w:p w:rsidR="004D5E3A" w:rsidRPr="00170C8B" w:rsidRDefault="004D5E3A" w:rsidP="00277C5D">
            <w:pPr>
              <w:tabs>
                <w:tab w:val="decimal" w:pos="1209"/>
              </w:tabs>
              <w:spacing w:line="360" w:lineRule="auto"/>
              <w:jc w:val="both"/>
              <w:rPr>
                <w:rFonts w:ascii="Arial Narrow" w:hAnsi="Arial Narrow" w:cs="Arial"/>
                <w:sz w:val="16"/>
                <w:szCs w:val="16"/>
              </w:rPr>
            </w:pPr>
            <w:r w:rsidRPr="00170C8B">
              <w:rPr>
                <w:rFonts w:ascii="Arial Narrow" w:hAnsi="Arial Narrow" w:cs="Arial"/>
                <w:sz w:val="16"/>
                <w:szCs w:val="16"/>
              </w:rPr>
              <w:t>9.783.640</w:t>
            </w:r>
          </w:p>
        </w:tc>
        <w:tc>
          <w:tcPr>
            <w:tcW w:w="1871" w:type="dxa"/>
            <w:tcBorders>
              <w:right w:val="single" w:sz="4" w:space="0" w:color="auto"/>
            </w:tcBorders>
            <w:shd w:val="clear" w:color="auto" w:fill="auto"/>
            <w:noWrap/>
            <w:vAlign w:val="bottom"/>
          </w:tcPr>
          <w:p w:rsidR="004D5E3A" w:rsidRPr="000B1EFA" w:rsidRDefault="004D5E3A" w:rsidP="00277C5D">
            <w:pPr>
              <w:tabs>
                <w:tab w:val="decimal" w:pos="834"/>
              </w:tabs>
              <w:spacing w:line="360" w:lineRule="auto"/>
              <w:rPr>
                <w:rFonts w:ascii="Arial Narrow" w:hAnsi="Arial Narrow" w:cs="Arial"/>
                <w:sz w:val="16"/>
                <w:szCs w:val="16"/>
              </w:rPr>
            </w:pPr>
            <w:r w:rsidRPr="000B1EFA">
              <w:rPr>
                <w:rFonts w:ascii="Arial Narrow" w:hAnsi="Arial Narrow" w:cs="Arial"/>
                <w:sz w:val="16"/>
                <w:szCs w:val="16"/>
              </w:rPr>
              <w:t>100,00</w:t>
            </w:r>
          </w:p>
        </w:tc>
      </w:tr>
      <w:tr w:rsidR="004D5E3A" w:rsidRPr="006F7F99" w:rsidTr="00AD42C1">
        <w:trPr>
          <w:trHeight w:val="340"/>
          <w:jc w:val="center"/>
        </w:trPr>
        <w:tc>
          <w:tcPr>
            <w:tcW w:w="3794" w:type="dxa"/>
            <w:tcBorders>
              <w:left w:val="single" w:sz="4" w:space="0" w:color="auto"/>
            </w:tcBorders>
            <w:shd w:val="clear" w:color="auto" w:fill="A6A6A6" w:themeFill="background1" w:themeFillShade="A6"/>
            <w:noWrap/>
            <w:vAlign w:val="bottom"/>
          </w:tcPr>
          <w:p w:rsidR="004D5E3A" w:rsidRDefault="004D5E3A" w:rsidP="00277C5D">
            <w:pPr>
              <w:tabs>
                <w:tab w:val="decimal" w:pos="1163"/>
              </w:tabs>
              <w:spacing w:line="360" w:lineRule="auto"/>
              <w:jc w:val="both"/>
              <w:rPr>
                <w:rFonts w:ascii="Arial Narrow" w:hAnsi="Arial Narrow" w:cs="Arial"/>
                <w:sz w:val="16"/>
                <w:szCs w:val="16"/>
              </w:rPr>
            </w:pPr>
            <w:r>
              <w:rPr>
                <w:rFonts w:ascii="Arial Narrow" w:hAnsi="Arial Narrow" w:cs="Arial"/>
                <w:sz w:val="16"/>
                <w:szCs w:val="16"/>
              </w:rPr>
              <w:t>Οργανισμός Λιμένος Ηρακλείου</w:t>
            </w:r>
          </w:p>
        </w:tc>
        <w:tc>
          <w:tcPr>
            <w:tcW w:w="1622" w:type="dxa"/>
            <w:shd w:val="clear" w:color="auto" w:fill="A6A6A6" w:themeFill="background1" w:themeFillShade="A6"/>
            <w:noWrap/>
            <w:vAlign w:val="bottom"/>
          </w:tcPr>
          <w:p w:rsidR="004D5E3A" w:rsidRPr="00170C8B" w:rsidRDefault="004D5E3A" w:rsidP="00277C5D">
            <w:pPr>
              <w:tabs>
                <w:tab w:val="decimal" w:pos="1163"/>
              </w:tabs>
              <w:spacing w:line="360" w:lineRule="auto"/>
              <w:jc w:val="both"/>
              <w:rPr>
                <w:rFonts w:ascii="Arial Narrow" w:hAnsi="Arial Narrow" w:cs="Arial"/>
                <w:sz w:val="16"/>
                <w:szCs w:val="16"/>
              </w:rPr>
            </w:pPr>
            <w:r w:rsidRPr="00170C8B">
              <w:rPr>
                <w:rFonts w:ascii="Arial Narrow" w:hAnsi="Arial Narrow" w:cs="Arial"/>
                <w:sz w:val="16"/>
                <w:szCs w:val="16"/>
              </w:rPr>
              <w:t>1.533.515</w:t>
            </w:r>
          </w:p>
        </w:tc>
        <w:tc>
          <w:tcPr>
            <w:tcW w:w="1642" w:type="dxa"/>
            <w:shd w:val="clear" w:color="auto" w:fill="A6A6A6" w:themeFill="background1" w:themeFillShade="A6"/>
            <w:noWrap/>
            <w:vAlign w:val="bottom"/>
          </w:tcPr>
          <w:p w:rsidR="004D5E3A" w:rsidRPr="00170C8B" w:rsidRDefault="004D5E3A" w:rsidP="00277C5D">
            <w:pPr>
              <w:tabs>
                <w:tab w:val="decimal" w:pos="1163"/>
              </w:tabs>
              <w:spacing w:line="360" w:lineRule="auto"/>
              <w:jc w:val="both"/>
              <w:rPr>
                <w:rFonts w:ascii="Arial Narrow" w:hAnsi="Arial Narrow" w:cs="Arial"/>
                <w:sz w:val="16"/>
                <w:szCs w:val="16"/>
              </w:rPr>
            </w:pPr>
            <w:r w:rsidRPr="00170C8B">
              <w:rPr>
                <w:rFonts w:ascii="Arial Narrow" w:hAnsi="Arial Narrow" w:cs="Arial"/>
                <w:sz w:val="16"/>
                <w:szCs w:val="16"/>
              </w:rPr>
              <w:t>1.533.515</w:t>
            </w:r>
          </w:p>
        </w:tc>
        <w:tc>
          <w:tcPr>
            <w:tcW w:w="1871" w:type="dxa"/>
            <w:tcBorders>
              <w:right w:val="single" w:sz="4" w:space="0" w:color="auto"/>
            </w:tcBorders>
            <w:shd w:val="clear" w:color="auto" w:fill="A6A6A6" w:themeFill="background1" w:themeFillShade="A6"/>
            <w:noWrap/>
            <w:vAlign w:val="bottom"/>
          </w:tcPr>
          <w:p w:rsidR="004D5E3A" w:rsidRPr="00E009F9" w:rsidRDefault="004D5E3A" w:rsidP="00277C5D">
            <w:pPr>
              <w:tabs>
                <w:tab w:val="decimal" w:pos="883"/>
              </w:tabs>
              <w:spacing w:line="360" w:lineRule="auto"/>
              <w:jc w:val="both"/>
              <w:rPr>
                <w:rFonts w:ascii="Arial Narrow" w:hAnsi="Arial Narrow" w:cs="Arial"/>
                <w:sz w:val="16"/>
                <w:szCs w:val="16"/>
              </w:rPr>
            </w:pPr>
            <w:r w:rsidRPr="00E009F9">
              <w:rPr>
                <w:rFonts w:ascii="Arial Narrow" w:hAnsi="Arial Narrow" w:cs="Arial"/>
                <w:sz w:val="16"/>
                <w:szCs w:val="16"/>
              </w:rPr>
              <w:t>100,00</w:t>
            </w:r>
          </w:p>
        </w:tc>
      </w:tr>
      <w:tr w:rsidR="004D5E3A" w:rsidRPr="006F7F99" w:rsidTr="00E009F9">
        <w:trPr>
          <w:trHeight w:val="340"/>
          <w:jc w:val="center"/>
        </w:trPr>
        <w:tc>
          <w:tcPr>
            <w:tcW w:w="3794" w:type="dxa"/>
            <w:tcBorders>
              <w:left w:val="single" w:sz="4" w:space="0" w:color="auto"/>
            </w:tcBorders>
            <w:shd w:val="clear" w:color="auto" w:fill="auto"/>
            <w:noWrap/>
            <w:vAlign w:val="bottom"/>
          </w:tcPr>
          <w:p w:rsidR="004D5E3A" w:rsidRPr="00F767F7" w:rsidRDefault="004D5E3A" w:rsidP="00277C5D">
            <w:pPr>
              <w:spacing w:line="360" w:lineRule="auto"/>
              <w:rPr>
                <w:rFonts w:ascii="Arial Narrow" w:hAnsi="Arial Narrow" w:cs="Arial"/>
                <w:sz w:val="16"/>
                <w:szCs w:val="16"/>
              </w:rPr>
            </w:pPr>
            <w:r w:rsidRPr="00F767F7">
              <w:rPr>
                <w:rFonts w:ascii="Arial Narrow" w:hAnsi="Arial Narrow" w:cs="Arial"/>
                <w:sz w:val="16"/>
                <w:szCs w:val="16"/>
              </w:rPr>
              <w:t>Οργανισμός Λιμένος Καβάλας</w:t>
            </w:r>
          </w:p>
        </w:tc>
        <w:tc>
          <w:tcPr>
            <w:tcW w:w="1622" w:type="dxa"/>
            <w:shd w:val="clear" w:color="auto" w:fill="auto"/>
            <w:noWrap/>
            <w:vAlign w:val="bottom"/>
          </w:tcPr>
          <w:p w:rsidR="004D5E3A" w:rsidRPr="00F767F7" w:rsidRDefault="004D5E3A" w:rsidP="00277C5D">
            <w:pPr>
              <w:tabs>
                <w:tab w:val="decimal" w:pos="1163"/>
              </w:tabs>
              <w:spacing w:line="360" w:lineRule="auto"/>
              <w:jc w:val="both"/>
              <w:rPr>
                <w:rFonts w:ascii="Arial Narrow" w:hAnsi="Arial Narrow" w:cs="Arial"/>
                <w:sz w:val="16"/>
                <w:szCs w:val="16"/>
              </w:rPr>
            </w:pPr>
            <w:r>
              <w:rPr>
                <w:rFonts w:ascii="Arial Narrow" w:hAnsi="Arial Narrow" w:cs="Arial"/>
                <w:sz w:val="16"/>
                <w:szCs w:val="16"/>
              </w:rPr>
              <w:t>8.605.775</w:t>
            </w:r>
          </w:p>
        </w:tc>
        <w:tc>
          <w:tcPr>
            <w:tcW w:w="1642" w:type="dxa"/>
            <w:shd w:val="clear" w:color="auto" w:fill="auto"/>
            <w:noWrap/>
            <w:vAlign w:val="bottom"/>
          </w:tcPr>
          <w:p w:rsidR="004D5E3A" w:rsidRPr="00F767F7" w:rsidRDefault="004D5E3A" w:rsidP="00277C5D">
            <w:pPr>
              <w:tabs>
                <w:tab w:val="decimal" w:pos="1163"/>
              </w:tabs>
              <w:spacing w:line="360" w:lineRule="auto"/>
              <w:jc w:val="both"/>
              <w:rPr>
                <w:rFonts w:ascii="Arial Narrow" w:hAnsi="Arial Narrow" w:cs="Arial"/>
                <w:sz w:val="16"/>
                <w:szCs w:val="16"/>
              </w:rPr>
            </w:pPr>
            <w:r>
              <w:rPr>
                <w:rFonts w:ascii="Arial Narrow" w:hAnsi="Arial Narrow" w:cs="Arial"/>
                <w:sz w:val="16"/>
                <w:szCs w:val="16"/>
              </w:rPr>
              <w:t>8.605.775</w:t>
            </w:r>
          </w:p>
        </w:tc>
        <w:tc>
          <w:tcPr>
            <w:tcW w:w="1871" w:type="dxa"/>
            <w:tcBorders>
              <w:right w:val="single" w:sz="4" w:space="0" w:color="auto"/>
            </w:tcBorders>
            <w:shd w:val="clear" w:color="auto" w:fill="auto"/>
            <w:noWrap/>
            <w:vAlign w:val="bottom"/>
          </w:tcPr>
          <w:p w:rsidR="004D5E3A" w:rsidRPr="000B1EFA" w:rsidRDefault="004D5E3A" w:rsidP="00277C5D">
            <w:pPr>
              <w:tabs>
                <w:tab w:val="decimal" w:pos="834"/>
              </w:tabs>
              <w:spacing w:line="360" w:lineRule="auto"/>
              <w:jc w:val="both"/>
              <w:rPr>
                <w:rFonts w:ascii="Arial Narrow" w:hAnsi="Arial Narrow" w:cs="Arial"/>
                <w:sz w:val="16"/>
                <w:szCs w:val="16"/>
              </w:rPr>
            </w:pPr>
            <w:r w:rsidRPr="000B1EFA">
              <w:rPr>
                <w:rFonts w:ascii="Arial Narrow" w:hAnsi="Arial Narrow" w:cs="Arial"/>
                <w:sz w:val="16"/>
                <w:szCs w:val="16"/>
              </w:rPr>
              <w:t>100,00</w:t>
            </w:r>
          </w:p>
        </w:tc>
      </w:tr>
      <w:tr w:rsidR="004D5E3A" w:rsidRPr="006F7F99" w:rsidTr="00AD42C1">
        <w:trPr>
          <w:trHeight w:val="340"/>
          <w:jc w:val="center"/>
        </w:trPr>
        <w:tc>
          <w:tcPr>
            <w:tcW w:w="3794" w:type="dxa"/>
            <w:tcBorders>
              <w:left w:val="single" w:sz="4" w:space="0" w:color="auto"/>
            </w:tcBorders>
            <w:shd w:val="clear" w:color="auto" w:fill="A6A6A6" w:themeFill="background1" w:themeFillShade="A6"/>
            <w:noWrap/>
            <w:vAlign w:val="bottom"/>
          </w:tcPr>
          <w:p w:rsidR="004D5E3A" w:rsidRDefault="004D5E3A" w:rsidP="00277C5D">
            <w:pPr>
              <w:tabs>
                <w:tab w:val="decimal" w:pos="1163"/>
              </w:tabs>
              <w:spacing w:line="360" w:lineRule="auto"/>
              <w:jc w:val="both"/>
              <w:rPr>
                <w:rFonts w:ascii="Arial Narrow" w:hAnsi="Arial Narrow" w:cs="Arial"/>
                <w:sz w:val="16"/>
                <w:szCs w:val="16"/>
              </w:rPr>
            </w:pPr>
            <w:r>
              <w:rPr>
                <w:rFonts w:ascii="Arial Narrow" w:hAnsi="Arial Narrow" w:cs="Arial"/>
                <w:sz w:val="16"/>
                <w:szCs w:val="16"/>
              </w:rPr>
              <w:t>Οργανισμός Λιμένος Κέρκυρας</w:t>
            </w:r>
          </w:p>
        </w:tc>
        <w:tc>
          <w:tcPr>
            <w:tcW w:w="1622" w:type="dxa"/>
            <w:shd w:val="clear" w:color="auto" w:fill="A6A6A6" w:themeFill="background1" w:themeFillShade="A6"/>
            <w:noWrap/>
            <w:vAlign w:val="bottom"/>
          </w:tcPr>
          <w:p w:rsidR="004D5E3A" w:rsidRPr="00170C8B" w:rsidRDefault="004D5E3A" w:rsidP="00277C5D">
            <w:pPr>
              <w:tabs>
                <w:tab w:val="decimal" w:pos="1163"/>
              </w:tabs>
              <w:spacing w:line="360" w:lineRule="auto"/>
              <w:jc w:val="both"/>
              <w:rPr>
                <w:rFonts w:ascii="Arial Narrow" w:hAnsi="Arial Narrow" w:cs="Arial"/>
                <w:sz w:val="16"/>
                <w:szCs w:val="16"/>
              </w:rPr>
            </w:pPr>
            <w:r w:rsidRPr="00170C8B">
              <w:rPr>
                <w:rFonts w:ascii="Arial Narrow" w:hAnsi="Arial Narrow" w:cs="Arial"/>
                <w:sz w:val="16"/>
                <w:szCs w:val="16"/>
              </w:rPr>
              <w:t>2.500.206</w:t>
            </w:r>
          </w:p>
        </w:tc>
        <w:tc>
          <w:tcPr>
            <w:tcW w:w="1642" w:type="dxa"/>
            <w:shd w:val="clear" w:color="auto" w:fill="A6A6A6" w:themeFill="background1" w:themeFillShade="A6"/>
            <w:noWrap/>
            <w:vAlign w:val="bottom"/>
          </w:tcPr>
          <w:p w:rsidR="004D5E3A" w:rsidRPr="00170C8B" w:rsidRDefault="004D5E3A" w:rsidP="00277C5D">
            <w:pPr>
              <w:tabs>
                <w:tab w:val="decimal" w:pos="1163"/>
              </w:tabs>
              <w:spacing w:line="360" w:lineRule="auto"/>
              <w:jc w:val="both"/>
              <w:rPr>
                <w:rFonts w:ascii="Arial Narrow" w:hAnsi="Arial Narrow" w:cs="Arial"/>
                <w:sz w:val="16"/>
                <w:szCs w:val="16"/>
              </w:rPr>
            </w:pPr>
            <w:r w:rsidRPr="00170C8B">
              <w:rPr>
                <w:rFonts w:ascii="Arial Narrow" w:hAnsi="Arial Narrow" w:cs="Arial"/>
                <w:sz w:val="16"/>
                <w:szCs w:val="16"/>
              </w:rPr>
              <w:t>2.500.206</w:t>
            </w:r>
          </w:p>
        </w:tc>
        <w:tc>
          <w:tcPr>
            <w:tcW w:w="1871" w:type="dxa"/>
            <w:tcBorders>
              <w:right w:val="single" w:sz="4" w:space="0" w:color="auto"/>
            </w:tcBorders>
            <w:shd w:val="clear" w:color="auto" w:fill="A6A6A6" w:themeFill="background1" w:themeFillShade="A6"/>
            <w:noWrap/>
            <w:vAlign w:val="bottom"/>
          </w:tcPr>
          <w:p w:rsidR="004D5E3A" w:rsidRPr="00AD42C1" w:rsidRDefault="004D5E3A" w:rsidP="00277C5D">
            <w:pPr>
              <w:tabs>
                <w:tab w:val="decimal" w:pos="834"/>
              </w:tabs>
              <w:spacing w:line="360" w:lineRule="auto"/>
              <w:jc w:val="both"/>
              <w:rPr>
                <w:rFonts w:ascii="Arial Narrow" w:hAnsi="Arial Narrow" w:cs="Arial"/>
                <w:sz w:val="16"/>
                <w:szCs w:val="16"/>
              </w:rPr>
            </w:pPr>
            <w:r w:rsidRPr="00AD42C1">
              <w:rPr>
                <w:rFonts w:ascii="Arial Narrow" w:hAnsi="Arial Narrow" w:cs="Arial"/>
                <w:sz w:val="16"/>
                <w:szCs w:val="16"/>
              </w:rPr>
              <w:t>100,00</w:t>
            </w:r>
          </w:p>
        </w:tc>
      </w:tr>
      <w:tr w:rsidR="004D5E3A" w:rsidRPr="006F7F99" w:rsidTr="00E009F9">
        <w:trPr>
          <w:trHeight w:val="340"/>
          <w:jc w:val="center"/>
        </w:trPr>
        <w:tc>
          <w:tcPr>
            <w:tcW w:w="3794" w:type="dxa"/>
            <w:tcBorders>
              <w:left w:val="single" w:sz="4" w:space="0" w:color="auto"/>
            </w:tcBorders>
            <w:shd w:val="clear" w:color="auto" w:fill="auto"/>
            <w:noWrap/>
            <w:vAlign w:val="bottom"/>
          </w:tcPr>
          <w:p w:rsidR="004D5E3A" w:rsidRDefault="004D5E3A" w:rsidP="00277C5D">
            <w:pPr>
              <w:spacing w:line="360" w:lineRule="auto"/>
              <w:rPr>
                <w:rFonts w:ascii="Arial Narrow" w:hAnsi="Arial Narrow" w:cs="Arial"/>
                <w:sz w:val="16"/>
                <w:szCs w:val="16"/>
              </w:rPr>
            </w:pPr>
            <w:r>
              <w:rPr>
                <w:rFonts w:ascii="Arial Narrow" w:hAnsi="Arial Narrow" w:cs="Arial"/>
                <w:sz w:val="16"/>
                <w:szCs w:val="16"/>
              </w:rPr>
              <w:t>Οργανισμός Λιμένος Λαυρίου</w:t>
            </w:r>
          </w:p>
        </w:tc>
        <w:tc>
          <w:tcPr>
            <w:tcW w:w="1622" w:type="dxa"/>
            <w:shd w:val="clear" w:color="auto" w:fill="auto"/>
            <w:noWrap/>
            <w:vAlign w:val="bottom"/>
          </w:tcPr>
          <w:p w:rsidR="004D5E3A" w:rsidRPr="00170C8B" w:rsidRDefault="004D5E3A" w:rsidP="00277C5D">
            <w:pPr>
              <w:tabs>
                <w:tab w:val="decimal" w:pos="1163"/>
              </w:tabs>
              <w:spacing w:line="360" w:lineRule="auto"/>
              <w:jc w:val="both"/>
              <w:rPr>
                <w:rFonts w:ascii="Arial Narrow" w:hAnsi="Arial Narrow" w:cs="Arial"/>
                <w:sz w:val="16"/>
                <w:szCs w:val="16"/>
              </w:rPr>
            </w:pPr>
            <w:r w:rsidRPr="00170C8B">
              <w:rPr>
                <w:rFonts w:ascii="Arial Narrow" w:hAnsi="Arial Narrow" w:cs="Arial"/>
                <w:sz w:val="16"/>
                <w:szCs w:val="16"/>
              </w:rPr>
              <w:t>303.051</w:t>
            </w:r>
          </w:p>
        </w:tc>
        <w:tc>
          <w:tcPr>
            <w:tcW w:w="1642" w:type="dxa"/>
            <w:shd w:val="clear" w:color="auto" w:fill="auto"/>
            <w:noWrap/>
            <w:vAlign w:val="bottom"/>
          </w:tcPr>
          <w:p w:rsidR="004D5E3A" w:rsidRPr="00170C8B" w:rsidRDefault="004D5E3A" w:rsidP="00277C5D">
            <w:pPr>
              <w:tabs>
                <w:tab w:val="decimal" w:pos="1163"/>
              </w:tabs>
              <w:spacing w:line="360" w:lineRule="auto"/>
              <w:jc w:val="both"/>
              <w:rPr>
                <w:rFonts w:ascii="Arial Narrow" w:hAnsi="Arial Narrow" w:cs="Arial"/>
                <w:sz w:val="16"/>
                <w:szCs w:val="16"/>
              </w:rPr>
            </w:pPr>
            <w:r w:rsidRPr="00170C8B">
              <w:rPr>
                <w:rFonts w:ascii="Arial Narrow" w:hAnsi="Arial Narrow" w:cs="Arial"/>
                <w:sz w:val="16"/>
                <w:szCs w:val="16"/>
              </w:rPr>
              <w:t>303.051</w:t>
            </w:r>
          </w:p>
        </w:tc>
        <w:tc>
          <w:tcPr>
            <w:tcW w:w="1871" w:type="dxa"/>
            <w:tcBorders>
              <w:right w:val="single" w:sz="4" w:space="0" w:color="auto"/>
            </w:tcBorders>
            <w:shd w:val="clear" w:color="auto" w:fill="auto"/>
            <w:noWrap/>
            <w:vAlign w:val="bottom"/>
          </w:tcPr>
          <w:p w:rsidR="004D5E3A" w:rsidRPr="000B1EFA" w:rsidRDefault="004D5E3A" w:rsidP="00277C5D">
            <w:pPr>
              <w:tabs>
                <w:tab w:val="decimal" w:pos="834"/>
              </w:tabs>
              <w:spacing w:line="360" w:lineRule="auto"/>
              <w:jc w:val="both"/>
              <w:rPr>
                <w:rFonts w:ascii="Arial Narrow" w:hAnsi="Arial Narrow" w:cs="Arial"/>
                <w:sz w:val="16"/>
                <w:szCs w:val="16"/>
              </w:rPr>
            </w:pPr>
            <w:r w:rsidRPr="000B1EFA">
              <w:rPr>
                <w:rFonts w:ascii="Arial Narrow" w:hAnsi="Arial Narrow" w:cs="Arial"/>
                <w:sz w:val="16"/>
                <w:szCs w:val="16"/>
              </w:rPr>
              <w:t>100,00</w:t>
            </w:r>
          </w:p>
        </w:tc>
      </w:tr>
      <w:tr w:rsidR="004D5E3A" w:rsidRPr="006F7F99" w:rsidTr="00AD42C1">
        <w:trPr>
          <w:trHeight w:val="340"/>
          <w:jc w:val="center"/>
        </w:trPr>
        <w:tc>
          <w:tcPr>
            <w:tcW w:w="3794" w:type="dxa"/>
            <w:tcBorders>
              <w:left w:val="single" w:sz="4" w:space="0" w:color="auto"/>
            </w:tcBorders>
            <w:shd w:val="clear" w:color="auto" w:fill="A6A6A6" w:themeFill="background1" w:themeFillShade="A6"/>
            <w:noWrap/>
            <w:vAlign w:val="bottom"/>
          </w:tcPr>
          <w:p w:rsidR="004D5E3A" w:rsidRDefault="004D5E3A" w:rsidP="00277C5D">
            <w:pPr>
              <w:tabs>
                <w:tab w:val="decimal" w:pos="1163"/>
              </w:tabs>
              <w:spacing w:line="360" w:lineRule="auto"/>
              <w:jc w:val="both"/>
              <w:rPr>
                <w:rFonts w:ascii="Arial Narrow" w:hAnsi="Arial Narrow" w:cs="Arial"/>
                <w:sz w:val="16"/>
                <w:szCs w:val="16"/>
              </w:rPr>
            </w:pPr>
            <w:r>
              <w:rPr>
                <w:rFonts w:ascii="Arial Narrow" w:hAnsi="Arial Narrow" w:cs="Arial"/>
                <w:sz w:val="16"/>
                <w:szCs w:val="16"/>
              </w:rPr>
              <w:t>Οργανισμός Λιμένος Πατρών</w:t>
            </w:r>
          </w:p>
        </w:tc>
        <w:tc>
          <w:tcPr>
            <w:tcW w:w="1622" w:type="dxa"/>
            <w:shd w:val="clear" w:color="auto" w:fill="A6A6A6" w:themeFill="background1" w:themeFillShade="A6"/>
            <w:noWrap/>
            <w:vAlign w:val="bottom"/>
          </w:tcPr>
          <w:p w:rsidR="004D5E3A" w:rsidRPr="00170C8B" w:rsidRDefault="004D5E3A" w:rsidP="00277C5D">
            <w:pPr>
              <w:tabs>
                <w:tab w:val="decimal" w:pos="1163"/>
              </w:tabs>
              <w:spacing w:line="360" w:lineRule="auto"/>
              <w:jc w:val="both"/>
              <w:rPr>
                <w:rFonts w:ascii="Arial Narrow" w:hAnsi="Arial Narrow" w:cs="Arial"/>
                <w:sz w:val="16"/>
                <w:szCs w:val="16"/>
              </w:rPr>
            </w:pPr>
            <w:r w:rsidRPr="00170C8B">
              <w:rPr>
                <w:rFonts w:ascii="Arial Narrow" w:hAnsi="Arial Narrow" w:cs="Arial"/>
                <w:sz w:val="16"/>
                <w:szCs w:val="16"/>
              </w:rPr>
              <w:t>17.389.590</w:t>
            </w:r>
          </w:p>
        </w:tc>
        <w:tc>
          <w:tcPr>
            <w:tcW w:w="1642" w:type="dxa"/>
            <w:shd w:val="clear" w:color="auto" w:fill="A6A6A6" w:themeFill="background1" w:themeFillShade="A6"/>
            <w:noWrap/>
            <w:vAlign w:val="bottom"/>
          </w:tcPr>
          <w:p w:rsidR="004D5E3A" w:rsidRPr="00170C8B" w:rsidRDefault="004D5E3A" w:rsidP="00277C5D">
            <w:pPr>
              <w:tabs>
                <w:tab w:val="decimal" w:pos="1163"/>
              </w:tabs>
              <w:spacing w:line="360" w:lineRule="auto"/>
              <w:jc w:val="both"/>
              <w:rPr>
                <w:rFonts w:ascii="Arial Narrow" w:hAnsi="Arial Narrow" w:cs="Arial"/>
                <w:sz w:val="16"/>
                <w:szCs w:val="16"/>
              </w:rPr>
            </w:pPr>
            <w:r w:rsidRPr="00170C8B">
              <w:rPr>
                <w:rFonts w:ascii="Arial Narrow" w:hAnsi="Arial Narrow" w:cs="Arial"/>
                <w:sz w:val="16"/>
                <w:szCs w:val="16"/>
              </w:rPr>
              <w:t>17.389.590</w:t>
            </w:r>
          </w:p>
        </w:tc>
        <w:tc>
          <w:tcPr>
            <w:tcW w:w="1871" w:type="dxa"/>
            <w:tcBorders>
              <w:right w:val="single" w:sz="4" w:space="0" w:color="auto"/>
            </w:tcBorders>
            <w:shd w:val="clear" w:color="auto" w:fill="A6A6A6" w:themeFill="background1" w:themeFillShade="A6"/>
            <w:noWrap/>
            <w:vAlign w:val="bottom"/>
          </w:tcPr>
          <w:p w:rsidR="004D5E3A" w:rsidRPr="00AD42C1" w:rsidRDefault="004D5E3A" w:rsidP="00277C5D">
            <w:pPr>
              <w:tabs>
                <w:tab w:val="decimal" w:pos="834"/>
              </w:tabs>
              <w:spacing w:line="360" w:lineRule="auto"/>
              <w:jc w:val="both"/>
              <w:rPr>
                <w:rFonts w:ascii="Arial Narrow" w:hAnsi="Arial Narrow" w:cs="Arial"/>
                <w:sz w:val="16"/>
                <w:szCs w:val="16"/>
              </w:rPr>
            </w:pPr>
            <w:r w:rsidRPr="00AD42C1">
              <w:rPr>
                <w:rFonts w:ascii="Arial Narrow" w:hAnsi="Arial Narrow" w:cs="Arial"/>
                <w:sz w:val="16"/>
                <w:szCs w:val="16"/>
              </w:rPr>
              <w:t>100,00</w:t>
            </w:r>
          </w:p>
        </w:tc>
      </w:tr>
      <w:tr w:rsidR="004D5E3A" w:rsidRPr="006F7F99" w:rsidTr="00E009F9">
        <w:trPr>
          <w:trHeight w:val="340"/>
          <w:jc w:val="center"/>
        </w:trPr>
        <w:tc>
          <w:tcPr>
            <w:tcW w:w="3794" w:type="dxa"/>
            <w:tcBorders>
              <w:left w:val="single" w:sz="4" w:space="0" w:color="auto"/>
              <w:bottom w:val="single" w:sz="4" w:space="0" w:color="auto"/>
            </w:tcBorders>
            <w:shd w:val="clear" w:color="auto" w:fill="auto"/>
            <w:noWrap/>
            <w:vAlign w:val="bottom"/>
          </w:tcPr>
          <w:p w:rsidR="004D5E3A" w:rsidRDefault="004D5E3A" w:rsidP="00277C5D">
            <w:pPr>
              <w:spacing w:line="360" w:lineRule="auto"/>
              <w:rPr>
                <w:rFonts w:ascii="Arial Narrow" w:hAnsi="Arial Narrow" w:cs="Arial"/>
                <w:sz w:val="16"/>
                <w:szCs w:val="16"/>
              </w:rPr>
            </w:pPr>
            <w:r>
              <w:rPr>
                <w:rFonts w:ascii="Arial Narrow" w:hAnsi="Arial Narrow" w:cs="Arial"/>
                <w:sz w:val="16"/>
                <w:szCs w:val="16"/>
              </w:rPr>
              <w:t>Οργανισμός Λιμένος Ραφήνας</w:t>
            </w:r>
          </w:p>
        </w:tc>
        <w:tc>
          <w:tcPr>
            <w:tcW w:w="1622" w:type="dxa"/>
            <w:tcBorders>
              <w:bottom w:val="single" w:sz="4" w:space="0" w:color="auto"/>
            </w:tcBorders>
            <w:shd w:val="clear" w:color="auto" w:fill="auto"/>
            <w:noWrap/>
            <w:vAlign w:val="bottom"/>
          </w:tcPr>
          <w:p w:rsidR="004D5E3A" w:rsidRPr="00170C8B" w:rsidRDefault="004D5E3A" w:rsidP="00277C5D">
            <w:pPr>
              <w:tabs>
                <w:tab w:val="decimal" w:pos="1163"/>
              </w:tabs>
              <w:spacing w:line="360" w:lineRule="auto"/>
              <w:jc w:val="both"/>
              <w:rPr>
                <w:rFonts w:ascii="Arial Narrow" w:hAnsi="Arial Narrow" w:cs="Arial"/>
                <w:sz w:val="16"/>
                <w:szCs w:val="16"/>
              </w:rPr>
            </w:pPr>
            <w:r w:rsidRPr="00170C8B">
              <w:rPr>
                <w:rFonts w:ascii="Arial Narrow" w:hAnsi="Arial Narrow" w:cs="Arial"/>
                <w:sz w:val="16"/>
                <w:szCs w:val="16"/>
              </w:rPr>
              <w:t>681.409</w:t>
            </w:r>
          </w:p>
        </w:tc>
        <w:tc>
          <w:tcPr>
            <w:tcW w:w="1642" w:type="dxa"/>
            <w:tcBorders>
              <w:bottom w:val="single" w:sz="4" w:space="0" w:color="auto"/>
            </w:tcBorders>
            <w:shd w:val="clear" w:color="auto" w:fill="auto"/>
            <w:noWrap/>
            <w:vAlign w:val="bottom"/>
          </w:tcPr>
          <w:p w:rsidR="004D5E3A" w:rsidRPr="00170C8B" w:rsidRDefault="004D5E3A" w:rsidP="00277C5D">
            <w:pPr>
              <w:tabs>
                <w:tab w:val="decimal" w:pos="1163"/>
              </w:tabs>
              <w:spacing w:line="360" w:lineRule="auto"/>
              <w:jc w:val="both"/>
              <w:rPr>
                <w:rFonts w:ascii="Arial Narrow" w:hAnsi="Arial Narrow" w:cs="Arial"/>
                <w:sz w:val="16"/>
                <w:szCs w:val="16"/>
              </w:rPr>
            </w:pPr>
            <w:r w:rsidRPr="00170C8B">
              <w:rPr>
                <w:rFonts w:ascii="Arial Narrow" w:hAnsi="Arial Narrow" w:cs="Arial"/>
                <w:sz w:val="16"/>
                <w:szCs w:val="16"/>
              </w:rPr>
              <w:t>681.409</w:t>
            </w:r>
          </w:p>
        </w:tc>
        <w:tc>
          <w:tcPr>
            <w:tcW w:w="1871" w:type="dxa"/>
            <w:tcBorders>
              <w:bottom w:val="single" w:sz="4" w:space="0" w:color="auto"/>
              <w:right w:val="single" w:sz="4" w:space="0" w:color="auto"/>
            </w:tcBorders>
            <w:shd w:val="clear" w:color="auto" w:fill="auto"/>
            <w:noWrap/>
            <w:vAlign w:val="bottom"/>
          </w:tcPr>
          <w:p w:rsidR="004D5E3A" w:rsidRPr="000B1EFA" w:rsidRDefault="004D5E3A" w:rsidP="00277C5D">
            <w:pPr>
              <w:tabs>
                <w:tab w:val="decimal" w:pos="834"/>
              </w:tabs>
              <w:spacing w:line="360" w:lineRule="auto"/>
              <w:jc w:val="both"/>
              <w:rPr>
                <w:rFonts w:ascii="Arial Narrow" w:hAnsi="Arial Narrow" w:cs="Arial"/>
                <w:sz w:val="16"/>
                <w:szCs w:val="16"/>
              </w:rPr>
            </w:pPr>
            <w:r w:rsidRPr="000B1EFA">
              <w:rPr>
                <w:rFonts w:ascii="Arial Narrow" w:hAnsi="Arial Narrow" w:cs="Arial"/>
                <w:sz w:val="16"/>
                <w:szCs w:val="16"/>
              </w:rPr>
              <w:t>100,00</w:t>
            </w:r>
          </w:p>
        </w:tc>
      </w:tr>
    </w:tbl>
    <w:p w:rsidR="00F767F7" w:rsidRPr="00AE7DAD" w:rsidRDefault="008B533B" w:rsidP="000B1EFA">
      <w:pPr>
        <w:shd w:val="clear" w:color="auto" w:fill="FFFFFF" w:themeFill="background1"/>
        <w:rPr>
          <w:rFonts w:ascii="Arial Narrow" w:hAnsi="Arial Narrow"/>
          <w:sz w:val="16"/>
          <w:szCs w:val="16"/>
        </w:rPr>
      </w:pPr>
      <w:r w:rsidRPr="008B533B">
        <w:rPr>
          <w:rFonts w:ascii="Arial Narrow" w:hAnsi="Arial Narrow"/>
          <w:sz w:val="16"/>
          <w:szCs w:val="16"/>
        </w:rPr>
        <w:t xml:space="preserve">  </w:t>
      </w:r>
      <w:r w:rsidR="00F767F7" w:rsidRPr="00AE7DAD">
        <w:rPr>
          <w:rFonts w:ascii="Arial Narrow" w:hAnsi="Arial Narrow"/>
          <w:sz w:val="16"/>
          <w:szCs w:val="16"/>
        </w:rPr>
        <w:t xml:space="preserve">Πηγή: </w:t>
      </w:r>
      <w:r>
        <w:rPr>
          <w:rFonts w:ascii="Arial Narrow" w:hAnsi="Arial Narrow"/>
          <w:sz w:val="16"/>
          <w:szCs w:val="16"/>
        </w:rPr>
        <w:t xml:space="preserve">ΤΑΙΠΕΔ και </w:t>
      </w:r>
      <w:r w:rsidR="00F767F7" w:rsidRPr="00AE7DAD">
        <w:rPr>
          <w:rFonts w:ascii="Arial Narrow" w:hAnsi="Arial Narrow"/>
          <w:sz w:val="16"/>
          <w:szCs w:val="16"/>
        </w:rPr>
        <w:t>Γενική Γραμματεία Δημόσιας Περιουσίας</w:t>
      </w:r>
    </w:p>
    <w:p w:rsidR="00E766AE" w:rsidRDefault="00E766AE" w:rsidP="00A5340B">
      <w:pPr>
        <w:ind w:left="720" w:right="-1" w:hanging="720"/>
        <w:jc w:val="both"/>
        <w:rPr>
          <w:bCs/>
          <w:sz w:val="22"/>
          <w:szCs w:val="22"/>
        </w:rPr>
      </w:pPr>
    </w:p>
    <w:p w:rsidR="00876691" w:rsidRPr="00431DB5" w:rsidRDefault="00876691" w:rsidP="00876691">
      <w:pPr>
        <w:ind w:right="-1"/>
        <w:jc w:val="both"/>
        <w:rPr>
          <w:sz w:val="22"/>
          <w:szCs w:val="22"/>
        </w:rPr>
      </w:pPr>
      <w:r w:rsidRPr="00431DB5">
        <w:rPr>
          <w:sz w:val="22"/>
          <w:szCs w:val="22"/>
        </w:rPr>
        <w:t xml:space="preserve">Θα πρέπει να σημειωθεί ότι βρίσκεται υπό συζήτηση το θέμα της μεταφοράς των μετοχών των 10 Οργανισμών Λιμένων (Αλεξανδρούπολης, Βόλου, Ελευσίνας, Ηγουμενίτσας, Ηρακλείου, Καβάλας, Κέρκυρας, Λαυρίου, Πατρών και Ραφήνας) </w:t>
      </w:r>
      <w:r w:rsidR="00A63603">
        <w:rPr>
          <w:sz w:val="22"/>
          <w:szCs w:val="22"/>
        </w:rPr>
        <w:t xml:space="preserve">από το </w:t>
      </w:r>
      <w:r w:rsidRPr="00431DB5">
        <w:rPr>
          <w:sz w:val="22"/>
          <w:szCs w:val="22"/>
        </w:rPr>
        <w:t>ΤΑΙΠΕΔ στην Ελληνική Εταιρ</w:t>
      </w:r>
      <w:r>
        <w:rPr>
          <w:sz w:val="22"/>
          <w:szCs w:val="22"/>
        </w:rPr>
        <w:t>εία Συμμετοχών και Περιουσίας Α</w:t>
      </w:r>
      <w:r w:rsidRPr="00431DB5">
        <w:rPr>
          <w:sz w:val="22"/>
          <w:szCs w:val="22"/>
        </w:rPr>
        <w:t>Ε.</w:t>
      </w:r>
    </w:p>
    <w:p w:rsidR="00876691" w:rsidRPr="00431DB5" w:rsidRDefault="00876691" w:rsidP="00876691">
      <w:pPr>
        <w:ind w:right="-1"/>
        <w:rPr>
          <w:sz w:val="22"/>
          <w:szCs w:val="22"/>
        </w:rPr>
      </w:pPr>
    </w:p>
    <w:p w:rsidR="00371F0B" w:rsidRPr="001D7B2B" w:rsidRDefault="00371F0B" w:rsidP="00A5340B">
      <w:pPr>
        <w:ind w:left="720" w:right="-1" w:hanging="720"/>
        <w:jc w:val="both"/>
        <w:rPr>
          <w:rFonts w:ascii="Arial Narrow" w:hAnsi="Arial Narrow"/>
          <w:bCs/>
          <w:sz w:val="18"/>
          <w:szCs w:val="22"/>
        </w:rPr>
      </w:pPr>
    </w:p>
    <w:tbl>
      <w:tblPr>
        <w:tblW w:w="7667" w:type="dxa"/>
        <w:jc w:val="center"/>
        <w:tblLook w:val="0000" w:firstRow="0" w:lastRow="0" w:firstColumn="0" w:lastColumn="0" w:noHBand="0" w:noVBand="0"/>
      </w:tblPr>
      <w:tblGrid>
        <w:gridCol w:w="3618"/>
        <w:gridCol w:w="4049"/>
      </w:tblGrid>
      <w:tr w:rsidR="008B533B" w:rsidRPr="00DF3E05" w:rsidTr="008B533B">
        <w:trPr>
          <w:trHeight w:val="20"/>
          <w:jc w:val="center"/>
        </w:trPr>
        <w:tc>
          <w:tcPr>
            <w:tcW w:w="7667" w:type="dxa"/>
            <w:gridSpan w:val="2"/>
            <w:tcBorders>
              <w:top w:val="single" w:sz="4" w:space="0" w:color="auto"/>
              <w:left w:val="single" w:sz="4" w:space="0" w:color="auto"/>
              <w:right w:val="single" w:sz="4" w:space="0" w:color="auto"/>
            </w:tcBorders>
            <w:shd w:val="clear" w:color="auto" w:fill="404040"/>
            <w:noWrap/>
            <w:vAlign w:val="bottom"/>
          </w:tcPr>
          <w:p w:rsidR="008B533B" w:rsidRDefault="008B533B" w:rsidP="008B533B">
            <w:pPr>
              <w:spacing w:before="120"/>
              <w:ind w:right="-1"/>
              <w:jc w:val="center"/>
              <w:rPr>
                <w:rFonts w:ascii="Arial Narrow" w:hAnsi="Arial Narrow" w:cs="Arial"/>
                <w:b/>
                <w:bCs/>
                <w:color w:val="FFFFFF"/>
                <w:szCs w:val="16"/>
              </w:rPr>
            </w:pPr>
            <w:r>
              <w:rPr>
                <w:rFonts w:ascii="Arial Narrow" w:hAnsi="Arial Narrow" w:cs="Arial"/>
                <w:b/>
                <w:bCs/>
                <w:color w:val="FFFFFF"/>
                <w:szCs w:val="16"/>
              </w:rPr>
              <w:lastRenderedPageBreak/>
              <w:t>Πίνακας 5.3  Μετοχολόγιο Ελληνικού Δημοσίου</w:t>
            </w:r>
          </w:p>
          <w:p w:rsidR="008B533B" w:rsidRPr="00DF3E05" w:rsidRDefault="008B533B" w:rsidP="008B533B">
            <w:pPr>
              <w:spacing w:after="120"/>
              <w:ind w:right="-1"/>
              <w:jc w:val="center"/>
              <w:rPr>
                <w:rFonts w:ascii="Arial Narrow" w:hAnsi="Arial Narrow" w:cs="Arial"/>
                <w:b/>
                <w:bCs/>
                <w:color w:val="FFFFFF"/>
                <w:szCs w:val="16"/>
              </w:rPr>
            </w:pPr>
            <w:r>
              <w:rPr>
                <w:rFonts w:ascii="Arial Narrow" w:hAnsi="Arial Narrow" w:cs="Arial"/>
                <w:b/>
                <w:bCs/>
                <w:color w:val="FFFFFF"/>
                <w:szCs w:val="16"/>
              </w:rPr>
              <w:t>Προνομιούχες μετοχές άρθρου 1 του ν. 3723/2008</w:t>
            </w:r>
          </w:p>
        </w:tc>
      </w:tr>
      <w:tr w:rsidR="008B533B" w:rsidRPr="006F7F99" w:rsidTr="008B533B">
        <w:trPr>
          <w:trHeight w:val="20"/>
          <w:jc w:val="center"/>
        </w:trPr>
        <w:tc>
          <w:tcPr>
            <w:tcW w:w="7667" w:type="dxa"/>
            <w:gridSpan w:val="2"/>
            <w:tcBorders>
              <w:left w:val="single" w:sz="4" w:space="0" w:color="auto"/>
              <w:bottom w:val="single" w:sz="4" w:space="0" w:color="auto"/>
              <w:right w:val="single" w:sz="4" w:space="0" w:color="auto"/>
            </w:tcBorders>
            <w:shd w:val="clear" w:color="auto" w:fill="auto"/>
            <w:noWrap/>
            <w:vAlign w:val="bottom"/>
          </w:tcPr>
          <w:p w:rsidR="008B533B" w:rsidRPr="006F7F99" w:rsidRDefault="008B533B" w:rsidP="008B533B">
            <w:pPr>
              <w:ind w:right="-1"/>
              <w:jc w:val="center"/>
              <w:rPr>
                <w:rFonts w:ascii="Arial Narrow" w:hAnsi="Arial Narrow" w:cs="Arial"/>
                <w:b/>
                <w:bCs/>
                <w:sz w:val="12"/>
                <w:szCs w:val="16"/>
              </w:rPr>
            </w:pPr>
            <w:r>
              <w:rPr>
                <w:rFonts w:ascii="Arial Narrow" w:hAnsi="Arial Narrow" w:cs="Arial"/>
                <w:b/>
                <w:bCs/>
                <w:sz w:val="12"/>
                <w:szCs w:val="16"/>
              </w:rPr>
              <w:t xml:space="preserve"> </w:t>
            </w:r>
          </w:p>
        </w:tc>
      </w:tr>
      <w:tr w:rsidR="008B533B" w:rsidRPr="006F7F99" w:rsidTr="008B533B">
        <w:trPr>
          <w:trHeight w:val="20"/>
          <w:jc w:val="center"/>
        </w:trPr>
        <w:tc>
          <w:tcPr>
            <w:tcW w:w="36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B533B" w:rsidRPr="006F7F99" w:rsidRDefault="008B533B" w:rsidP="008B533B">
            <w:pPr>
              <w:spacing w:before="120" w:after="120"/>
              <w:ind w:right="-1"/>
              <w:rPr>
                <w:rFonts w:ascii="Arial Narrow" w:hAnsi="Arial Narrow" w:cs="Arial"/>
                <w:b/>
                <w:bCs/>
                <w:sz w:val="16"/>
                <w:szCs w:val="16"/>
              </w:rPr>
            </w:pPr>
            <w:r>
              <w:rPr>
                <w:rFonts w:ascii="Arial Narrow" w:hAnsi="Arial Narrow" w:cs="Arial"/>
                <w:b/>
                <w:bCs/>
                <w:sz w:val="16"/>
                <w:szCs w:val="16"/>
              </w:rPr>
              <w:t>Πιστωτικό ίδρυμα</w:t>
            </w:r>
          </w:p>
        </w:tc>
        <w:tc>
          <w:tcPr>
            <w:tcW w:w="4049" w:type="dxa"/>
            <w:tcBorders>
              <w:top w:val="single" w:sz="4" w:space="0" w:color="auto"/>
              <w:left w:val="nil"/>
              <w:bottom w:val="single" w:sz="4" w:space="0" w:color="auto"/>
              <w:right w:val="single" w:sz="4" w:space="0" w:color="auto"/>
            </w:tcBorders>
            <w:shd w:val="clear" w:color="auto" w:fill="auto"/>
            <w:vAlign w:val="bottom"/>
          </w:tcPr>
          <w:p w:rsidR="00B91917" w:rsidRDefault="008B533B" w:rsidP="00B91917">
            <w:pPr>
              <w:spacing w:before="120"/>
              <w:ind w:right="-1"/>
              <w:jc w:val="center"/>
              <w:rPr>
                <w:rFonts w:ascii="Arial Narrow" w:hAnsi="Arial Narrow" w:cs="Arial"/>
                <w:b/>
                <w:bCs/>
                <w:sz w:val="16"/>
                <w:szCs w:val="16"/>
              </w:rPr>
            </w:pPr>
            <w:r>
              <w:rPr>
                <w:rFonts w:ascii="Arial Narrow" w:hAnsi="Arial Narrow" w:cs="Arial"/>
                <w:b/>
                <w:bCs/>
                <w:sz w:val="16"/>
                <w:szCs w:val="16"/>
              </w:rPr>
              <w:t>Προνομιούχες μετοχές</w:t>
            </w:r>
          </w:p>
          <w:p w:rsidR="008B533B" w:rsidRPr="00542EBC" w:rsidRDefault="008B533B" w:rsidP="00B91917">
            <w:pPr>
              <w:spacing w:after="120"/>
              <w:ind w:right="-1"/>
              <w:jc w:val="center"/>
              <w:rPr>
                <w:rFonts w:ascii="Arial Narrow" w:hAnsi="Arial Narrow" w:cs="Arial"/>
                <w:b/>
                <w:bCs/>
                <w:sz w:val="16"/>
                <w:szCs w:val="16"/>
              </w:rPr>
            </w:pPr>
            <w:r>
              <w:rPr>
                <w:rFonts w:ascii="Arial Narrow" w:hAnsi="Arial Narrow" w:cs="Arial"/>
                <w:b/>
                <w:bCs/>
                <w:sz w:val="16"/>
                <w:szCs w:val="16"/>
              </w:rPr>
              <w:t xml:space="preserve"> </w:t>
            </w:r>
            <w:r w:rsidRPr="000179AF">
              <w:rPr>
                <w:rFonts w:ascii="Arial Narrow" w:hAnsi="Arial Narrow" w:cs="Arial"/>
                <w:b/>
                <w:bCs/>
                <w:sz w:val="16"/>
                <w:szCs w:val="16"/>
              </w:rPr>
              <w:t>(</w:t>
            </w:r>
            <w:r w:rsidR="00B91917">
              <w:rPr>
                <w:rFonts w:ascii="Arial Narrow" w:hAnsi="Arial Narrow" w:cs="Arial"/>
                <w:b/>
                <w:bCs/>
                <w:sz w:val="16"/>
                <w:szCs w:val="16"/>
              </w:rPr>
              <w:t xml:space="preserve">ποσά </w:t>
            </w:r>
            <w:r>
              <w:rPr>
                <w:rFonts w:ascii="Arial Narrow" w:hAnsi="Arial Narrow" w:cs="Arial"/>
                <w:b/>
                <w:bCs/>
                <w:sz w:val="16"/>
                <w:szCs w:val="16"/>
              </w:rPr>
              <w:t>σε ευρώ)</w:t>
            </w:r>
          </w:p>
        </w:tc>
      </w:tr>
      <w:tr w:rsidR="008B533B" w:rsidRPr="006F7F99" w:rsidTr="008B533B">
        <w:trPr>
          <w:trHeight w:val="20"/>
          <w:jc w:val="center"/>
        </w:trPr>
        <w:tc>
          <w:tcPr>
            <w:tcW w:w="3618" w:type="dxa"/>
            <w:tcBorders>
              <w:top w:val="nil"/>
              <w:left w:val="single" w:sz="4" w:space="0" w:color="auto"/>
            </w:tcBorders>
            <w:shd w:val="clear" w:color="auto" w:fill="A6A6A6"/>
            <w:noWrap/>
            <w:vAlign w:val="bottom"/>
          </w:tcPr>
          <w:p w:rsidR="008B533B" w:rsidRPr="003C2386" w:rsidRDefault="008B533B" w:rsidP="008B533B">
            <w:pPr>
              <w:spacing w:before="60" w:after="60"/>
              <w:ind w:right="-1"/>
              <w:rPr>
                <w:rFonts w:ascii="Arial Narrow" w:hAnsi="Arial Narrow" w:cs="Arial"/>
                <w:sz w:val="16"/>
                <w:szCs w:val="16"/>
                <w:lang w:val="en-GB"/>
              </w:rPr>
            </w:pPr>
            <w:r>
              <w:rPr>
                <w:rFonts w:ascii="Arial Narrow" w:hAnsi="Arial Narrow" w:cs="Arial"/>
                <w:sz w:val="16"/>
                <w:szCs w:val="16"/>
                <w:lang w:val="en-GB"/>
              </w:rPr>
              <w:t>EFG Eurobank</w:t>
            </w:r>
          </w:p>
        </w:tc>
        <w:tc>
          <w:tcPr>
            <w:tcW w:w="4049" w:type="dxa"/>
            <w:tcBorders>
              <w:top w:val="nil"/>
              <w:right w:val="single" w:sz="4" w:space="0" w:color="auto"/>
            </w:tcBorders>
            <w:shd w:val="clear" w:color="auto" w:fill="A6A6A6"/>
            <w:noWrap/>
            <w:vAlign w:val="bottom"/>
          </w:tcPr>
          <w:p w:rsidR="008B533B" w:rsidRPr="0078081C" w:rsidRDefault="008B533B" w:rsidP="008B533B">
            <w:pPr>
              <w:tabs>
                <w:tab w:val="decimal" w:pos="2232"/>
              </w:tabs>
              <w:spacing w:before="60" w:after="60"/>
              <w:ind w:right="-1"/>
              <w:jc w:val="both"/>
              <w:rPr>
                <w:rFonts w:ascii="Arial Narrow" w:hAnsi="Arial Narrow" w:cs="Arial"/>
                <w:sz w:val="16"/>
                <w:szCs w:val="16"/>
              </w:rPr>
            </w:pPr>
            <w:r>
              <w:rPr>
                <w:rFonts w:ascii="Arial Narrow" w:hAnsi="Arial Narrow" w:cs="Arial"/>
                <w:sz w:val="16"/>
                <w:szCs w:val="16"/>
              </w:rPr>
              <w:t>950.125.000</w:t>
            </w:r>
            <w:r w:rsidR="00B91917">
              <w:rPr>
                <w:rFonts w:ascii="Arial Narrow" w:hAnsi="Arial Narrow" w:cs="Arial"/>
                <w:sz w:val="16"/>
                <w:szCs w:val="16"/>
              </w:rPr>
              <w:t>,00</w:t>
            </w:r>
          </w:p>
        </w:tc>
      </w:tr>
      <w:tr w:rsidR="008B533B" w:rsidRPr="006F7F99" w:rsidTr="008B533B">
        <w:trPr>
          <w:trHeight w:val="20"/>
          <w:jc w:val="center"/>
        </w:trPr>
        <w:tc>
          <w:tcPr>
            <w:tcW w:w="3618" w:type="dxa"/>
            <w:tcBorders>
              <w:top w:val="nil"/>
              <w:left w:val="single" w:sz="4" w:space="0" w:color="auto"/>
            </w:tcBorders>
            <w:shd w:val="clear" w:color="auto" w:fill="auto"/>
            <w:noWrap/>
            <w:vAlign w:val="bottom"/>
          </w:tcPr>
          <w:p w:rsidR="008B533B" w:rsidRPr="004B4931" w:rsidRDefault="008B533B" w:rsidP="008B533B">
            <w:pPr>
              <w:spacing w:before="60" w:after="60"/>
              <w:ind w:right="-1"/>
              <w:rPr>
                <w:rFonts w:ascii="Arial Narrow" w:hAnsi="Arial Narrow" w:cs="Arial"/>
                <w:sz w:val="16"/>
                <w:szCs w:val="16"/>
              </w:rPr>
            </w:pPr>
            <w:r>
              <w:rPr>
                <w:rFonts w:ascii="Arial Narrow" w:hAnsi="Arial Narrow" w:cs="Arial"/>
                <w:sz w:val="16"/>
                <w:szCs w:val="16"/>
                <w:lang w:val="en-GB"/>
              </w:rPr>
              <w:t>Attica</w:t>
            </w:r>
            <w:r w:rsidRPr="004B4931">
              <w:rPr>
                <w:rFonts w:ascii="Arial Narrow" w:hAnsi="Arial Narrow" w:cs="Arial"/>
                <w:sz w:val="16"/>
                <w:szCs w:val="16"/>
              </w:rPr>
              <w:t xml:space="preserve"> </w:t>
            </w:r>
            <w:r>
              <w:rPr>
                <w:rFonts w:ascii="Arial Narrow" w:hAnsi="Arial Narrow" w:cs="Arial"/>
                <w:sz w:val="16"/>
                <w:szCs w:val="16"/>
                <w:lang w:val="en-GB"/>
              </w:rPr>
              <w:t>Bank</w:t>
            </w:r>
          </w:p>
        </w:tc>
        <w:tc>
          <w:tcPr>
            <w:tcW w:w="4049" w:type="dxa"/>
            <w:tcBorders>
              <w:top w:val="nil"/>
              <w:right w:val="single" w:sz="4" w:space="0" w:color="auto"/>
            </w:tcBorders>
            <w:shd w:val="clear" w:color="auto" w:fill="auto"/>
            <w:noWrap/>
            <w:vAlign w:val="bottom"/>
          </w:tcPr>
          <w:p w:rsidR="008B533B" w:rsidRPr="0078081C" w:rsidRDefault="008B533B" w:rsidP="00B91917">
            <w:pPr>
              <w:tabs>
                <w:tab w:val="decimal" w:pos="2232"/>
              </w:tabs>
              <w:spacing w:before="60" w:after="60"/>
              <w:ind w:right="-1"/>
              <w:jc w:val="both"/>
              <w:rPr>
                <w:rFonts w:ascii="Arial Narrow" w:hAnsi="Arial Narrow" w:cs="Arial"/>
                <w:sz w:val="16"/>
                <w:szCs w:val="16"/>
              </w:rPr>
            </w:pPr>
            <w:r>
              <w:rPr>
                <w:rFonts w:ascii="Arial Narrow" w:hAnsi="Arial Narrow" w:cs="Arial"/>
                <w:sz w:val="16"/>
                <w:szCs w:val="16"/>
              </w:rPr>
              <w:t>100.</w:t>
            </w:r>
            <w:r w:rsidR="00B91917">
              <w:rPr>
                <w:rFonts w:ascii="Arial Narrow" w:hAnsi="Arial Narrow" w:cs="Arial"/>
                <w:sz w:val="16"/>
                <w:szCs w:val="16"/>
              </w:rPr>
              <w:t>199</w:t>
            </w:r>
            <w:r>
              <w:rPr>
                <w:rFonts w:ascii="Arial Narrow" w:hAnsi="Arial Narrow" w:cs="Arial"/>
                <w:sz w:val="16"/>
                <w:szCs w:val="16"/>
              </w:rPr>
              <w:t>.</w:t>
            </w:r>
            <w:r w:rsidR="00B91917">
              <w:rPr>
                <w:rFonts w:ascii="Arial Narrow" w:hAnsi="Arial Narrow" w:cs="Arial"/>
                <w:sz w:val="16"/>
                <w:szCs w:val="16"/>
              </w:rPr>
              <w:t>999,90</w:t>
            </w:r>
          </w:p>
        </w:tc>
      </w:tr>
      <w:tr w:rsidR="008B533B" w:rsidRPr="006F7F99" w:rsidTr="00D112B3">
        <w:trPr>
          <w:trHeight w:val="20"/>
          <w:jc w:val="center"/>
        </w:trPr>
        <w:tc>
          <w:tcPr>
            <w:tcW w:w="3618" w:type="dxa"/>
            <w:tcBorders>
              <w:top w:val="nil"/>
              <w:left w:val="single" w:sz="4" w:space="0" w:color="auto"/>
            </w:tcBorders>
            <w:shd w:val="clear" w:color="auto" w:fill="A6A6A6" w:themeFill="background1" w:themeFillShade="A6"/>
            <w:noWrap/>
            <w:vAlign w:val="bottom"/>
          </w:tcPr>
          <w:p w:rsidR="008B533B" w:rsidRPr="00F143F5" w:rsidRDefault="008B533B" w:rsidP="00E009F9">
            <w:pPr>
              <w:spacing w:before="60" w:after="60"/>
              <w:ind w:right="-1"/>
              <w:jc w:val="right"/>
              <w:rPr>
                <w:rFonts w:ascii="Arial Narrow" w:hAnsi="Arial Narrow" w:cs="Arial"/>
                <w:sz w:val="16"/>
                <w:szCs w:val="16"/>
              </w:rPr>
            </w:pPr>
            <w:r>
              <w:rPr>
                <w:rFonts w:ascii="Arial Narrow" w:hAnsi="Arial Narrow" w:cs="Arial"/>
                <w:sz w:val="16"/>
                <w:szCs w:val="16"/>
              </w:rPr>
              <w:t>Σύνολο (Α)</w:t>
            </w:r>
          </w:p>
        </w:tc>
        <w:tc>
          <w:tcPr>
            <w:tcW w:w="4049" w:type="dxa"/>
            <w:tcBorders>
              <w:top w:val="nil"/>
              <w:right w:val="single" w:sz="4" w:space="0" w:color="auto"/>
            </w:tcBorders>
            <w:shd w:val="clear" w:color="auto" w:fill="A6A6A6" w:themeFill="background1" w:themeFillShade="A6"/>
            <w:noWrap/>
            <w:vAlign w:val="bottom"/>
          </w:tcPr>
          <w:p w:rsidR="008B533B" w:rsidRDefault="00B91917" w:rsidP="008B533B">
            <w:pPr>
              <w:tabs>
                <w:tab w:val="decimal" w:pos="2232"/>
              </w:tabs>
              <w:spacing w:before="60" w:after="60"/>
              <w:ind w:right="-1"/>
              <w:jc w:val="both"/>
              <w:rPr>
                <w:rFonts w:ascii="Arial Narrow" w:hAnsi="Arial Narrow" w:cs="Arial"/>
                <w:sz w:val="16"/>
                <w:szCs w:val="16"/>
              </w:rPr>
            </w:pPr>
            <w:r>
              <w:rPr>
                <w:rFonts w:ascii="Arial Narrow" w:hAnsi="Arial Narrow" w:cs="Arial"/>
                <w:sz w:val="16"/>
                <w:szCs w:val="16"/>
              </w:rPr>
              <w:t>1.050.324.999,90</w:t>
            </w:r>
          </w:p>
        </w:tc>
      </w:tr>
      <w:tr w:rsidR="008B533B" w:rsidRPr="006F7F99" w:rsidTr="008B533B">
        <w:trPr>
          <w:trHeight w:val="20"/>
          <w:jc w:val="center"/>
        </w:trPr>
        <w:tc>
          <w:tcPr>
            <w:tcW w:w="3618" w:type="dxa"/>
            <w:tcBorders>
              <w:top w:val="nil"/>
              <w:left w:val="single" w:sz="4" w:space="0" w:color="auto"/>
            </w:tcBorders>
            <w:shd w:val="clear" w:color="auto" w:fill="auto"/>
            <w:noWrap/>
            <w:vAlign w:val="bottom"/>
          </w:tcPr>
          <w:p w:rsidR="008B533B" w:rsidRDefault="008B533B" w:rsidP="008B533B">
            <w:pPr>
              <w:spacing w:before="120" w:after="120"/>
              <w:ind w:right="-1"/>
              <w:rPr>
                <w:rFonts w:ascii="Arial Narrow" w:hAnsi="Arial Narrow" w:cs="Arial"/>
                <w:sz w:val="16"/>
                <w:szCs w:val="16"/>
              </w:rPr>
            </w:pPr>
            <w:r w:rsidRPr="00F143F5">
              <w:rPr>
                <w:rFonts w:ascii="Arial Narrow" w:hAnsi="Arial Narrow" w:cs="Arial"/>
                <w:b/>
                <w:bCs/>
                <w:sz w:val="16"/>
                <w:szCs w:val="16"/>
              </w:rPr>
              <w:t>Π</w:t>
            </w:r>
            <w:r>
              <w:rPr>
                <w:rFonts w:ascii="Arial Narrow" w:hAnsi="Arial Narrow" w:cs="Arial"/>
                <w:b/>
                <w:bCs/>
                <w:sz w:val="16"/>
                <w:szCs w:val="16"/>
              </w:rPr>
              <w:t>ιστωτικά ιδρύματα υπό ειδική εκκαθάριση</w:t>
            </w:r>
          </w:p>
        </w:tc>
        <w:tc>
          <w:tcPr>
            <w:tcW w:w="4049" w:type="dxa"/>
            <w:tcBorders>
              <w:top w:val="nil"/>
              <w:right w:val="single" w:sz="4" w:space="0" w:color="auto"/>
            </w:tcBorders>
            <w:shd w:val="clear" w:color="auto" w:fill="auto"/>
            <w:noWrap/>
            <w:vAlign w:val="bottom"/>
          </w:tcPr>
          <w:p w:rsidR="008B533B" w:rsidRDefault="008B533B" w:rsidP="008B533B">
            <w:pPr>
              <w:tabs>
                <w:tab w:val="decimal" w:pos="2232"/>
              </w:tabs>
              <w:spacing w:before="60" w:after="60"/>
              <w:ind w:right="-1"/>
              <w:jc w:val="both"/>
              <w:rPr>
                <w:rFonts w:ascii="Arial Narrow" w:hAnsi="Arial Narrow" w:cs="Arial"/>
                <w:sz w:val="16"/>
                <w:szCs w:val="16"/>
              </w:rPr>
            </w:pPr>
          </w:p>
        </w:tc>
      </w:tr>
      <w:tr w:rsidR="008B533B" w:rsidRPr="006F7F99" w:rsidTr="008B533B">
        <w:trPr>
          <w:trHeight w:val="20"/>
          <w:jc w:val="center"/>
        </w:trPr>
        <w:tc>
          <w:tcPr>
            <w:tcW w:w="3618" w:type="dxa"/>
            <w:tcBorders>
              <w:left w:val="single" w:sz="4" w:space="0" w:color="auto"/>
            </w:tcBorders>
            <w:shd w:val="clear" w:color="auto" w:fill="A6A6A6"/>
            <w:noWrap/>
            <w:vAlign w:val="bottom"/>
          </w:tcPr>
          <w:p w:rsidR="008B533B" w:rsidRPr="00B91917" w:rsidRDefault="008B533B" w:rsidP="008B533B">
            <w:pPr>
              <w:spacing w:before="60" w:after="60"/>
              <w:ind w:right="-1"/>
              <w:rPr>
                <w:rFonts w:ascii="Arial Narrow" w:hAnsi="Arial Narrow" w:cs="Arial"/>
                <w:sz w:val="16"/>
                <w:szCs w:val="16"/>
              </w:rPr>
            </w:pPr>
            <w:r w:rsidRPr="00B91917">
              <w:rPr>
                <w:rFonts w:ascii="Arial Narrow" w:hAnsi="Arial Narrow" w:cs="Arial"/>
                <w:sz w:val="16"/>
                <w:szCs w:val="16"/>
              </w:rPr>
              <w:t>Πανελλήνια Τράπεζα</w:t>
            </w:r>
          </w:p>
        </w:tc>
        <w:tc>
          <w:tcPr>
            <w:tcW w:w="4049" w:type="dxa"/>
            <w:tcBorders>
              <w:right w:val="single" w:sz="4" w:space="0" w:color="auto"/>
            </w:tcBorders>
            <w:shd w:val="clear" w:color="auto" w:fill="A6A6A6"/>
            <w:noWrap/>
            <w:vAlign w:val="bottom"/>
          </w:tcPr>
          <w:p w:rsidR="008B533B" w:rsidRPr="00B91917" w:rsidRDefault="008B533B" w:rsidP="008B533B">
            <w:pPr>
              <w:tabs>
                <w:tab w:val="decimal" w:pos="2232"/>
              </w:tabs>
              <w:spacing w:before="60" w:after="60"/>
              <w:ind w:right="-1"/>
              <w:jc w:val="both"/>
              <w:rPr>
                <w:rFonts w:ascii="Arial Narrow" w:hAnsi="Arial Narrow" w:cs="Arial"/>
                <w:sz w:val="16"/>
                <w:szCs w:val="16"/>
              </w:rPr>
            </w:pPr>
            <w:r w:rsidRPr="00B91917">
              <w:rPr>
                <w:rFonts w:ascii="Arial Narrow" w:hAnsi="Arial Narrow" w:cs="Arial"/>
                <w:sz w:val="16"/>
                <w:szCs w:val="16"/>
              </w:rPr>
              <w:t>28.300.000</w:t>
            </w:r>
            <w:r w:rsidR="00B91917">
              <w:rPr>
                <w:rFonts w:ascii="Arial Narrow" w:hAnsi="Arial Narrow" w:cs="Arial"/>
                <w:sz w:val="16"/>
                <w:szCs w:val="16"/>
              </w:rPr>
              <w:t>,00</w:t>
            </w:r>
          </w:p>
        </w:tc>
      </w:tr>
      <w:tr w:rsidR="008B533B" w:rsidRPr="006F7F99" w:rsidTr="008B533B">
        <w:trPr>
          <w:trHeight w:val="20"/>
          <w:jc w:val="center"/>
        </w:trPr>
        <w:tc>
          <w:tcPr>
            <w:tcW w:w="3618" w:type="dxa"/>
            <w:tcBorders>
              <w:top w:val="nil"/>
              <w:left w:val="single" w:sz="4" w:space="0" w:color="auto"/>
            </w:tcBorders>
            <w:shd w:val="clear" w:color="auto" w:fill="auto"/>
            <w:noWrap/>
            <w:vAlign w:val="bottom"/>
          </w:tcPr>
          <w:p w:rsidR="008B533B" w:rsidRPr="00CB415F" w:rsidRDefault="008B533B" w:rsidP="008B533B">
            <w:pPr>
              <w:spacing w:before="60" w:after="60"/>
              <w:ind w:right="-1"/>
              <w:rPr>
                <w:rFonts w:ascii="Arial Narrow" w:hAnsi="Arial Narrow" w:cs="Arial"/>
                <w:sz w:val="16"/>
                <w:szCs w:val="16"/>
              </w:rPr>
            </w:pPr>
            <w:r>
              <w:rPr>
                <w:rFonts w:ascii="Arial Narrow" w:hAnsi="Arial Narrow" w:cs="Arial"/>
                <w:sz w:val="16"/>
                <w:szCs w:val="16"/>
                <w:lang w:val="en-GB"/>
              </w:rPr>
              <w:t>Proton</w:t>
            </w:r>
            <w:r w:rsidRPr="00B91917">
              <w:rPr>
                <w:rFonts w:ascii="Arial Narrow" w:hAnsi="Arial Narrow" w:cs="Arial"/>
                <w:sz w:val="16"/>
                <w:szCs w:val="16"/>
              </w:rPr>
              <w:t xml:space="preserve"> </w:t>
            </w:r>
            <w:r>
              <w:rPr>
                <w:rFonts w:ascii="Arial Narrow" w:hAnsi="Arial Narrow" w:cs="Arial"/>
                <w:sz w:val="16"/>
                <w:szCs w:val="16"/>
                <w:lang w:val="en-GB"/>
              </w:rPr>
              <w:t>Bank</w:t>
            </w:r>
            <w:r>
              <w:rPr>
                <w:rFonts w:ascii="Arial Narrow" w:hAnsi="Arial Narrow" w:cs="Arial"/>
                <w:sz w:val="16"/>
                <w:szCs w:val="16"/>
              </w:rPr>
              <w:t xml:space="preserve"> </w:t>
            </w:r>
          </w:p>
        </w:tc>
        <w:tc>
          <w:tcPr>
            <w:tcW w:w="4049" w:type="dxa"/>
            <w:tcBorders>
              <w:top w:val="nil"/>
              <w:right w:val="single" w:sz="4" w:space="0" w:color="auto"/>
            </w:tcBorders>
            <w:shd w:val="clear" w:color="auto" w:fill="auto"/>
            <w:noWrap/>
            <w:vAlign w:val="bottom"/>
          </w:tcPr>
          <w:p w:rsidR="008B533B" w:rsidRPr="0078081C" w:rsidRDefault="00B91917" w:rsidP="008B533B">
            <w:pPr>
              <w:tabs>
                <w:tab w:val="decimal" w:pos="2232"/>
              </w:tabs>
              <w:spacing w:before="60" w:after="60"/>
              <w:ind w:right="-1"/>
              <w:jc w:val="both"/>
              <w:rPr>
                <w:rFonts w:ascii="Arial Narrow" w:hAnsi="Arial Narrow" w:cs="Arial"/>
                <w:sz w:val="16"/>
                <w:szCs w:val="16"/>
              </w:rPr>
            </w:pPr>
            <w:r>
              <w:rPr>
                <w:rFonts w:ascii="Arial Narrow" w:hAnsi="Arial Narrow" w:cs="Arial"/>
                <w:sz w:val="16"/>
                <w:szCs w:val="16"/>
              </w:rPr>
              <w:t>79.999.999,79</w:t>
            </w:r>
          </w:p>
        </w:tc>
      </w:tr>
      <w:tr w:rsidR="008B533B" w:rsidRPr="006F7F99" w:rsidTr="008B533B">
        <w:trPr>
          <w:trHeight w:val="20"/>
          <w:jc w:val="center"/>
        </w:trPr>
        <w:tc>
          <w:tcPr>
            <w:tcW w:w="3618" w:type="dxa"/>
            <w:tcBorders>
              <w:left w:val="single" w:sz="4" w:space="0" w:color="auto"/>
            </w:tcBorders>
            <w:shd w:val="clear" w:color="auto" w:fill="A6A6A6"/>
            <w:noWrap/>
            <w:vAlign w:val="bottom"/>
          </w:tcPr>
          <w:p w:rsidR="008B533B" w:rsidRPr="003C0918" w:rsidRDefault="008B533B" w:rsidP="00123D1B">
            <w:pPr>
              <w:spacing w:before="60" w:after="60"/>
              <w:ind w:right="-1"/>
              <w:rPr>
                <w:rFonts w:ascii="Arial Narrow" w:hAnsi="Arial Narrow" w:cs="Arial"/>
                <w:sz w:val="16"/>
                <w:szCs w:val="16"/>
              </w:rPr>
            </w:pPr>
            <w:r>
              <w:rPr>
                <w:rFonts w:ascii="Arial Narrow" w:hAnsi="Arial Narrow" w:cs="Arial"/>
                <w:sz w:val="16"/>
                <w:szCs w:val="16"/>
              </w:rPr>
              <w:t xml:space="preserve">Ταχυδρομικό Ταμιευτήριο </w:t>
            </w:r>
          </w:p>
        </w:tc>
        <w:tc>
          <w:tcPr>
            <w:tcW w:w="4049" w:type="dxa"/>
            <w:tcBorders>
              <w:right w:val="single" w:sz="4" w:space="0" w:color="auto"/>
            </w:tcBorders>
            <w:shd w:val="clear" w:color="auto" w:fill="A6A6A6"/>
            <w:noWrap/>
            <w:vAlign w:val="bottom"/>
          </w:tcPr>
          <w:p w:rsidR="008B533B" w:rsidRPr="0078081C" w:rsidRDefault="008B533B" w:rsidP="008B533B">
            <w:pPr>
              <w:tabs>
                <w:tab w:val="decimal" w:pos="2232"/>
              </w:tabs>
              <w:spacing w:before="60" w:after="60"/>
              <w:ind w:right="-1"/>
              <w:jc w:val="both"/>
              <w:rPr>
                <w:rFonts w:ascii="Arial Narrow" w:hAnsi="Arial Narrow" w:cs="Arial"/>
                <w:sz w:val="16"/>
                <w:szCs w:val="16"/>
              </w:rPr>
            </w:pPr>
            <w:r>
              <w:rPr>
                <w:rFonts w:ascii="Arial Narrow" w:hAnsi="Arial Narrow" w:cs="Arial"/>
                <w:sz w:val="16"/>
                <w:szCs w:val="16"/>
              </w:rPr>
              <w:t>224.960.000</w:t>
            </w:r>
            <w:r w:rsidR="00B91917">
              <w:rPr>
                <w:rFonts w:ascii="Arial Narrow" w:hAnsi="Arial Narrow" w:cs="Arial"/>
                <w:sz w:val="16"/>
                <w:szCs w:val="16"/>
              </w:rPr>
              <w:t>,00</w:t>
            </w:r>
          </w:p>
        </w:tc>
      </w:tr>
      <w:tr w:rsidR="008B533B" w:rsidRPr="006F7F99" w:rsidTr="008B533B">
        <w:trPr>
          <w:trHeight w:val="20"/>
          <w:jc w:val="center"/>
        </w:trPr>
        <w:tc>
          <w:tcPr>
            <w:tcW w:w="3618" w:type="dxa"/>
            <w:tcBorders>
              <w:top w:val="nil"/>
              <w:left w:val="single" w:sz="4" w:space="0" w:color="auto"/>
            </w:tcBorders>
            <w:shd w:val="clear" w:color="auto" w:fill="auto"/>
            <w:noWrap/>
            <w:vAlign w:val="bottom"/>
          </w:tcPr>
          <w:p w:rsidR="008B533B" w:rsidRPr="00F143F5" w:rsidRDefault="008B533B" w:rsidP="008B533B">
            <w:pPr>
              <w:spacing w:before="60" w:after="60"/>
              <w:ind w:right="-1"/>
              <w:rPr>
                <w:rFonts w:ascii="Arial Narrow" w:hAnsi="Arial Narrow" w:cs="Arial"/>
                <w:sz w:val="16"/>
                <w:szCs w:val="16"/>
              </w:rPr>
            </w:pPr>
            <w:r>
              <w:rPr>
                <w:rFonts w:ascii="Arial Narrow" w:hAnsi="Arial Narrow" w:cs="Arial"/>
                <w:sz w:val="16"/>
                <w:szCs w:val="16"/>
                <w:lang w:val="en-US"/>
              </w:rPr>
              <w:t>FBB</w:t>
            </w:r>
            <w:r>
              <w:rPr>
                <w:rFonts w:ascii="Arial Narrow" w:hAnsi="Arial Narrow" w:cs="Arial"/>
                <w:sz w:val="16"/>
                <w:szCs w:val="16"/>
              </w:rPr>
              <w:t>-ΠΡΩΤΗ ΕΠΙΧΕΙΡΗΜΑΤΙΚΗ ΤΡΑΠΕΖΑ ΑΕ</w:t>
            </w:r>
          </w:p>
        </w:tc>
        <w:tc>
          <w:tcPr>
            <w:tcW w:w="4049" w:type="dxa"/>
            <w:tcBorders>
              <w:top w:val="nil"/>
              <w:right w:val="single" w:sz="4" w:space="0" w:color="auto"/>
            </w:tcBorders>
            <w:shd w:val="clear" w:color="auto" w:fill="auto"/>
            <w:noWrap/>
            <w:vAlign w:val="bottom"/>
          </w:tcPr>
          <w:p w:rsidR="008B533B" w:rsidRPr="0078081C" w:rsidRDefault="008B533B" w:rsidP="008B533B">
            <w:pPr>
              <w:tabs>
                <w:tab w:val="decimal" w:pos="2232"/>
              </w:tabs>
              <w:spacing w:before="60" w:after="60"/>
              <w:ind w:right="-1"/>
              <w:jc w:val="both"/>
              <w:rPr>
                <w:rFonts w:ascii="Arial Narrow" w:hAnsi="Arial Narrow" w:cs="Arial"/>
                <w:sz w:val="16"/>
                <w:szCs w:val="16"/>
              </w:rPr>
            </w:pPr>
            <w:r>
              <w:rPr>
                <w:rFonts w:ascii="Arial Narrow" w:hAnsi="Arial Narrow" w:cs="Arial"/>
                <w:sz w:val="16"/>
                <w:szCs w:val="16"/>
              </w:rPr>
              <w:t>50.000.000</w:t>
            </w:r>
            <w:r w:rsidR="00B91917">
              <w:rPr>
                <w:rFonts w:ascii="Arial Narrow" w:hAnsi="Arial Narrow" w:cs="Arial"/>
                <w:sz w:val="16"/>
                <w:szCs w:val="16"/>
              </w:rPr>
              <w:t>,00</w:t>
            </w:r>
          </w:p>
        </w:tc>
      </w:tr>
      <w:tr w:rsidR="008B533B" w:rsidRPr="006F7F99" w:rsidTr="00D112B3">
        <w:trPr>
          <w:trHeight w:val="20"/>
          <w:jc w:val="center"/>
        </w:trPr>
        <w:tc>
          <w:tcPr>
            <w:tcW w:w="3618" w:type="dxa"/>
            <w:tcBorders>
              <w:top w:val="nil"/>
              <w:left w:val="single" w:sz="4" w:space="0" w:color="auto"/>
            </w:tcBorders>
            <w:shd w:val="clear" w:color="auto" w:fill="A6A6A6" w:themeFill="background1" w:themeFillShade="A6"/>
            <w:noWrap/>
            <w:vAlign w:val="bottom"/>
          </w:tcPr>
          <w:p w:rsidR="008B533B" w:rsidRPr="00F143F5" w:rsidRDefault="00E009F9" w:rsidP="00E009F9">
            <w:pPr>
              <w:spacing w:before="60" w:after="60"/>
              <w:ind w:right="-1"/>
              <w:jc w:val="right"/>
              <w:rPr>
                <w:rFonts w:ascii="Arial Narrow" w:hAnsi="Arial Narrow" w:cs="Arial"/>
                <w:sz w:val="16"/>
                <w:szCs w:val="16"/>
              </w:rPr>
            </w:pPr>
            <w:r>
              <w:rPr>
                <w:rFonts w:ascii="Arial Narrow" w:hAnsi="Arial Narrow" w:cs="Arial"/>
                <w:sz w:val="16"/>
                <w:szCs w:val="16"/>
              </w:rPr>
              <w:tab/>
            </w:r>
            <w:r>
              <w:rPr>
                <w:rFonts w:ascii="Arial Narrow" w:hAnsi="Arial Narrow" w:cs="Arial"/>
                <w:sz w:val="16"/>
                <w:szCs w:val="16"/>
              </w:rPr>
              <w:tab/>
            </w:r>
            <w:r>
              <w:rPr>
                <w:rFonts w:ascii="Arial Narrow" w:hAnsi="Arial Narrow" w:cs="Arial"/>
                <w:sz w:val="16"/>
                <w:szCs w:val="16"/>
              </w:rPr>
              <w:tab/>
            </w:r>
            <w:r w:rsidR="008B533B">
              <w:rPr>
                <w:rFonts w:ascii="Arial Narrow" w:hAnsi="Arial Narrow" w:cs="Arial"/>
                <w:sz w:val="16"/>
                <w:szCs w:val="16"/>
              </w:rPr>
              <w:t>Σύνολο (Β)</w:t>
            </w:r>
          </w:p>
        </w:tc>
        <w:tc>
          <w:tcPr>
            <w:tcW w:w="4049" w:type="dxa"/>
            <w:tcBorders>
              <w:top w:val="nil"/>
              <w:right w:val="single" w:sz="4" w:space="0" w:color="auto"/>
            </w:tcBorders>
            <w:shd w:val="clear" w:color="auto" w:fill="A6A6A6" w:themeFill="background1" w:themeFillShade="A6"/>
            <w:noWrap/>
            <w:vAlign w:val="bottom"/>
          </w:tcPr>
          <w:p w:rsidR="008B533B" w:rsidRDefault="008B533B" w:rsidP="00B91917">
            <w:pPr>
              <w:tabs>
                <w:tab w:val="decimal" w:pos="2232"/>
              </w:tabs>
              <w:spacing w:before="60" w:after="60"/>
              <w:ind w:right="-1"/>
              <w:jc w:val="both"/>
              <w:rPr>
                <w:rFonts w:ascii="Arial Narrow" w:hAnsi="Arial Narrow" w:cs="Arial"/>
                <w:sz w:val="16"/>
                <w:szCs w:val="16"/>
              </w:rPr>
            </w:pPr>
            <w:r>
              <w:rPr>
                <w:rFonts w:ascii="Arial Narrow" w:hAnsi="Arial Narrow" w:cs="Arial"/>
                <w:sz w:val="16"/>
                <w:szCs w:val="16"/>
              </w:rPr>
              <w:t>383.2</w:t>
            </w:r>
            <w:r w:rsidR="00B91917">
              <w:rPr>
                <w:rFonts w:ascii="Arial Narrow" w:hAnsi="Arial Narrow" w:cs="Arial"/>
                <w:sz w:val="16"/>
                <w:szCs w:val="16"/>
              </w:rPr>
              <w:t>59.995,79</w:t>
            </w:r>
          </w:p>
        </w:tc>
      </w:tr>
      <w:tr w:rsidR="008B533B" w:rsidRPr="006F7F99" w:rsidTr="008B533B">
        <w:trPr>
          <w:trHeight w:val="20"/>
          <w:jc w:val="center"/>
        </w:trPr>
        <w:tc>
          <w:tcPr>
            <w:tcW w:w="3618" w:type="dxa"/>
            <w:tcBorders>
              <w:left w:val="single" w:sz="4" w:space="0" w:color="auto"/>
              <w:bottom w:val="single" w:sz="4" w:space="0" w:color="auto"/>
            </w:tcBorders>
            <w:shd w:val="clear" w:color="auto" w:fill="808080"/>
            <w:noWrap/>
            <w:vAlign w:val="bottom"/>
          </w:tcPr>
          <w:p w:rsidR="008B533B" w:rsidRPr="000F081A" w:rsidRDefault="008B533B" w:rsidP="008B533B">
            <w:pPr>
              <w:pStyle w:val="BalloonText"/>
              <w:spacing w:before="60" w:after="60"/>
              <w:ind w:right="-1"/>
              <w:rPr>
                <w:rFonts w:ascii="Arial Narrow" w:hAnsi="Arial Narrow" w:cs="Arial"/>
                <w:b/>
              </w:rPr>
            </w:pPr>
            <w:r>
              <w:rPr>
                <w:rFonts w:ascii="Arial Narrow" w:hAnsi="Arial Narrow" w:cs="Arial"/>
                <w:b/>
              </w:rPr>
              <w:t>Σύνολο (Α)+(Β)</w:t>
            </w:r>
          </w:p>
        </w:tc>
        <w:tc>
          <w:tcPr>
            <w:tcW w:w="4049" w:type="dxa"/>
            <w:tcBorders>
              <w:bottom w:val="single" w:sz="4" w:space="0" w:color="auto"/>
              <w:right w:val="single" w:sz="4" w:space="0" w:color="auto"/>
            </w:tcBorders>
            <w:shd w:val="clear" w:color="auto" w:fill="808080"/>
            <w:noWrap/>
            <w:vAlign w:val="bottom"/>
          </w:tcPr>
          <w:p w:rsidR="008B533B" w:rsidRPr="009F721B" w:rsidRDefault="00B91917" w:rsidP="008B533B">
            <w:pPr>
              <w:tabs>
                <w:tab w:val="decimal" w:pos="2232"/>
              </w:tabs>
              <w:spacing w:before="60" w:after="60"/>
              <w:ind w:right="-1"/>
              <w:jc w:val="both"/>
              <w:rPr>
                <w:rFonts w:ascii="Arial Narrow" w:hAnsi="Arial Narrow" w:cs="Arial"/>
                <w:b/>
                <w:sz w:val="16"/>
                <w:szCs w:val="16"/>
              </w:rPr>
            </w:pPr>
            <w:r>
              <w:rPr>
                <w:rFonts w:ascii="Arial Narrow" w:hAnsi="Arial Narrow" w:cs="Arial"/>
                <w:b/>
                <w:sz w:val="16"/>
                <w:szCs w:val="16"/>
              </w:rPr>
              <w:t>1.433.584.995,69</w:t>
            </w:r>
          </w:p>
        </w:tc>
      </w:tr>
    </w:tbl>
    <w:p w:rsidR="00970694" w:rsidRDefault="00A61040" w:rsidP="00A61040">
      <w:pPr>
        <w:tabs>
          <w:tab w:val="left" w:pos="709"/>
          <w:tab w:val="decimal" w:pos="3618"/>
        </w:tabs>
        <w:spacing w:before="60" w:after="60"/>
        <w:ind w:right="-1"/>
        <w:rPr>
          <w:rFonts w:ascii="Arial Narrow" w:hAnsi="Arial Narrow" w:cs="Arial"/>
          <w:b/>
          <w:sz w:val="16"/>
          <w:szCs w:val="16"/>
        </w:rPr>
      </w:pPr>
      <w:r>
        <w:rPr>
          <w:rFonts w:ascii="Arial Narrow" w:hAnsi="Arial Narrow"/>
          <w:sz w:val="16"/>
          <w:szCs w:val="16"/>
        </w:rPr>
        <w:tab/>
      </w:r>
      <w:r w:rsidRPr="00AE7DAD">
        <w:rPr>
          <w:rFonts w:ascii="Arial Narrow" w:hAnsi="Arial Narrow"/>
          <w:sz w:val="16"/>
          <w:szCs w:val="16"/>
        </w:rPr>
        <w:t>Πηγή: Γενική Γραμματεία Δημόσιας Περιουσίας</w:t>
      </w:r>
    </w:p>
    <w:p w:rsidR="00970694" w:rsidRDefault="00970694" w:rsidP="008B533B">
      <w:pPr>
        <w:tabs>
          <w:tab w:val="decimal" w:pos="3618"/>
        </w:tabs>
        <w:spacing w:before="60" w:after="60"/>
        <w:ind w:right="-1"/>
        <w:rPr>
          <w:rFonts w:ascii="Arial Narrow" w:hAnsi="Arial Narrow" w:cs="Arial"/>
          <w:b/>
          <w:sz w:val="16"/>
          <w:szCs w:val="16"/>
        </w:rPr>
      </w:pPr>
    </w:p>
    <w:tbl>
      <w:tblPr>
        <w:tblW w:w="7667" w:type="dxa"/>
        <w:jc w:val="center"/>
        <w:tblLook w:val="0000" w:firstRow="0" w:lastRow="0" w:firstColumn="0" w:lastColumn="0" w:noHBand="0" w:noVBand="0"/>
      </w:tblPr>
      <w:tblGrid>
        <w:gridCol w:w="2717"/>
        <w:gridCol w:w="1622"/>
        <w:gridCol w:w="1642"/>
        <w:gridCol w:w="1686"/>
      </w:tblGrid>
      <w:tr w:rsidR="008B533B" w:rsidRPr="00DF3E05" w:rsidTr="00970694">
        <w:trPr>
          <w:trHeight w:val="20"/>
          <w:jc w:val="center"/>
        </w:trPr>
        <w:tc>
          <w:tcPr>
            <w:tcW w:w="7667" w:type="dxa"/>
            <w:gridSpan w:val="4"/>
            <w:tcBorders>
              <w:top w:val="single" w:sz="4" w:space="0" w:color="auto"/>
              <w:left w:val="single" w:sz="4" w:space="0" w:color="auto"/>
              <w:right w:val="single" w:sz="4" w:space="0" w:color="auto"/>
            </w:tcBorders>
            <w:shd w:val="clear" w:color="auto" w:fill="404040"/>
            <w:noWrap/>
            <w:vAlign w:val="bottom"/>
          </w:tcPr>
          <w:p w:rsidR="008B533B" w:rsidRPr="000C0FD1" w:rsidRDefault="008B533B" w:rsidP="00970694">
            <w:pPr>
              <w:spacing w:before="120"/>
              <w:ind w:right="-1"/>
              <w:jc w:val="center"/>
              <w:rPr>
                <w:rFonts w:ascii="Arial Narrow" w:hAnsi="Arial Narrow" w:cs="Arial"/>
                <w:b/>
                <w:bCs/>
                <w:color w:val="FFFFFF"/>
                <w:szCs w:val="16"/>
                <w:vertAlign w:val="superscript"/>
              </w:rPr>
            </w:pPr>
            <w:r>
              <w:rPr>
                <w:rFonts w:ascii="Arial Narrow" w:hAnsi="Arial Narrow" w:cs="Arial"/>
                <w:b/>
                <w:bCs/>
                <w:color w:val="FFFFFF"/>
                <w:szCs w:val="16"/>
              </w:rPr>
              <w:t xml:space="preserve">Πίνακας 5.4  </w:t>
            </w:r>
            <w:r w:rsidRPr="00DF3E05">
              <w:rPr>
                <w:rFonts w:ascii="Arial Narrow" w:hAnsi="Arial Narrow" w:cs="Arial"/>
                <w:b/>
                <w:bCs/>
                <w:color w:val="FFFFFF"/>
                <w:szCs w:val="16"/>
              </w:rPr>
              <w:t>Μετοχολόγιο Ελληνικού Δημοσίου</w:t>
            </w:r>
          </w:p>
          <w:p w:rsidR="008B533B" w:rsidRPr="00DF3E05" w:rsidRDefault="008B533B" w:rsidP="00970694">
            <w:pPr>
              <w:spacing w:after="120"/>
              <w:ind w:right="-1"/>
              <w:jc w:val="center"/>
              <w:rPr>
                <w:rFonts w:ascii="Arial Narrow" w:hAnsi="Arial Narrow" w:cs="Arial"/>
                <w:b/>
                <w:bCs/>
                <w:color w:val="FFFFFF"/>
                <w:szCs w:val="16"/>
              </w:rPr>
            </w:pPr>
            <w:r>
              <w:rPr>
                <w:rFonts w:ascii="Arial Narrow" w:hAnsi="Arial Narrow" w:cs="Arial"/>
                <w:b/>
                <w:bCs/>
                <w:color w:val="FFFFFF"/>
                <w:szCs w:val="16"/>
              </w:rPr>
              <w:t>Εισηγμένες στο ΧΑ</w:t>
            </w:r>
          </w:p>
        </w:tc>
      </w:tr>
      <w:tr w:rsidR="008B533B" w:rsidRPr="006F7F99" w:rsidTr="00970694">
        <w:trPr>
          <w:trHeight w:val="20"/>
          <w:jc w:val="center"/>
        </w:trPr>
        <w:tc>
          <w:tcPr>
            <w:tcW w:w="2717" w:type="dxa"/>
            <w:tcBorders>
              <w:left w:val="single" w:sz="4" w:space="0" w:color="auto"/>
              <w:bottom w:val="single" w:sz="4" w:space="0" w:color="auto"/>
            </w:tcBorders>
            <w:shd w:val="clear" w:color="auto" w:fill="auto"/>
            <w:noWrap/>
            <w:vAlign w:val="bottom"/>
          </w:tcPr>
          <w:p w:rsidR="008B533B" w:rsidRPr="006F7F99" w:rsidRDefault="008B533B" w:rsidP="00970694">
            <w:pPr>
              <w:ind w:right="-1"/>
              <w:jc w:val="center"/>
              <w:rPr>
                <w:rFonts w:ascii="Arial Narrow" w:hAnsi="Arial Narrow" w:cs="Arial"/>
                <w:b/>
                <w:bCs/>
                <w:sz w:val="12"/>
                <w:szCs w:val="16"/>
              </w:rPr>
            </w:pPr>
          </w:p>
        </w:tc>
        <w:tc>
          <w:tcPr>
            <w:tcW w:w="1622" w:type="dxa"/>
            <w:tcBorders>
              <w:bottom w:val="single" w:sz="4" w:space="0" w:color="auto"/>
            </w:tcBorders>
            <w:shd w:val="clear" w:color="auto" w:fill="auto"/>
            <w:vAlign w:val="bottom"/>
          </w:tcPr>
          <w:p w:rsidR="008B533B" w:rsidRPr="006F7F99" w:rsidRDefault="008B533B" w:rsidP="00970694">
            <w:pPr>
              <w:ind w:right="-1"/>
              <w:jc w:val="center"/>
              <w:rPr>
                <w:rFonts w:ascii="Arial Narrow" w:hAnsi="Arial Narrow" w:cs="Arial"/>
                <w:b/>
                <w:bCs/>
                <w:sz w:val="12"/>
                <w:szCs w:val="16"/>
              </w:rPr>
            </w:pPr>
          </w:p>
        </w:tc>
        <w:tc>
          <w:tcPr>
            <w:tcW w:w="1642" w:type="dxa"/>
            <w:tcBorders>
              <w:bottom w:val="single" w:sz="4" w:space="0" w:color="auto"/>
            </w:tcBorders>
            <w:shd w:val="clear" w:color="auto" w:fill="auto"/>
            <w:vAlign w:val="bottom"/>
          </w:tcPr>
          <w:p w:rsidR="008B533B" w:rsidRPr="006F7F99" w:rsidRDefault="008B533B" w:rsidP="00970694">
            <w:pPr>
              <w:ind w:right="-1"/>
              <w:jc w:val="center"/>
              <w:rPr>
                <w:rFonts w:ascii="Arial Narrow" w:hAnsi="Arial Narrow" w:cs="Arial"/>
                <w:b/>
                <w:bCs/>
                <w:sz w:val="12"/>
                <w:szCs w:val="16"/>
              </w:rPr>
            </w:pPr>
          </w:p>
        </w:tc>
        <w:tc>
          <w:tcPr>
            <w:tcW w:w="1686" w:type="dxa"/>
            <w:tcBorders>
              <w:bottom w:val="single" w:sz="4" w:space="0" w:color="auto"/>
              <w:right w:val="single" w:sz="4" w:space="0" w:color="auto"/>
            </w:tcBorders>
            <w:shd w:val="clear" w:color="auto" w:fill="auto"/>
            <w:vAlign w:val="bottom"/>
          </w:tcPr>
          <w:p w:rsidR="008B533B" w:rsidRPr="006F7F99" w:rsidRDefault="008B533B" w:rsidP="00970694">
            <w:pPr>
              <w:ind w:right="-1"/>
              <w:jc w:val="center"/>
              <w:rPr>
                <w:rFonts w:ascii="Arial Narrow" w:hAnsi="Arial Narrow" w:cs="Arial"/>
                <w:b/>
                <w:bCs/>
                <w:sz w:val="12"/>
                <w:szCs w:val="16"/>
              </w:rPr>
            </w:pPr>
          </w:p>
        </w:tc>
      </w:tr>
      <w:tr w:rsidR="008B533B" w:rsidRPr="006F7F99" w:rsidTr="00970694">
        <w:trPr>
          <w:trHeight w:val="20"/>
          <w:jc w:val="center"/>
        </w:trPr>
        <w:tc>
          <w:tcPr>
            <w:tcW w:w="27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B533B" w:rsidRPr="006F7F99" w:rsidRDefault="008B533B" w:rsidP="00970694">
            <w:pPr>
              <w:ind w:right="-1"/>
              <w:rPr>
                <w:rFonts w:ascii="Arial Narrow" w:hAnsi="Arial Narrow" w:cs="Arial"/>
                <w:b/>
                <w:bCs/>
                <w:sz w:val="16"/>
                <w:szCs w:val="16"/>
              </w:rPr>
            </w:pPr>
            <w:r w:rsidRPr="006F7F99">
              <w:rPr>
                <w:rFonts w:ascii="Arial Narrow" w:hAnsi="Arial Narrow" w:cs="Arial"/>
                <w:b/>
                <w:bCs/>
                <w:sz w:val="16"/>
                <w:szCs w:val="16"/>
              </w:rPr>
              <w:t>Εταιρεία</w:t>
            </w:r>
          </w:p>
        </w:tc>
        <w:tc>
          <w:tcPr>
            <w:tcW w:w="1622" w:type="dxa"/>
            <w:tcBorders>
              <w:top w:val="single" w:sz="4" w:space="0" w:color="auto"/>
              <w:left w:val="nil"/>
              <w:bottom w:val="single" w:sz="4" w:space="0" w:color="auto"/>
              <w:right w:val="single" w:sz="4" w:space="0" w:color="auto"/>
            </w:tcBorders>
            <w:shd w:val="clear" w:color="auto" w:fill="auto"/>
            <w:vAlign w:val="bottom"/>
          </w:tcPr>
          <w:p w:rsidR="008B533B" w:rsidRPr="006F7F99" w:rsidRDefault="008B533B" w:rsidP="00970694">
            <w:pPr>
              <w:ind w:right="-1"/>
              <w:jc w:val="center"/>
              <w:rPr>
                <w:rFonts w:ascii="Arial Narrow" w:hAnsi="Arial Narrow" w:cs="Arial"/>
                <w:b/>
                <w:bCs/>
                <w:sz w:val="16"/>
                <w:szCs w:val="16"/>
              </w:rPr>
            </w:pPr>
            <w:r w:rsidRPr="006F7F99">
              <w:rPr>
                <w:rFonts w:ascii="Arial Narrow" w:hAnsi="Arial Narrow" w:cs="Arial"/>
                <w:b/>
                <w:bCs/>
                <w:sz w:val="16"/>
                <w:szCs w:val="16"/>
              </w:rPr>
              <w:t>Συνολικός αριθμός μετοχών</w:t>
            </w:r>
          </w:p>
        </w:tc>
        <w:tc>
          <w:tcPr>
            <w:tcW w:w="1642" w:type="dxa"/>
            <w:tcBorders>
              <w:top w:val="single" w:sz="4" w:space="0" w:color="auto"/>
              <w:left w:val="nil"/>
              <w:bottom w:val="single" w:sz="4" w:space="0" w:color="auto"/>
              <w:right w:val="single" w:sz="4" w:space="0" w:color="auto"/>
            </w:tcBorders>
            <w:shd w:val="clear" w:color="auto" w:fill="auto"/>
            <w:vAlign w:val="bottom"/>
          </w:tcPr>
          <w:p w:rsidR="008B533B" w:rsidRPr="006F7F99" w:rsidRDefault="008B533B" w:rsidP="00970694">
            <w:pPr>
              <w:ind w:right="-1"/>
              <w:jc w:val="center"/>
              <w:rPr>
                <w:rFonts w:ascii="Arial Narrow" w:hAnsi="Arial Narrow" w:cs="Arial"/>
                <w:b/>
                <w:bCs/>
                <w:sz w:val="16"/>
                <w:szCs w:val="16"/>
              </w:rPr>
            </w:pPr>
            <w:r w:rsidRPr="006F7F99">
              <w:rPr>
                <w:rFonts w:ascii="Arial Narrow" w:hAnsi="Arial Narrow" w:cs="Arial"/>
                <w:b/>
                <w:bCs/>
                <w:sz w:val="16"/>
                <w:szCs w:val="16"/>
              </w:rPr>
              <w:t>Αριθμός μετοχών</w:t>
            </w:r>
          </w:p>
          <w:p w:rsidR="008B533B" w:rsidRPr="006F7F99" w:rsidRDefault="008B533B" w:rsidP="00970694">
            <w:pPr>
              <w:ind w:right="-1"/>
              <w:jc w:val="center"/>
              <w:rPr>
                <w:rFonts w:ascii="Arial Narrow" w:hAnsi="Arial Narrow" w:cs="Arial"/>
                <w:b/>
                <w:bCs/>
                <w:sz w:val="16"/>
                <w:szCs w:val="16"/>
              </w:rPr>
            </w:pPr>
            <w:r w:rsidRPr="006F7F99">
              <w:rPr>
                <w:rFonts w:ascii="Arial Narrow" w:hAnsi="Arial Narrow" w:cs="Arial"/>
                <w:b/>
                <w:bCs/>
                <w:sz w:val="16"/>
                <w:szCs w:val="16"/>
              </w:rPr>
              <w:t>κυριότητας ΕΔ</w:t>
            </w:r>
          </w:p>
        </w:tc>
        <w:tc>
          <w:tcPr>
            <w:tcW w:w="1686" w:type="dxa"/>
            <w:tcBorders>
              <w:top w:val="single" w:sz="4" w:space="0" w:color="auto"/>
              <w:left w:val="nil"/>
              <w:bottom w:val="single" w:sz="4" w:space="0" w:color="auto"/>
              <w:right w:val="single" w:sz="4" w:space="0" w:color="auto"/>
            </w:tcBorders>
            <w:shd w:val="clear" w:color="auto" w:fill="auto"/>
            <w:vAlign w:val="bottom"/>
          </w:tcPr>
          <w:p w:rsidR="008B533B" w:rsidRDefault="008B533B" w:rsidP="00970694">
            <w:pPr>
              <w:ind w:right="-1"/>
              <w:jc w:val="center"/>
              <w:rPr>
                <w:rFonts w:ascii="Arial Narrow" w:hAnsi="Arial Narrow" w:cs="Arial"/>
                <w:b/>
                <w:bCs/>
                <w:sz w:val="16"/>
                <w:szCs w:val="16"/>
              </w:rPr>
            </w:pPr>
            <w:r w:rsidRPr="006F7F99">
              <w:rPr>
                <w:rFonts w:ascii="Arial Narrow" w:hAnsi="Arial Narrow" w:cs="Arial"/>
                <w:b/>
                <w:bCs/>
                <w:sz w:val="16"/>
                <w:szCs w:val="16"/>
              </w:rPr>
              <w:t>Ποσοστό ΕΔ</w:t>
            </w:r>
          </w:p>
          <w:p w:rsidR="008B533B" w:rsidRPr="006F7F99" w:rsidRDefault="008B533B" w:rsidP="00970694">
            <w:pPr>
              <w:ind w:right="-1"/>
              <w:jc w:val="center"/>
              <w:rPr>
                <w:rFonts w:ascii="Arial Narrow" w:hAnsi="Arial Narrow" w:cs="Arial"/>
                <w:b/>
                <w:bCs/>
                <w:sz w:val="16"/>
                <w:szCs w:val="16"/>
              </w:rPr>
            </w:pPr>
            <w:r w:rsidRPr="006F7F99">
              <w:rPr>
                <w:rFonts w:ascii="Arial Narrow" w:hAnsi="Arial Narrow" w:cs="Arial"/>
                <w:b/>
                <w:bCs/>
                <w:sz w:val="16"/>
                <w:szCs w:val="16"/>
              </w:rPr>
              <w:t>επί του ΜΚ (%)</w:t>
            </w:r>
          </w:p>
        </w:tc>
      </w:tr>
      <w:tr w:rsidR="008B533B" w:rsidRPr="006F7F99" w:rsidTr="00970694">
        <w:trPr>
          <w:trHeight w:val="283"/>
          <w:jc w:val="center"/>
        </w:trPr>
        <w:tc>
          <w:tcPr>
            <w:tcW w:w="2717" w:type="dxa"/>
            <w:tcBorders>
              <w:top w:val="nil"/>
              <w:left w:val="single" w:sz="4" w:space="0" w:color="auto"/>
            </w:tcBorders>
            <w:shd w:val="clear" w:color="auto" w:fill="A6A6A6" w:themeFill="background1" w:themeFillShade="A6"/>
            <w:noWrap/>
            <w:vAlign w:val="center"/>
          </w:tcPr>
          <w:p w:rsidR="008B533B" w:rsidRPr="00606F5C" w:rsidRDefault="008B533B" w:rsidP="00970694">
            <w:pPr>
              <w:rPr>
                <w:rFonts w:ascii="Arial Narrow" w:hAnsi="Arial Narrow" w:cs="Arial"/>
                <w:sz w:val="16"/>
                <w:szCs w:val="16"/>
              </w:rPr>
            </w:pPr>
            <w:r w:rsidRPr="00606F5C">
              <w:rPr>
                <w:rFonts w:ascii="Arial Narrow" w:hAnsi="Arial Narrow" w:cs="Arial"/>
                <w:sz w:val="16"/>
                <w:szCs w:val="16"/>
              </w:rPr>
              <w:t>ΔΕΗ</w:t>
            </w:r>
            <w:r w:rsidR="00123D1B">
              <w:rPr>
                <w:rFonts w:ascii="Arial Narrow" w:hAnsi="Arial Narrow" w:cs="Arial"/>
                <w:sz w:val="16"/>
                <w:szCs w:val="16"/>
              </w:rPr>
              <w:t>*</w:t>
            </w:r>
          </w:p>
        </w:tc>
        <w:tc>
          <w:tcPr>
            <w:tcW w:w="1622" w:type="dxa"/>
            <w:tcBorders>
              <w:top w:val="nil"/>
            </w:tcBorders>
            <w:shd w:val="clear" w:color="auto" w:fill="A6A6A6" w:themeFill="background1" w:themeFillShade="A6"/>
            <w:noWrap/>
            <w:vAlign w:val="center"/>
          </w:tcPr>
          <w:p w:rsidR="008B533B" w:rsidRPr="00606F5C" w:rsidRDefault="008B533B" w:rsidP="00970694">
            <w:pPr>
              <w:tabs>
                <w:tab w:val="decimal" w:pos="1009"/>
              </w:tabs>
              <w:rPr>
                <w:rFonts w:ascii="Arial Narrow" w:hAnsi="Arial Narrow" w:cs="Arial"/>
                <w:sz w:val="16"/>
                <w:szCs w:val="16"/>
              </w:rPr>
            </w:pPr>
            <w:r w:rsidRPr="00606F5C">
              <w:rPr>
                <w:rFonts w:ascii="Arial Narrow" w:hAnsi="Arial Narrow" w:cs="Arial"/>
                <w:sz w:val="16"/>
                <w:szCs w:val="16"/>
              </w:rPr>
              <w:t>232.000.000</w:t>
            </w:r>
          </w:p>
        </w:tc>
        <w:tc>
          <w:tcPr>
            <w:tcW w:w="1642" w:type="dxa"/>
            <w:tcBorders>
              <w:top w:val="nil"/>
            </w:tcBorders>
            <w:shd w:val="clear" w:color="auto" w:fill="A6A6A6" w:themeFill="background1" w:themeFillShade="A6"/>
            <w:noWrap/>
            <w:vAlign w:val="center"/>
          </w:tcPr>
          <w:p w:rsidR="008B533B" w:rsidRPr="00606F5C" w:rsidRDefault="008B533B" w:rsidP="00970694">
            <w:pPr>
              <w:tabs>
                <w:tab w:val="decimal" w:pos="1088"/>
              </w:tabs>
              <w:rPr>
                <w:rFonts w:ascii="Arial Narrow" w:hAnsi="Arial Narrow" w:cs="Arial"/>
                <w:sz w:val="16"/>
                <w:szCs w:val="16"/>
              </w:rPr>
            </w:pPr>
            <w:r>
              <w:rPr>
                <w:rFonts w:ascii="Arial Narrow" w:hAnsi="Arial Narrow" w:cs="Arial"/>
                <w:sz w:val="16"/>
                <w:szCs w:val="16"/>
              </w:rPr>
              <w:t xml:space="preserve">79.165.114 </w:t>
            </w:r>
            <w:r w:rsidRPr="00606F5C">
              <w:rPr>
                <w:rFonts w:ascii="Arial Narrow" w:hAnsi="Arial Narrow" w:cs="Arial"/>
                <w:sz w:val="16"/>
                <w:szCs w:val="16"/>
              </w:rPr>
              <w:t xml:space="preserve"> </w:t>
            </w:r>
          </w:p>
        </w:tc>
        <w:tc>
          <w:tcPr>
            <w:tcW w:w="1686" w:type="dxa"/>
            <w:tcBorders>
              <w:top w:val="nil"/>
              <w:right w:val="single" w:sz="4" w:space="0" w:color="auto"/>
            </w:tcBorders>
            <w:shd w:val="clear" w:color="auto" w:fill="A6A6A6" w:themeFill="background1" w:themeFillShade="A6"/>
            <w:noWrap/>
            <w:vAlign w:val="center"/>
          </w:tcPr>
          <w:p w:rsidR="008B533B" w:rsidRPr="00606F5C" w:rsidRDefault="008B533B" w:rsidP="00970694">
            <w:pPr>
              <w:tabs>
                <w:tab w:val="decimal" w:pos="722"/>
              </w:tabs>
              <w:rPr>
                <w:rFonts w:ascii="Arial Narrow" w:hAnsi="Arial Narrow" w:cs="Arial"/>
                <w:sz w:val="16"/>
                <w:szCs w:val="16"/>
              </w:rPr>
            </w:pPr>
            <w:r>
              <w:rPr>
                <w:rFonts w:ascii="Arial Narrow" w:hAnsi="Arial Narrow" w:cs="Arial"/>
                <w:sz w:val="16"/>
                <w:szCs w:val="16"/>
              </w:rPr>
              <w:t>34</w:t>
            </w:r>
            <w:r w:rsidRPr="00606F5C">
              <w:rPr>
                <w:rFonts w:ascii="Arial Narrow" w:hAnsi="Arial Narrow" w:cs="Arial"/>
                <w:sz w:val="16"/>
                <w:szCs w:val="16"/>
              </w:rPr>
              <w:t>,12</w:t>
            </w:r>
          </w:p>
        </w:tc>
      </w:tr>
      <w:tr w:rsidR="008B533B" w:rsidRPr="006F7F99" w:rsidTr="00970694">
        <w:trPr>
          <w:trHeight w:val="283"/>
          <w:jc w:val="center"/>
        </w:trPr>
        <w:tc>
          <w:tcPr>
            <w:tcW w:w="2717" w:type="dxa"/>
            <w:tcBorders>
              <w:top w:val="nil"/>
              <w:left w:val="single" w:sz="4" w:space="0" w:color="auto"/>
            </w:tcBorders>
            <w:shd w:val="clear" w:color="auto" w:fill="auto"/>
            <w:noWrap/>
            <w:vAlign w:val="center"/>
          </w:tcPr>
          <w:p w:rsidR="008B533B" w:rsidRPr="00606F5C" w:rsidRDefault="008B533B" w:rsidP="00970694">
            <w:pPr>
              <w:rPr>
                <w:rFonts w:ascii="Arial Narrow" w:hAnsi="Arial Narrow" w:cs="Arial"/>
                <w:sz w:val="16"/>
                <w:szCs w:val="16"/>
              </w:rPr>
            </w:pPr>
            <w:r w:rsidRPr="00606F5C">
              <w:rPr>
                <w:rFonts w:ascii="Arial Narrow" w:hAnsi="Arial Narrow" w:cs="Arial"/>
                <w:sz w:val="16"/>
                <w:szCs w:val="16"/>
              </w:rPr>
              <w:t>ΟΤΕ</w:t>
            </w:r>
          </w:p>
        </w:tc>
        <w:tc>
          <w:tcPr>
            <w:tcW w:w="1622" w:type="dxa"/>
            <w:tcBorders>
              <w:top w:val="nil"/>
            </w:tcBorders>
            <w:shd w:val="clear" w:color="auto" w:fill="auto"/>
            <w:noWrap/>
            <w:vAlign w:val="center"/>
          </w:tcPr>
          <w:p w:rsidR="008B533B" w:rsidRPr="00606F5C" w:rsidRDefault="008B533B" w:rsidP="00970694">
            <w:pPr>
              <w:tabs>
                <w:tab w:val="decimal" w:pos="1009"/>
              </w:tabs>
              <w:rPr>
                <w:rFonts w:ascii="Arial Narrow" w:hAnsi="Arial Narrow" w:cs="Arial"/>
                <w:sz w:val="16"/>
                <w:szCs w:val="16"/>
              </w:rPr>
            </w:pPr>
            <w:r w:rsidRPr="00606F5C">
              <w:rPr>
                <w:rFonts w:ascii="Arial Narrow" w:hAnsi="Arial Narrow" w:cs="Arial"/>
                <w:sz w:val="16"/>
                <w:szCs w:val="16"/>
              </w:rPr>
              <w:t>490.150.389</w:t>
            </w:r>
          </w:p>
        </w:tc>
        <w:tc>
          <w:tcPr>
            <w:tcW w:w="1642" w:type="dxa"/>
            <w:tcBorders>
              <w:top w:val="nil"/>
            </w:tcBorders>
            <w:shd w:val="clear" w:color="auto" w:fill="auto"/>
            <w:noWrap/>
            <w:vAlign w:val="center"/>
          </w:tcPr>
          <w:p w:rsidR="008B533B" w:rsidRPr="00606F5C" w:rsidRDefault="00272DC6" w:rsidP="00970694">
            <w:pPr>
              <w:tabs>
                <w:tab w:val="decimal" w:pos="1088"/>
              </w:tabs>
              <w:rPr>
                <w:rFonts w:ascii="Arial Narrow" w:hAnsi="Arial Narrow" w:cs="Arial"/>
                <w:sz w:val="16"/>
                <w:szCs w:val="16"/>
              </w:rPr>
            </w:pPr>
            <w:r>
              <w:rPr>
                <w:rFonts w:ascii="Arial Narrow" w:hAnsi="Arial Narrow" w:cs="Arial"/>
                <w:sz w:val="16"/>
                <w:szCs w:val="16"/>
              </w:rPr>
              <w:t>4.901.507</w:t>
            </w:r>
          </w:p>
        </w:tc>
        <w:tc>
          <w:tcPr>
            <w:tcW w:w="1686" w:type="dxa"/>
            <w:tcBorders>
              <w:top w:val="nil"/>
              <w:right w:val="single" w:sz="4" w:space="0" w:color="auto"/>
            </w:tcBorders>
            <w:shd w:val="clear" w:color="auto" w:fill="auto"/>
            <w:noWrap/>
            <w:vAlign w:val="center"/>
          </w:tcPr>
          <w:p w:rsidR="008B533B" w:rsidRPr="00606F5C" w:rsidRDefault="00272DC6" w:rsidP="00970694">
            <w:pPr>
              <w:tabs>
                <w:tab w:val="decimal" w:pos="722"/>
              </w:tabs>
              <w:rPr>
                <w:rFonts w:ascii="Arial Narrow" w:hAnsi="Arial Narrow" w:cs="Arial"/>
                <w:sz w:val="16"/>
                <w:szCs w:val="16"/>
              </w:rPr>
            </w:pPr>
            <w:r>
              <w:rPr>
                <w:rFonts w:ascii="Arial Narrow" w:hAnsi="Arial Narrow" w:cs="Arial"/>
                <w:sz w:val="16"/>
                <w:szCs w:val="16"/>
              </w:rPr>
              <w:t>1</w:t>
            </w:r>
            <w:r w:rsidR="008B533B" w:rsidRPr="00606F5C">
              <w:rPr>
                <w:rFonts w:ascii="Arial Narrow" w:hAnsi="Arial Narrow" w:cs="Arial"/>
                <w:sz w:val="16"/>
                <w:szCs w:val="16"/>
              </w:rPr>
              <w:t>,00</w:t>
            </w:r>
          </w:p>
        </w:tc>
      </w:tr>
      <w:tr w:rsidR="008B533B" w:rsidRPr="006F7F99" w:rsidTr="00970694">
        <w:trPr>
          <w:trHeight w:val="283"/>
          <w:jc w:val="center"/>
        </w:trPr>
        <w:tc>
          <w:tcPr>
            <w:tcW w:w="2717" w:type="dxa"/>
            <w:tcBorders>
              <w:top w:val="nil"/>
              <w:left w:val="single" w:sz="4" w:space="0" w:color="auto"/>
            </w:tcBorders>
            <w:shd w:val="clear" w:color="auto" w:fill="A6A6A6" w:themeFill="background1" w:themeFillShade="A6"/>
            <w:noWrap/>
            <w:vAlign w:val="center"/>
          </w:tcPr>
          <w:p w:rsidR="008B533B" w:rsidRPr="00606F5C" w:rsidRDefault="008B533B" w:rsidP="00970694">
            <w:pPr>
              <w:rPr>
                <w:rFonts w:ascii="Arial Narrow" w:hAnsi="Arial Narrow" w:cs="Arial"/>
                <w:sz w:val="16"/>
                <w:szCs w:val="16"/>
              </w:rPr>
            </w:pPr>
            <w:r>
              <w:rPr>
                <w:rFonts w:ascii="Arial Narrow" w:hAnsi="Arial Narrow" w:cs="Arial"/>
                <w:sz w:val="16"/>
                <w:szCs w:val="16"/>
              </w:rPr>
              <w:t>ΕΥΔΑΠ</w:t>
            </w:r>
            <w:r w:rsidR="00123D1B">
              <w:rPr>
                <w:rFonts w:ascii="Arial Narrow" w:hAnsi="Arial Narrow" w:cs="Arial"/>
                <w:sz w:val="16"/>
                <w:szCs w:val="16"/>
              </w:rPr>
              <w:t>*</w:t>
            </w:r>
          </w:p>
        </w:tc>
        <w:tc>
          <w:tcPr>
            <w:tcW w:w="1622" w:type="dxa"/>
            <w:tcBorders>
              <w:top w:val="nil"/>
            </w:tcBorders>
            <w:shd w:val="clear" w:color="auto" w:fill="A6A6A6" w:themeFill="background1" w:themeFillShade="A6"/>
            <w:noWrap/>
            <w:vAlign w:val="center"/>
          </w:tcPr>
          <w:p w:rsidR="008B533B" w:rsidRPr="00606F5C" w:rsidRDefault="008B533B" w:rsidP="00970694">
            <w:pPr>
              <w:tabs>
                <w:tab w:val="decimal" w:pos="1009"/>
              </w:tabs>
              <w:rPr>
                <w:rFonts w:ascii="Arial Narrow" w:hAnsi="Arial Narrow" w:cs="Arial"/>
                <w:sz w:val="16"/>
                <w:szCs w:val="16"/>
              </w:rPr>
            </w:pPr>
            <w:r>
              <w:rPr>
                <w:rFonts w:ascii="Arial Narrow" w:hAnsi="Arial Narrow" w:cs="Arial"/>
                <w:sz w:val="16"/>
                <w:szCs w:val="16"/>
              </w:rPr>
              <w:t>106.500.000</w:t>
            </w:r>
          </w:p>
        </w:tc>
        <w:tc>
          <w:tcPr>
            <w:tcW w:w="1642" w:type="dxa"/>
            <w:tcBorders>
              <w:top w:val="nil"/>
            </w:tcBorders>
            <w:shd w:val="clear" w:color="auto" w:fill="A6A6A6" w:themeFill="background1" w:themeFillShade="A6"/>
            <w:noWrap/>
            <w:vAlign w:val="center"/>
          </w:tcPr>
          <w:p w:rsidR="008B533B" w:rsidRPr="00606F5C" w:rsidRDefault="008B533B" w:rsidP="00970694">
            <w:pPr>
              <w:tabs>
                <w:tab w:val="decimal" w:pos="1088"/>
              </w:tabs>
              <w:rPr>
                <w:rFonts w:ascii="Arial Narrow" w:hAnsi="Arial Narrow" w:cs="Arial"/>
                <w:sz w:val="16"/>
                <w:szCs w:val="16"/>
              </w:rPr>
            </w:pPr>
            <w:r>
              <w:rPr>
                <w:rFonts w:ascii="Arial Narrow" w:hAnsi="Arial Narrow" w:cs="Arial"/>
                <w:sz w:val="16"/>
                <w:szCs w:val="16"/>
              </w:rPr>
              <w:t>36.245.240</w:t>
            </w:r>
          </w:p>
        </w:tc>
        <w:tc>
          <w:tcPr>
            <w:tcW w:w="1686" w:type="dxa"/>
            <w:tcBorders>
              <w:top w:val="nil"/>
              <w:right w:val="single" w:sz="4" w:space="0" w:color="auto"/>
            </w:tcBorders>
            <w:shd w:val="clear" w:color="auto" w:fill="A6A6A6" w:themeFill="background1" w:themeFillShade="A6"/>
            <w:noWrap/>
            <w:vAlign w:val="center"/>
          </w:tcPr>
          <w:p w:rsidR="008B533B" w:rsidRPr="00606F5C" w:rsidRDefault="008B533B" w:rsidP="00970694">
            <w:pPr>
              <w:tabs>
                <w:tab w:val="decimal" w:pos="722"/>
              </w:tabs>
              <w:rPr>
                <w:rFonts w:ascii="Arial Narrow" w:hAnsi="Arial Narrow" w:cs="Arial"/>
                <w:sz w:val="16"/>
                <w:szCs w:val="16"/>
              </w:rPr>
            </w:pPr>
            <w:r>
              <w:rPr>
                <w:rFonts w:ascii="Arial Narrow" w:hAnsi="Arial Narrow" w:cs="Arial"/>
                <w:sz w:val="16"/>
                <w:szCs w:val="16"/>
              </w:rPr>
              <w:t>34,03</w:t>
            </w:r>
          </w:p>
        </w:tc>
      </w:tr>
      <w:tr w:rsidR="008B533B" w:rsidRPr="006F7F99" w:rsidTr="00970694">
        <w:trPr>
          <w:trHeight w:val="283"/>
          <w:jc w:val="center"/>
        </w:trPr>
        <w:tc>
          <w:tcPr>
            <w:tcW w:w="2717" w:type="dxa"/>
            <w:tcBorders>
              <w:top w:val="nil"/>
              <w:left w:val="single" w:sz="4" w:space="0" w:color="auto"/>
            </w:tcBorders>
            <w:shd w:val="clear" w:color="auto" w:fill="auto"/>
            <w:noWrap/>
            <w:vAlign w:val="center"/>
          </w:tcPr>
          <w:p w:rsidR="008B533B" w:rsidRPr="00606F5C" w:rsidRDefault="008B533B" w:rsidP="00970694">
            <w:pPr>
              <w:rPr>
                <w:rFonts w:ascii="Arial Narrow" w:hAnsi="Arial Narrow" w:cs="Arial"/>
                <w:sz w:val="16"/>
                <w:szCs w:val="16"/>
              </w:rPr>
            </w:pPr>
            <w:r w:rsidRPr="00606F5C">
              <w:rPr>
                <w:rFonts w:ascii="Arial Narrow" w:hAnsi="Arial Narrow" w:cs="Arial"/>
                <w:sz w:val="16"/>
                <w:szCs w:val="16"/>
              </w:rPr>
              <w:t>Τράπεζα Ελλάδος</w:t>
            </w:r>
          </w:p>
        </w:tc>
        <w:tc>
          <w:tcPr>
            <w:tcW w:w="1622" w:type="dxa"/>
            <w:tcBorders>
              <w:top w:val="nil"/>
            </w:tcBorders>
            <w:shd w:val="clear" w:color="auto" w:fill="auto"/>
            <w:noWrap/>
            <w:vAlign w:val="center"/>
          </w:tcPr>
          <w:p w:rsidR="008B533B" w:rsidRPr="00606F5C" w:rsidRDefault="008B533B" w:rsidP="00970694">
            <w:pPr>
              <w:tabs>
                <w:tab w:val="decimal" w:pos="1009"/>
              </w:tabs>
              <w:rPr>
                <w:rFonts w:ascii="Arial Narrow" w:hAnsi="Arial Narrow" w:cs="Arial"/>
                <w:sz w:val="16"/>
                <w:szCs w:val="16"/>
              </w:rPr>
            </w:pPr>
            <w:r w:rsidRPr="00606F5C">
              <w:rPr>
                <w:rFonts w:ascii="Arial Narrow" w:hAnsi="Arial Narrow" w:cs="Arial"/>
                <w:sz w:val="16"/>
                <w:szCs w:val="16"/>
              </w:rPr>
              <w:t>19.864.886</w:t>
            </w:r>
          </w:p>
        </w:tc>
        <w:tc>
          <w:tcPr>
            <w:tcW w:w="1642" w:type="dxa"/>
            <w:tcBorders>
              <w:top w:val="nil"/>
            </w:tcBorders>
            <w:shd w:val="clear" w:color="auto" w:fill="auto"/>
            <w:noWrap/>
            <w:vAlign w:val="center"/>
          </w:tcPr>
          <w:p w:rsidR="008B533B" w:rsidRPr="00606F5C" w:rsidRDefault="008B533B" w:rsidP="00970694">
            <w:pPr>
              <w:tabs>
                <w:tab w:val="decimal" w:pos="1088"/>
              </w:tabs>
              <w:rPr>
                <w:rFonts w:ascii="Arial Narrow" w:hAnsi="Arial Narrow" w:cs="Arial"/>
                <w:sz w:val="16"/>
                <w:szCs w:val="16"/>
              </w:rPr>
            </w:pPr>
            <w:r w:rsidRPr="00606F5C">
              <w:rPr>
                <w:rFonts w:ascii="Arial Narrow" w:hAnsi="Arial Narrow" w:cs="Arial"/>
                <w:sz w:val="16"/>
                <w:szCs w:val="16"/>
              </w:rPr>
              <w:t>1.774.088</w:t>
            </w:r>
            <w:r>
              <w:rPr>
                <w:rFonts w:ascii="Arial Narrow" w:hAnsi="Arial Narrow" w:cs="Arial"/>
                <w:sz w:val="16"/>
                <w:szCs w:val="16"/>
              </w:rPr>
              <w:t xml:space="preserve"> </w:t>
            </w:r>
            <w:r w:rsidRPr="00606F5C">
              <w:rPr>
                <w:rFonts w:ascii="Arial Narrow" w:hAnsi="Arial Narrow" w:cs="Arial"/>
                <w:sz w:val="16"/>
                <w:szCs w:val="16"/>
              </w:rPr>
              <w:t xml:space="preserve"> </w:t>
            </w:r>
          </w:p>
        </w:tc>
        <w:tc>
          <w:tcPr>
            <w:tcW w:w="1686" w:type="dxa"/>
            <w:tcBorders>
              <w:top w:val="nil"/>
              <w:right w:val="single" w:sz="4" w:space="0" w:color="auto"/>
            </w:tcBorders>
            <w:shd w:val="clear" w:color="auto" w:fill="auto"/>
            <w:noWrap/>
            <w:vAlign w:val="center"/>
          </w:tcPr>
          <w:p w:rsidR="008B533B" w:rsidRPr="00606F5C" w:rsidRDefault="008B533B" w:rsidP="00970694">
            <w:pPr>
              <w:tabs>
                <w:tab w:val="decimal" w:pos="722"/>
              </w:tabs>
              <w:rPr>
                <w:rFonts w:ascii="Arial Narrow" w:hAnsi="Arial Narrow" w:cs="Arial"/>
                <w:sz w:val="16"/>
                <w:szCs w:val="16"/>
              </w:rPr>
            </w:pPr>
            <w:r w:rsidRPr="00606F5C">
              <w:rPr>
                <w:rFonts w:ascii="Arial Narrow" w:hAnsi="Arial Narrow" w:cs="Arial"/>
                <w:sz w:val="16"/>
                <w:szCs w:val="16"/>
              </w:rPr>
              <w:t>8,93</w:t>
            </w:r>
          </w:p>
        </w:tc>
      </w:tr>
      <w:tr w:rsidR="008B533B" w:rsidRPr="006F7F99" w:rsidTr="00970694">
        <w:trPr>
          <w:trHeight w:val="283"/>
          <w:jc w:val="center"/>
        </w:trPr>
        <w:tc>
          <w:tcPr>
            <w:tcW w:w="2717" w:type="dxa"/>
            <w:tcBorders>
              <w:top w:val="nil"/>
              <w:left w:val="single" w:sz="4" w:space="0" w:color="auto"/>
            </w:tcBorders>
            <w:shd w:val="clear" w:color="auto" w:fill="A6A6A6" w:themeFill="background1" w:themeFillShade="A6"/>
            <w:noWrap/>
            <w:vAlign w:val="center"/>
          </w:tcPr>
          <w:p w:rsidR="008B533B" w:rsidRPr="00606F5C" w:rsidRDefault="008B533B" w:rsidP="00970694">
            <w:pPr>
              <w:rPr>
                <w:rFonts w:ascii="Arial Narrow" w:hAnsi="Arial Narrow" w:cs="Arial"/>
                <w:sz w:val="16"/>
                <w:szCs w:val="16"/>
              </w:rPr>
            </w:pPr>
            <w:r w:rsidRPr="00606F5C">
              <w:rPr>
                <w:rFonts w:ascii="Arial Narrow" w:hAnsi="Arial Narrow" w:cs="Arial"/>
                <w:sz w:val="16"/>
                <w:szCs w:val="16"/>
              </w:rPr>
              <w:t>ΑΓΕΤ ΗΡΑΚΛΗΣ</w:t>
            </w:r>
          </w:p>
        </w:tc>
        <w:tc>
          <w:tcPr>
            <w:tcW w:w="1622" w:type="dxa"/>
            <w:tcBorders>
              <w:top w:val="nil"/>
            </w:tcBorders>
            <w:shd w:val="clear" w:color="auto" w:fill="A6A6A6" w:themeFill="background1" w:themeFillShade="A6"/>
            <w:noWrap/>
            <w:vAlign w:val="center"/>
          </w:tcPr>
          <w:p w:rsidR="008B533B" w:rsidRPr="00606F5C" w:rsidRDefault="008B533B" w:rsidP="00970694">
            <w:pPr>
              <w:tabs>
                <w:tab w:val="decimal" w:pos="1009"/>
              </w:tabs>
              <w:rPr>
                <w:rFonts w:ascii="Arial Narrow" w:hAnsi="Arial Narrow" w:cs="Arial"/>
                <w:sz w:val="16"/>
                <w:szCs w:val="16"/>
              </w:rPr>
            </w:pPr>
            <w:r w:rsidRPr="00606F5C">
              <w:rPr>
                <w:rFonts w:ascii="Arial Narrow" w:hAnsi="Arial Narrow" w:cs="Arial"/>
                <w:sz w:val="16"/>
                <w:szCs w:val="16"/>
              </w:rPr>
              <w:t>71.082.707</w:t>
            </w:r>
          </w:p>
        </w:tc>
        <w:tc>
          <w:tcPr>
            <w:tcW w:w="1642" w:type="dxa"/>
            <w:tcBorders>
              <w:top w:val="nil"/>
            </w:tcBorders>
            <w:shd w:val="clear" w:color="auto" w:fill="A6A6A6" w:themeFill="background1" w:themeFillShade="A6"/>
            <w:noWrap/>
            <w:vAlign w:val="center"/>
          </w:tcPr>
          <w:p w:rsidR="008B533B" w:rsidRPr="00606F5C" w:rsidRDefault="008B533B" w:rsidP="00970694">
            <w:pPr>
              <w:tabs>
                <w:tab w:val="decimal" w:pos="1088"/>
              </w:tabs>
              <w:rPr>
                <w:rFonts w:ascii="Arial Narrow" w:hAnsi="Arial Narrow" w:cs="Arial"/>
                <w:sz w:val="16"/>
                <w:szCs w:val="16"/>
              </w:rPr>
            </w:pPr>
            <w:r w:rsidRPr="00606F5C">
              <w:rPr>
                <w:rFonts w:ascii="Arial Narrow" w:hAnsi="Arial Narrow" w:cs="Arial"/>
                <w:sz w:val="16"/>
                <w:szCs w:val="16"/>
              </w:rPr>
              <w:t>742</w:t>
            </w:r>
            <w:r>
              <w:rPr>
                <w:rFonts w:ascii="Arial Narrow" w:hAnsi="Arial Narrow" w:cs="Arial"/>
                <w:sz w:val="16"/>
                <w:szCs w:val="16"/>
              </w:rPr>
              <w:t xml:space="preserve"> </w:t>
            </w:r>
            <w:r w:rsidRPr="00606F5C">
              <w:rPr>
                <w:rFonts w:ascii="Arial Narrow" w:hAnsi="Arial Narrow" w:cs="Arial"/>
                <w:sz w:val="16"/>
                <w:szCs w:val="16"/>
              </w:rPr>
              <w:t xml:space="preserve"> </w:t>
            </w:r>
          </w:p>
        </w:tc>
        <w:tc>
          <w:tcPr>
            <w:tcW w:w="1686" w:type="dxa"/>
            <w:tcBorders>
              <w:top w:val="nil"/>
              <w:right w:val="single" w:sz="4" w:space="0" w:color="auto"/>
            </w:tcBorders>
            <w:shd w:val="clear" w:color="auto" w:fill="A6A6A6" w:themeFill="background1" w:themeFillShade="A6"/>
            <w:noWrap/>
            <w:vAlign w:val="center"/>
          </w:tcPr>
          <w:p w:rsidR="008B533B" w:rsidRPr="00606F5C" w:rsidRDefault="008B533B" w:rsidP="00970694">
            <w:pPr>
              <w:tabs>
                <w:tab w:val="decimal" w:pos="722"/>
              </w:tabs>
              <w:rPr>
                <w:rFonts w:ascii="Arial Narrow" w:hAnsi="Arial Narrow" w:cs="Arial"/>
                <w:sz w:val="16"/>
                <w:szCs w:val="16"/>
              </w:rPr>
            </w:pPr>
            <w:r w:rsidRPr="00606F5C">
              <w:rPr>
                <w:rFonts w:ascii="Arial Narrow" w:hAnsi="Arial Narrow" w:cs="Arial"/>
                <w:sz w:val="16"/>
                <w:szCs w:val="16"/>
              </w:rPr>
              <w:t>0,00</w:t>
            </w:r>
          </w:p>
        </w:tc>
      </w:tr>
      <w:tr w:rsidR="008B533B" w:rsidRPr="006F7F99" w:rsidTr="00970694">
        <w:trPr>
          <w:trHeight w:val="283"/>
          <w:jc w:val="center"/>
        </w:trPr>
        <w:tc>
          <w:tcPr>
            <w:tcW w:w="2717" w:type="dxa"/>
            <w:tcBorders>
              <w:top w:val="nil"/>
              <w:left w:val="single" w:sz="4" w:space="0" w:color="auto"/>
            </w:tcBorders>
            <w:shd w:val="clear" w:color="auto" w:fill="auto"/>
            <w:noWrap/>
            <w:vAlign w:val="center"/>
          </w:tcPr>
          <w:p w:rsidR="008B533B" w:rsidRPr="00606F5C" w:rsidRDefault="008B533B" w:rsidP="00970694">
            <w:pPr>
              <w:rPr>
                <w:rFonts w:ascii="Arial Narrow" w:hAnsi="Arial Narrow" w:cs="Arial"/>
                <w:sz w:val="16"/>
                <w:szCs w:val="16"/>
              </w:rPr>
            </w:pPr>
            <w:r w:rsidRPr="00606F5C">
              <w:rPr>
                <w:rFonts w:ascii="Arial Narrow" w:hAnsi="Arial Narrow" w:cs="Arial"/>
                <w:sz w:val="16"/>
                <w:szCs w:val="16"/>
              </w:rPr>
              <w:t>ΥΓΕΙΑ</w:t>
            </w:r>
          </w:p>
        </w:tc>
        <w:tc>
          <w:tcPr>
            <w:tcW w:w="1622" w:type="dxa"/>
            <w:tcBorders>
              <w:top w:val="nil"/>
            </w:tcBorders>
            <w:shd w:val="clear" w:color="auto" w:fill="auto"/>
            <w:noWrap/>
            <w:vAlign w:val="center"/>
          </w:tcPr>
          <w:p w:rsidR="008B533B" w:rsidRPr="00606F5C" w:rsidRDefault="008B533B" w:rsidP="00970694">
            <w:pPr>
              <w:tabs>
                <w:tab w:val="decimal" w:pos="1009"/>
              </w:tabs>
              <w:rPr>
                <w:rFonts w:ascii="Arial Narrow" w:hAnsi="Arial Narrow" w:cs="Arial"/>
                <w:sz w:val="16"/>
                <w:szCs w:val="16"/>
              </w:rPr>
            </w:pPr>
            <w:r>
              <w:rPr>
                <w:rFonts w:ascii="Arial Narrow" w:hAnsi="Arial Narrow" w:cs="Arial"/>
                <w:sz w:val="16"/>
                <w:szCs w:val="16"/>
              </w:rPr>
              <w:t>305.732.436</w:t>
            </w:r>
          </w:p>
        </w:tc>
        <w:tc>
          <w:tcPr>
            <w:tcW w:w="1642" w:type="dxa"/>
            <w:tcBorders>
              <w:top w:val="nil"/>
            </w:tcBorders>
            <w:shd w:val="clear" w:color="auto" w:fill="auto"/>
            <w:noWrap/>
            <w:vAlign w:val="center"/>
          </w:tcPr>
          <w:p w:rsidR="008B533B" w:rsidRPr="00606F5C" w:rsidRDefault="008B533B" w:rsidP="00970694">
            <w:pPr>
              <w:tabs>
                <w:tab w:val="decimal" w:pos="1088"/>
              </w:tabs>
              <w:rPr>
                <w:rFonts w:ascii="Arial Narrow" w:hAnsi="Arial Narrow" w:cs="Arial"/>
                <w:sz w:val="16"/>
                <w:szCs w:val="16"/>
              </w:rPr>
            </w:pPr>
            <w:r w:rsidRPr="00606F5C">
              <w:rPr>
                <w:rFonts w:ascii="Arial Narrow" w:hAnsi="Arial Narrow" w:cs="Arial"/>
                <w:sz w:val="16"/>
                <w:szCs w:val="16"/>
              </w:rPr>
              <w:t>33.660</w:t>
            </w:r>
            <w:r>
              <w:rPr>
                <w:rFonts w:ascii="Arial Narrow" w:hAnsi="Arial Narrow" w:cs="Arial"/>
                <w:sz w:val="16"/>
                <w:szCs w:val="16"/>
              </w:rPr>
              <w:t xml:space="preserve"> </w:t>
            </w:r>
            <w:r w:rsidRPr="00606F5C">
              <w:rPr>
                <w:rFonts w:ascii="Arial Narrow" w:hAnsi="Arial Narrow" w:cs="Arial"/>
                <w:sz w:val="16"/>
                <w:szCs w:val="16"/>
              </w:rPr>
              <w:t xml:space="preserve"> </w:t>
            </w:r>
          </w:p>
        </w:tc>
        <w:tc>
          <w:tcPr>
            <w:tcW w:w="1686" w:type="dxa"/>
            <w:tcBorders>
              <w:top w:val="nil"/>
              <w:right w:val="single" w:sz="4" w:space="0" w:color="auto"/>
            </w:tcBorders>
            <w:shd w:val="clear" w:color="auto" w:fill="auto"/>
            <w:noWrap/>
            <w:vAlign w:val="center"/>
          </w:tcPr>
          <w:p w:rsidR="008B533B" w:rsidRPr="00606F5C" w:rsidRDefault="008B533B" w:rsidP="00970694">
            <w:pPr>
              <w:tabs>
                <w:tab w:val="decimal" w:pos="722"/>
              </w:tabs>
              <w:rPr>
                <w:rFonts w:ascii="Arial Narrow" w:hAnsi="Arial Narrow" w:cs="Arial"/>
                <w:sz w:val="16"/>
                <w:szCs w:val="16"/>
              </w:rPr>
            </w:pPr>
            <w:r w:rsidRPr="00606F5C">
              <w:rPr>
                <w:rFonts w:ascii="Arial Narrow" w:hAnsi="Arial Narrow" w:cs="Arial"/>
                <w:sz w:val="16"/>
                <w:szCs w:val="16"/>
              </w:rPr>
              <w:t>0,0</w:t>
            </w:r>
            <w:r>
              <w:rPr>
                <w:rFonts w:ascii="Arial Narrow" w:hAnsi="Arial Narrow" w:cs="Arial"/>
                <w:sz w:val="16"/>
                <w:szCs w:val="16"/>
              </w:rPr>
              <w:t>1</w:t>
            </w:r>
          </w:p>
        </w:tc>
      </w:tr>
      <w:tr w:rsidR="008B533B" w:rsidRPr="006F7F99" w:rsidTr="00970694">
        <w:trPr>
          <w:trHeight w:val="283"/>
          <w:jc w:val="center"/>
        </w:trPr>
        <w:tc>
          <w:tcPr>
            <w:tcW w:w="2717" w:type="dxa"/>
            <w:tcBorders>
              <w:left w:val="single" w:sz="4" w:space="0" w:color="auto"/>
            </w:tcBorders>
            <w:shd w:val="clear" w:color="auto" w:fill="A6A6A6" w:themeFill="background1" w:themeFillShade="A6"/>
            <w:noWrap/>
            <w:vAlign w:val="center"/>
          </w:tcPr>
          <w:p w:rsidR="008B533B" w:rsidRPr="00606F5C" w:rsidRDefault="008B533B" w:rsidP="00970694">
            <w:pPr>
              <w:rPr>
                <w:rFonts w:ascii="Arial Narrow" w:hAnsi="Arial Narrow" w:cs="Arial"/>
                <w:sz w:val="16"/>
                <w:szCs w:val="16"/>
              </w:rPr>
            </w:pPr>
            <w:r w:rsidRPr="00606F5C">
              <w:rPr>
                <w:rFonts w:ascii="Arial Narrow" w:hAnsi="Arial Narrow" w:cs="Arial"/>
                <w:sz w:val="16"/>
                <w:szCs w:val="16"/>
              </w:rPr>
              <w:t>ΚΑΕ (FOLLI FOLLIE GROUP)</w:t>
            </w:r>
          </w:p>
        </w:tc>
        <w:tc>
          <w:tcPr>
            <w:tcW w:w="1622" w:type="dxa"/>
            <w:shd w:val="clear" w:color="auto" w:fill="A6A6A6" w:themeFill="background1" w:themeFillShade="A6"/>
            <w:noWrap/>
            <w:vAlign w:val="center"/>
          </w:tcPr>
          <w:p w:rsidR="008B533B" w:rsidRPr="00606F5C" w:rsidRDefault="008B533B" w:rsidP="00970694">
            <w:pPr>
              <w:tabs>
                <w:tab w:val="decimal" w:pos="1009"/>
              </w:tabs>
              <w:rPr>
                <w:rFonts w:ascii="Arial Narrow" w:hAnsi="Arial Narrow" w:cs="Arial"/>
                <w:sz w:val="16"/>
                <w:szCs w:val="16"/>
              </w:rPr>
            </w:pPr>
            <w:r w:rsidRPr="00606F5C">
              <w:rPr>
                <w:rFonts w:ascii="Arial Narrow" w:hAnsi="Arial Narrow" w:cs="Arial"/>
                <w:sz w:val="16"/>
                <w:szCs w:val="16"/>
              </w:rPr>
              <w:t>66.948.210</w:t>
            </w:r>
          </w:p>
        </w:tc>
        <w:tc>
          <w:tcPr>
            <w:tcW w:w="1642" w:type="dxa"/>
            <w:shd w:val="clear" w:color="auto" w:fill="A6A6A6" w:themeFill="background1" w:themeFillShade="A6"/>
            <w:noWrap/>
            <w:vAlign w:val="center"/>
          </w:tcPr>
          <w:p w:rsidR="008B533B" w:rsidRPr="00606F5C" w:rsidRDefault="008B533B" w:rsidP="00970694">
            <w:pPr>
              <w:tabs>
                <w:tab w:val="decimal" w:pos="1088"/>
              </w:tabs>
              <w:rPr>
                <w:rFonts w:ascii="Arial Narrow" w:hAnsi="Arial Narrow" w:cs="Arial"/>
                <w:sz w:val="16"/>
                <w:szCs w:val="16"/>
              </w:rPr>
            </w:pPr>
            <w:r w:rsidRPr="00606F5C">
              <w:rPr>
                <w:rFonts w:ascii="Arial Narrow" w:hAnsi="Arial Narrow" w:cs="Arial"/>
                <w:sz w:val="16"/>
                <w:szCs w:val="16"/>
              </w:rPr>
              <w:t>643.887</w:t>
            </w:r>
            <w:r>
              <w:rPr>
                <w:rFonts w:ascii="Arial Narrow" w:hAnsi="Arial Narrow" w:cs="Arial"/>
                <w:sz w:val="16"/>
                <w:szCs w:val="16"/>
              </w:rPr>
              <w:t xml:space="preserve"> </w:t>
            </w:r>
            <w:r w:rsidRPr="00606F5C">
              <w:rPr>
                <w:rFonts w:ascii="Arial Narrow" w:hAnsi="Arial Narrow" w:cs="Arial"/>
                <w:sz w:val="16"/>
                <w:szCs w:val="16"/>
              </w:rPr>
              <w:t xml:space="preserve"> </w:t>
            </w:r>
          </w:p>
        </w:tc>
        <w:tc>
          <w:tcPr>
            <w:tcW w:w="1686" w:type="dxa"/>
            <w:tcBorders>
              <w:right w:val="single" w:sz="4" w:space="0" w:color="auto"/>
            </w:tcBorders>
            <w:shd w:val="clear" w:color="auto" w:fill="A6A6A6" w:themeFill="background1" w:themeFillShade="A6"/>
            <w:noWrap/>
            <w:vAlign w:val="center"/>
          </w:tcPr>
          <w:p w:rsidR="008B533B" w:rsidRPr="00606F5C" w:rsidRDefault="008B533B" w:rsidP="00970694">
            <w:pPr>
              <w:tabs>
                <w:tab w:val="decimal" w:pos="722"/>
              </w:tabs>
              <w:rPr>
                <w:rFonts w:ascii="Arial Narrow" w:hAnsi="Arial Narrow" w:cs="Arial"/>
                <w:sz w:val="16"/>
                <w:szCs w:val="16"/>
              </w:rPr>
            </w:pPr>
            <w:r w:rsidRPr="00606F5C">
              <w:rPr>
                <w:rFonts w:ascii="Arial Narrow" w:hAnsi="Arial Narrow" w:cs="Arial"/>
                <w:sz w:val="16"/>
                <w:szCs w:val="16"/>
              </w:rPr>
              <w:t>0,96</w:t>
            </w:r>
          </w:p>
        </w:tc>
      </w:tr>
      <w:tr w:rsidR="008B533B" w:rsidRPr="006F7F99" w:rsidTr="00970694">
        <w:trPr>
          <w:trHeight w:val="283"/>
          <w:jc w:val="center"/>
        </w:trPr>
        <w:tc>
          <w:tcPr>
            <w:tcW w:w="2717" w:type="dxa"/>
            <w:tcBorders>
              <w:left w:val="single" w:sz="4" w:space="0" w:color="auto"/>
            </w:tcBorders>
            <w:shd w:val="clear" w:color="auto" w:fill="auto"/>
            <w:noWrap/>
            <w:vAlign w:val="center"/>
          </w:tcPr>
          <w:p w:rsidR="008B533B" w:rsidRPr="00606F5C" w:rsidRDefault="008B533B" w:rsidP="00970694">
            <w:pPr>
              <w:rPr>
                <w:rFonts w:ascii="Arial Narrow" w:hAnsi="Arial Narrow" w:cs="Arial"/>
                <w:sz w:val="16"/>
                <w:szCs w:val="16"/>
              </w:rPr>
            </w:pPr>
            <w:r w:rsidRPr="00606F5C">
              <w:rPr>
                <w:rFonts w:ascii="Arial Narrow" w:hAnsi="Arial Narrow" w:cs="Arial"/>
                <w:sz w:val="16"/>
                <w:szCs w:val="16"/>
              </w:rPr>
              <w:t>NUTRIART ABEE</w:t>
            </w:r>
          </w:p>
        </w:tc>
        <w:tc>
          <w:tcPr>
            <w:tcW w:w="1622" w:type="dxa"/>
            <w:shd w:val="clear" w:color="auto" w:fill="auto"/>
            <w:noWrap/>
            <w:vAlign w:val="center"/>
          </w:tcPr>
          <w:p w:rsidR="008B533B" w:rsidRPr="00606F5C" w:rsidRDefault="008B533B" w:rsidP="00970694">
            <w:pPr>
              <w:tabs>
                <w:tab w:val="decimal" w:pos="1009"/>
              </w:tabs>
              <w:rPr>
                <w:rFonts w:ascii="Arial Narrow" w:hAnsi="Arial Narrow" w:cs="Arial"/>
                <w:sz w:val="16"/>
                <w:szCs w:val="16"/>
              </w:rPr>
            </w:pPr>
            <w:r w:rsidRPr="00606F5C">
              <w:rPr>
                <w:rFonts w:ascii="Arial Narrow" w:hAnsi="Arial Narrow" w:cs="Arial"/>
                <w:sz w:val="16"/>
                <w:szCs w:val="16"/>
              </w:rPr>
              <w:t>42.501.273</w:t>
            </w:r>
          </w:p>
        </w:tc>
        <w:tc>
          <w:tcPr>
            <w:tcW w:w="1642" w:type="dxa"/>
            <w:shd w:val="clear" w:color="auto" w:fill="auto"/>
            <w:noWrap/>
            <w:vAlign w:val="center"/>
          </w:tcPr>
          <w:p w:rsidR="008B533B" w:rsidRPr="00606F5C" w:rsidRDefault="008B533B" w:rsidP="00970694">
            <w:pPr>
              <w:tabs>
                <w:tab w:val="decimal" w:pos="1088"/>
              </w:tabs>
              <w:rPr>
                <w:rFonts w:ascii="Arial Narrow" w:hAnsi="Arial Narrow" w:cs="Arial"/>
                <w:sz w:val="16"/>
                <w:szCs w:val="16"/>
              </w:rPr>
            </w:pPr>
            <w:r w:rsidRPr="00606F5C">
              <w:rPr>
                <w:rFonts w:ascii="Arial Narrow" w:hAnsi="Arial Narrow" w:cs="Arial"/>
                <w:sz w:val="16"/>
                <w:szCs w:val="16"/>
              </w:rPr>
              <w:t>140.784</w:t>
            </w:r>
            <w:r>
              <w:rPr>
                <w:rFonts w:ascii="Arial Narrow" w:hAnsi="Arial Narrow" w:cs="Arial"/>
                <w:sz w:val="16"/>
                <w:szCs w:val="16"/>
              </w:rPr>
              <w:t xml:space="preserve"> </w:t>
            </w:r>
            <w:r w:rsidRPr="00606F5C">
              <w:rPr>
                <w:rFonts w:ascii="Arial Narrow" w:hAnsi="Arial Narrow" w:cs="Arial"/>
                <w:sz w:val="16"/>
                <w:szCs w:val="16"/>
              </w:rPr>
              <w:t xml:space="preserve"> </w:t>
            </w:r>
          </w:p>
        </w:tc>
        <w:tc>
          <w:tcPr>
            <w:tcW w:w="1686" w:type="dxa"/>
            <w:tcBorders>
              <w:right w:val="single" w:sz="4" w:space="0" w:color="auto"/>
            </w:tcBorders>
            <w:shd w:val="clear" w:color="auto" w:fill="auto"/>
            <w:noWrap/>
            <w:vAlign w:val="center"/>
          </w:tcPr>
          <w:p w:rsidR="008B533B" w:rsidRPr="00606F5C" w:rsidRDefault="008B533B" w:rsidP="00970694">
            <w:pPr>
              <w:tabs>
                <w:tab w:val="decimal" w:pos="722"/>
              </w:tabs>
              <w:rPr>
                <w:rFonts w:ascii="Arial Narrow" w:hAnsi="Arial Narrow" w:cs="Arial"/>
                <w:sz w:val="16"/>
                <w:szCs w:val="16"/>
              </w:rPr>
            </w:pPr>
            <w:r w:rsidRPr="00606F5C">
              <w:rPr>
                <w:rFonts w:ascii="Arial Narrow" w:hAnsi="Arial Narrow" w:cs="Arial"/>
                <w:sz w:val="16"/>
                <w:szCs w:val="16"/>
              </w:rPr>
              <w:t>0,33</w:t>
            </w:r>
          </w:p>
        </w:tc>
      </w:tr>
      <w:tr w:rsidR="008B533B" w:rsidRPr="006F7F99" w:rsidTr="00970694">
        <w:trPr>
          <w:trHeight w:val="283"/>
          <w:jc w:val="center"/>
        </w:trPr>
        <w:tc>
          <w:tcPr>
            <w:tcW w:w="2717" w:type="dxa"/>
            <w:tcBorders>
              <w:left w:val="single" w:sz="4" w:space="0" w:color="auto"/>
            </w:tcBorders>
            <w:shd w:val="clear" w:color="auto" w:fill="A6A6A6" w:themeFill="background1" w:themeFillShade="A6"/>
            <w:noWrap/>
            <w:vAlign w:val="center"/>
          </w:tcPr>
          <w:p w:rsidR="008B533B" w:rsidRPr="00606F5C" w:rsidRDefault="008B533B" w:rsidP="00970694">
            <w:pPr>
              <w:rPr>
                <w:rFonts w:ascii="Arial Narrow" w:hAnsi="Arial Narrow" w:cs="Arial"/>
                <w:sz w:val="16"/>
                <w:szCs w:val="16"/>
              </w:rPr>
            </w:pPr>
            <w:r w:rsidRPr="00606F5C">
              <w:rPr>
                <w:rFonts w:ascii="Arial Narrow" w:hAnsi="Arial Narrow" w:cs="Arial"/>
                <w:sz w:val="16"/>
                <w:szCs w:val="16"/>
              </w:rPr>
              <w:t xml:space="preserve">ΤΙΤΑΝ </w:t>
            </w:r>
          </w:p>
        </w:tc>
        <w:tc>
          <w:tcPr>
            <w:tcW w:w="1622" w:type="dxa"/>
            <w:shd w:val="clear" w:color="auto" w:fill="A6A6A6" w:themeFill="background1" w:themeFillShade="A6"/>
            <w:noWrap/>
            <w:vAlign w:val="center"/>
          </w:tcPr>
          <w:p w:rsidR="008B533B" w:rsidRPr="00606F5C" w:rsidRDefault="008B533B" w:rsidP="00970694">
            <w:pPr>
              <w:tabs>
                <w:tab w:val="decimal" w:pos="1009"/>
              </w:tabs>
              <w:rPr>
                <w:rFonts w:ascii="Arial Narrow" w:hAnsi="Arial Narrow" w:cs="Arial"/>
                <w:sz w:val="16"/>
                <w:szCs w:val="16"/>
              </w:rPr>
            </w:pPr>
            <w:r w:rsidRPr="00606F5C">
              <w:rPr>
                <w:rFonts w:ascii="Arial Narrow" w:hAnsi="Arial Narrow" w:cs="Arial"/>
                <w:sz w:val="16"/>
                <w:szCs w:val="16"/>
              </w:rPr>
              <w:t>77.</w:t>
            </w:r>
            <w:r>
              <w:rPr>
                <w:rFonts w:ascii="Arial Narrow" w:hAnsi="Arial Narrow" w:cs="Arial"/>
                <w:sz w:val="16"/>
                <w:szCs w:val="16"/>
              </w:rPr>
              <w:t>063.568</w:t>
            </w:r>
          </w:p>
        </w:tc>
        <w:tc>
          <w:tcPr>
            <w:tcW w:w="1642" w:type="dxa"/>
            <w:shd w:val="clear" w:color="auto" w:fill="A6A6A6" w:themeFill="background1" w:themeFillShade="A6"/>
            <w:noWrap/>
            <w:vAlign w:val="center"/>
          </w:tcPr>
          <w:p w:rsidR="008B533B" w:rsidRPr="00606F5C" w:rsidRDefault="008B533B" w:rsidP="00970694">
            <w:pPr>
              <w:tabs>
                <w:tab w:val="decimal" w:pos="1088"/>
              </w:tabs>
              <w:rPr>
                <w:rFonts w:ascii="Arial Narrow" w:hAnsi="Arial Narrow" w:cs="Arial"/>
                <w:sz w:val="16"/>
                <w:szCs w:val="16"/>
              </w:rPr>
            </w:pPr>
            <w:r w:rsidRPr="00606F5C">
              <w:rPr>
                <w:rFonts w:ascii="Arial Narrow" w:hAnsi="Arial Narrow" w:cs="Arial"/>
                <w:sz w:val="16"/>
                <w:szCs w:val="16"/>
              </w:rPr>
              <w:t>30.464</w:t>
            </w:r>
            <w:r>
              <w:rPr>
                <w:rFonts w:ascii="Arial Narrow" w:hAnsi="Arial Narrow" w:cs="Arial"/>
                <w:sz w:val="16"/>
                <w:szCs w:val="16"/>
              </w:rPr>
              <w:t xml:space="preserve"> </w:t>
            </w:r>
            <w:r w:rsidRPr="00606F5C">
              <w:rPr>
                <w:rFonts w:ascii="Arial Narrow" w:hAnsi="Arial Narrow" w:cs="Arial"/>
                <w:sz w:val="16"/>
                <w:szCs w:val="16"/>
              </w:rPr>
              <w:t xml:space="preserve"> </w:t>
            </w:r>
          </w:p>
        </w:tc>
        <w:tc>
          <w:tcPr>
            <w:tcW w:w="1686" w:type="dxa"/>
            <w:tcBorders>
              <w:right w:val="single" w:sz="4" w:space="0" w:color="auto"/>
            </w:tcBorders>
            <w:shd w:val="clear" w:color="auto" w:fill="A6A6A6" w:themeFill="background1" w:themeFillShade="A6"/>
            <w:noWrap/>
            <w:vAlign w:val="center"/>
          </w:tcPr>
          <w:p w:rsidR="008B533B" w:rsidRPr="00606F5C" w:rsidRDefault="008B533B" w:rsidP="00970694">
            <w:pPr>
              <w:tabs>
                <w:tab w:val="decimal" w:pos="722"/>
              </w:tabs>
              <w:rPr>
                <w:rFonts w:ascii="Arial Narrow" w:hAnsi="Arial Narrow" w:cs="Arial"/>
                <w:sz w:val="16"/>
                <w:szCs w:val="16"/>
              </w:rPr>
            </w:pPr>
            <w:r w:rsidRPr="00606F5C">
              <w:rPr>
                <w:rFonts w:ascii="Arial Narrow" w:hAnsi="Arial Narrow" w:cs="Arial"/>
                <w:sz w:val="16"/>
                <w:szCs w:val="16"/>
              </w:rPr>
              <w:t>0,04</w:t>
            </w:r>
          </w:p>
        </w:tc>
      </w:tr>
      <w:tr w:rsidR="008B533B" w:rsidRPr="006F7F99" w:rsidTr="00970694">
        <w:trPr>
          <w:trHeight w:val="283"/>
          <w:jc w:val="center"/>
        </w:trPr>
        <w:tc>
          <w:tcPr>
            <w:tcW w:w="2717" w:type="dxa"/>
            <w:tcBorders>
              <w:left w:val="single" w:sz="4" w:space="0" w:color="auto"/>
            </w:tcBorders>
            <w:shd w:val="clear" w:color="auto" w:fill="auto"/>
            <w:noWrap/>
            <w:vAlign w:val="center"/>
          </w:tcPr>
          <w:p w:rsidR="008B533B" w:rsidRPr="00606F5C" w:rsidRDefault="008B533B" w:rsidP="00970694">
            <w:pPr>
              <w:rPr>
                <w:rFonts w:ascii="Arial Narrow" w:hAnsi="Arial Narrow" w:cs="Arial"/>
                <w:sz w:val="16"/>
                <w:szCs w:val="16"/>
              </w:rPr>
            </w:pPr>
            <w:r w:rsidRPr="00606F5C">
              <w:rPr>
                <w:rFonts w:ascii="Arial Narrow" w:hAnsi="Arial Narrow" w:cs="Arial"/>
                <w:sz w:val="16"/>
                <w:szCs w:val="16"/>
              </w:rPr>
              <w:t>ΠΕΤΖΕΤΑΚΙΣ ΑΕ</w:t>
            </w:r>
          </w:p>
        </w:tc>
        <w:tc>
          <w:tcPr>
            <w:tcW w:w="1622" w:type="dxa"/>
            <w:shd w:val="clear" w:color="auto" w:fill="auto"/>
            <w:noWrap/>
            <w:vAlign w:val="center"/>
          </w:tcPr>
          <w:p w:rsidR="008B533B" w:rsidRPr="00606F5C" w:rsidRDefault="008B533B" w:rsidP="00970694">
            <w:pPr>
              <w:tabs>
                <w:tab w:val="decimal" w:pos="1009"/>
              </w:tabs>
              <w:rPr>
                <w:rFonts w:ascii="Arial Narrow" w:hAnsi="Arial Narrow" w:cs="Arial"/>
                <w:sz w:val="16"/>
                <w:szCs w:val="16"/>
              </w:rPr>
            </w:pPr>
            <w:r w:rsidRPr="00606F5C">
              <w:rPr>
                <w:rFonts w:ascii="Arial Narrow" w:hAnsi="Arial Narrow" w:cs="Arial"/>
                <w:sz w:val="16"/>
                <w:szCs w:val="16"/>
              </w:rPr>
              <w:t>25.583.146</w:t>
            </w:r>
          </w:p>
        </w:tc>
        <w:tc>
          <w:tcPr>
            <w:tcW w:w="1642" w:type="dxa"/>
            <w:shd w:val="clear" w:color="auto" w:fill="auto"/>
            <w:noWrap/>
            <w:vAlign w:val="center"/>
          </w:tcPr>
          <w:p w:rsidR="008B533B" w:rsidRPr="00606F5C" w:rsidRDefault="008B533B" w:rsidP="00970694">
            <w:pPr>
              <w:tabs>
                <w:tab w:val="decimal" w:pos="1088"/>
              </w:tabs>
              <w:rPr>
                <w:rFonts w:ascii="Arial Narrow" w:hAnsi="Arial Narrow" w:cs="Arial"/>
                <w:sz w:val="16"/>
                <w:szCs w:val="16"/>
              </w:rPr>
            </w:pPr>
            <w:r w:rsidRPr="00606F5C">
              <w:rPr>
                <w:rFonts w:ascii="Arial Narrow" w:hAnsi="Arial Narrow" w:cs="Arial"/>
                <w:sz w:val="16"/>
                <w:szCs w:val="16"/>
              </w:rPr>
              <w:t>128.857</w:t>
            </w:r>
            <w:r>
              <w:rPr>
                <w:rFonts w:ascii="Arial Narrow" w:hAnsi="Arial Narrow" w:cs="Arial"/>
                <w:sz w:val="16"/>
                <w:szCs w:val="16"/>
              </w:rPr>
              <w:t xml:space="preserve"> </w:t>
            </w:r>
            <w:r w:rsidRPr="00606F5C">
              <w:rPr>
                <w:rFonts w:ascii="Arial Narrow" w:hAnsi="Arial Narrow" w:cs="Arial"/>
                <w:sz w:val="16"/>
                <w:szCs w:val="16"/>
              </w:rPr>
              <w:t xml:space="preserve"> </w:t>
            </w:r>
          </w:p>
        </w:tc>
        <w:tc>
          <w:tcPr>
            <w:tcW w:w="1686" w:type="dxa"/>
            <w:tcBorders>
              <w:right w:val="single" w:sz="4" w:space="0" w:color="auto"/>
            </w:tcBorders>
            <w:shd w:val="clear" w:color="auto" w:fill="auto"/>
            <w:noWrap/>
            <w:vAlign w:val="center"/>
          </w:tcPr>
          <w:p w:rsidR="008B533B" w:rsidRPr="00606F5C" w:rsidRDefault="008B533B" w:rsidP="00970694">
            <w:pPr>
              <w:tabs>
                <w:tab w:val="decimal" w:pos="722"/>
              </w:tabs>
              <w:rPr>
                <w:rFonts w:ascii="Arial Narrow" w:hAnsi="Arial Narrow" w:cs="Arial"/>
                <w:sz w:val="16"/>
                <w:szCs w:val="16"/>
              </w:rPr>
            </w:pPr>
            <w:r w:rsidRPr="00606F5C">
              <w:rPr>
                <w:rFonts w:ascii="Arial Narrow" w:hAnsi="Arial Narrow" w:cs="Arial"/>
                <w:sz w:val="16"/>
                <w:szCs w:val="16"/>
              </w:rPr>
              <w:t>0,50</w:t>
            </w:r>
          </w:p>
        </w:tc>
      </w:tr>
      <w:tr w:rsidR="008B533B" w:rsidRPr="006F7F99" w:rsidTr="00970694">
        <w:trPr>
          <w:trHeight w:val="283"/>
          <w:jc w:val="center"/>
        </w:trPr>
        <w:tc>
          <w:tcPr>
            <w:tcW w:w="2717" w:type="dxa"/>
            <w:tcBorders>
              <w:left w:val="single" w:sz="4" w:space="0" w:color="auto"/>
            </w:tcBorders>
            <w:shd w:val="clear" w:color="auto" w:fill="A6A6A6" w:themeFill="background1" w:themeFillShade="A6"/>
            <w:noWrap/>
            <w:vAlign w:val="center"/>
          </w:tcPr>
          <w:p w:rsidR="008B533B" w:rsidRPr="00F255E7" w:rsidRDefault="008B533B" w:rsidP="00970694">
            <w:pPr>
              <w:rPr>
                <w:rFonts w:ascii="Arial Narrow" w:hAnsi="Arial Narrow" w:cs="Arial"/>
                <w:sz w:val="16"/>
                <w:szCs w:val="16"/>
              </w:rPr>
            </w:pPr>
            <w:r>
              <w:rPr>
                <w:rFonts w:ascii="Arial Narrow" w:hAnsi="Arial Narrow" w:cs="Arial"/>
                <w:sz w:val="16"/>
                <w:szCs w:val="16"/>
                <w:lang w:val="en-US"/>
              </w:rPr>
              <w:t xml:space="preserve">ATTICA AE </w:t>
            </w:r>
            <w:r>
              <w:rPr>
                <w:rFonts w:ascii="Arial Narrow" w:hAnsi="Arial Narrow" w:cs="Arial"/>
                <w:sz w:val="16"/>
                <w:szCs w:val="16"/>
              </w:rPr>
              <w:t>ΣΥΜΜΕΤΟΧΩΝ</w:t>
            </w:r>
          </w:p>
        </w:tc>
        <w:tc>
          <w:tcPr>
            <w:tcW w:w="1622" w:type="dxa"/>
            <w:shd w:val="clear" w:color="auto" w:fill="A6A6A6" w:themeFill="background1" w:themeFillShade="A6"/>
            <w:noWrap/>
            <w:vAlign w:val="center"/>
          </w:tcPr>
          <w:p w:rsidR="008B533B" w:rsidRPr="00606F5C" w:rsidRDefault="008B533B" w:rsidP="00970694">
            <w:pPr>
              <w:tabs>
                <w:tab w:val="decimal" w:pos="1009"/>
              </w:tabs>
              <w:rPr>
                <w:rFonts w:ascii="Arial Narrow" w:hAnsi="Arial Narrow" w:cs="Arial"/>
                <w:sz w:val="16"/>
                <w:szCs w:val="16"/>
              </w:rPr>
            </w:pPr>
            <w:r>
              <w:rPr>
                <w:rFonts w:ascii="Arial Narrow" w:hAnsi="Arial Narrow" w:cs="Arial"/>
                <w:sz w:val="16"/>
                <w:szCs w:val="16"/>
              </w:rPr>
              <w:t>191.660.320</w:t>
            </w:r>
          </w:p>
        </w:tc>
        <w:tc>
          <w:tcPr>
            <w:tcW w:w="1642" w:type="dxa"/>
            <w:shd w:val="clear" w:color="auto" w:fill="A6A6A6" w:themeFill="background1" w:themeFillShade="A6"/>
            <w:noWrap/>
            <w:vAlign w:val="center"/>
          </w:tcPr>
          <w:p w:rsidR="008B533B" w:rsidRPr="00606F5C" w:rsidRDefault="008B533B" w:rsidP="00970694">
            <w:pPr>
              <w:tabs>
                <w:tab w:val="decimal" w:pos="1088"/>
              </w:tabs>
              <w:rPr>
                <w:rFonts w:ascii="Arial Narrow" w:hAnsi="Arial Narrow" w:cs="Arial"/>
                <w:sz w:val="16"/>
                <w:szCs w:val="16"/>
              </w:rPr>
            </w:pPr>
            <w:r>
              <w:rPr>
                <w:rFonts w:ascii="Arial Narrow" w:hAnsi="Arial Narrow" w:cs="Arial"/>
                <w:sz w:val="16"/>
                <w:szCs w:val="16"/>
              </w:rPr>
              <w:t>110</w:t>
            </w:r>
          </w:p>
        </w:tc>
        <w:tc>
          <w:tcPr>
            <w:tcW w:w="1686" w:type="dxa"/>
            <w:tcBorders>
              <w:right w:val="single" w:sz="4" w:space="0" w:color="auto"/>
            </w:tcBorders>
            <w:shd w:val="clear" w:color="auto" w:fill="A6A6A6" w:themeFill="background1" w:themeFillShade="A6"/>
            <w:noWrap/>
            <w:vAlign w:val="center"/>
          </w:tcPr>
          <w:p w:rsidR="008B533B" w:rsidRPr="00606F5C" w:rsidRDefault="008B533B" w:rsidP="00970694">
            <w:pPr>
              <w:tabs>
                <w:tab w:val="decimal" w:pos="722"/>
              </w:tabs>
              <w:rPr>
                <w:rFonts w:ascii="Arial Narrow" w:hAnsi="Arial Narrow" w:cs="Arial"/>
                <w:sz w:val="16"/>
                <w:szCs w:val="16"/>
              </w:rPr>
            </w:pPr>
            <w:r>
              <w:rPr>
                <w:rFonts w:ascii="Arial Narrow" w:hAnsi="Arial Narrow" w:cs="Arial"/>
                <w:sz w:val="16"/>
                <w:szCs w:val="16"/>
              </w:rPr>
              <w:t>0,00</w:t>
            </w:r>
          </w:p>
        </w:tc>
      </w:tr>
      <w:tr w:rsidR="008B533B" w:rsidRPr="006F7F99" w:rsidTr="00970694">
        <w:trPr>
          <w:trHeight w:val="283"/>
          <w:jc w:val="center"/>
        </w:trPr>
        <w:tc>
          <w:tcPr>
            <w:tcW w:w="2717" w:type="dxa"/>
            <w:tcBorders>
              <w:left w:val="single" w:sz="4" w:space="0" w:color="auto"/>
            </w:tcBorders>
            <w:shd w:val="clear" w:color="auto" w:fill="auto"/>
            <w:noWrap/>
            <w:vAlign w:val="center"/>
          </w:tcPr>
          <w:p w:rsidR="008B533B" w:rsidRPr="00606F5C" w:rsidRDefault="008B533B" w:rsidP="00970694">
            <w:pPr>
              <w:rPr>
                <w:rFonts w:ascii="Arial Narrow" w:hAnsi="Arial Narrow" w:cs="Arial"/>
                <w:sz w:val="16"/>
                <w:szCs w:val="16"/>
              </w:rPr>
            </w:pPr>
            <w:r w:rsidRPr="00606F5C">
              <w:rPr>
                <w:rFonts w:ascii="Arial Narrow" w:hAnsi="Arial Narrow" w:cs="Arial"/>
                <w:sz w:val="16"/>
                <w:szCs w:val="16"/>
              </w:rPr>
              <w:t xml:space="preserve">ΚΕΚΡΟΨ </w:t>
            </w:r>
          </w:p>
        </w:tc>
        <w:tc>
          <w:tcPr>
            <w:tcW w:w="1622" w:type="dxa"/>
            <w:shd w:val="clear" w:color="auto" w:fill="auto"/>
            <w:noWrap/>
            <w:vAlign w:val="center"/>
          </w:tcPr>
          <w:p w:rsidR="008B533B" w:rsidRPr="00606F5C" w:rsidRDefault="008B533B" w:rsidP="00970694">
            <w:pPr>
              <w:tabs>
                <w:tab w:val="decimal" w:pos="1009"/>
              </w:tabs>
              <w:rPr>
                <w:rFonts w:ascii="Arial Narrow" w:hAnsi="Arial Narrow" w:cs="Arial"/>
                <w:sz w:val="16"/>
                <w:szCs w:val="16"/>
              </w:rPr>
            </w:pPr>
            <w:r>
              <w:rPr>
                <w:rFonts w:ascii="Arial Narrow" w:hAnsi="Arial Narrow" w:cs="Arial"/>
                <w:sz w:val="16"/>
                <w:szCs w:val="16"/>
              </w:rPr>
              <w:t>13.202.756</w:t>
            </w:r>
          </w:p>
        </w:tc>
        <w:tc>
          <w:tcPr>
            <w:tcW w:w="1642" w:type="dxa"/>
            <w:shd w:val="clear" w:color="auto" w:fill="auto"/>
            <w:noWrap/>
            <w:vAlign w:val="center"/>
          </w:tcPr>
          <w:p w:rsidR="008B533B" w:rsidRPr="00606F5C" w:rsidRDefault="008B533B" w:rsidP="00970694">
            <w:pPr>
              <w:tabs>
                <w:tab w:val="decimal" w:pos="1088"/>
              </w:tabs>
              <w:rPr>
                <w:rFonts w:ascii="Arial Narrow" w:hAnsi="Arial Narrow" w:cs="Arial"/>
                <w:sz w:val="16"/>
                <w:szCs w:val="16"/>
              </w:rPr>
            </w:pPr>
            <w:r w:rsidRPr="00606F5C">
              <w:rPr>
                <w:rFonts w:ascii="Arial Narrow" w:hAnsi="Arial Narrow" w:cs="Arial"/>
                <w:sz w:val="16"/>
                <w:szCs w:val="16"/>
              </w:rPr>
              <w:t>3.777</w:t>
            </w:r>
            <w:r>
              <w:rPr>
                <w:rFonts w:ascii="Arial Narrow" w:hAnsi="Arial Narrow" w:cs="Arial"/>
                <w:sz w:val="16"/>
                <w:szCs w:val="16"/>
              </w:rPr>
              <w:t xml:space="preserve"> </w:t>
            </w:r>
            <w:r w:rsidRPr="00606F5C">
              <w:rPr>
                <w:rFonts w:ascii="Arial Narrow" w:hAnsi="Arial Narrow" w:cs="Arial"/>
                <w:sz w:val="16"/>
                <w:szCs w:val="16"/>
              </w:rPr>
              <w:t xml:space="preserve"> </w:t>
            </w:r>
          </w:p>
        </w:tc>
        <w:tc>
          <w:tcPr>
            <w:tcW w:w="1686" w:type="dxa"/>
            <w:tcBorders>
              <w:right w:val="single" w:sz="4" w:space="0" w:color="auto"/>
            </w:tcBorders>
            <w:shd w:val="clear" w:color="auto" w:fill="auto"/>
            <w:noWrap/>
            <w:vAlign w:val="center"/>
          </w:tcPr>
          <w:p w:rsidR="008B533B" w:rsidRPr="00606F5C" w:rsidRDefault="008B533B" w:rsidP="00970694">
            <w:pPr>
              <w:tabs>
                <w:tab w:val="decimal" w:pos="722"/>
              </w:tabs>
              <w:rPr>
                <w:rFonts w:ascii="Arial Narrow" w:hAnsi="Arial Narrow" w:cs="Arial"/>
                <w:sz w:val="16"/>
                <w:szCs w:val="16"/>
              </w:rPr>
            </w:pPr>
            <w:r>
              <w:rPr>
                <w:rFonts w:ascii="Arial Narrow" w:hAnsi="Arial Narrow" w:cs="Arial"/>
                <w:sz w:val="16"/>
                <w:szCs w:val="16"/>
              </w:rPr>
              <w:t>0,03</w:t>
            </w:r>
          </w:p>
        </w:tc>
      </w:tr>
      <w:tr w:rsidR="008B533B" w:rsidRPr="006F7F99" w:rsidTr="00970694">
        <w:trPr>
          <w:trHeight w:val="283"/>
          <w:jc w:val="center"/>
        </w:trPr>
        <w:tc>
          <w:tcPr>
            <w:tcW w:w="2717" w:type="dxa"/>
            <w:tcBorders>
              <w:left w:val="single" w:sz="4" w:space="0" w:color="auto"/>
              <w:bottom w:val="single" w:sz="4" w:space="0" w:color="auto"/>
            </w:tcBorders>
            <w:shd w:val="clear" w:color="auto" w:fill="A6A6A6" w:themeFill="background1" w:themeFillShade="A6"/>
            <w:noWrap/>
            <w:vAlign w:val="center"/>
          </w:tcPr>
          <w:p w:rsidR="008B533B" w:rsidRPr="00606F5C" w:rsidRDefault="008B533B" w:rsidP="00970694">
            <w:pPr>
              <w:rPr>
                <w:rFonts w:ascii="Arial Narrow" w:hAnsi="Arial Narrow" w:cs="Arial"/>
                <w:sz w:val="16"/>
                <w:szCs w:val="16"/>
              </w:rPr>
            </w:pPr>
            <w:r w:rsidRPr="00606F5C">
              <w:rPr>
                <w:rFonts w:ascii="Arial Narrow" w:hAnsi="Arial Narrow" w:cs="Arial"/>
                <w:sz w:val="16"/>
                <w:szCs w:val="16"/>
              </w:rPr>
              <w:t xml:space="preserve">ΚΕΡΑΜΕΙΑ ΑΛΛΑΤΙΝΗ-ΑΣΤΙΚΑ ΑΚΙΝΗΤΑ </w:t>
            </w:r>
          </w:p>
        </w:tc>
        <w:tc>
          <w:tcPr>
            <w:tcW w:w="1622" w:type="dxa"/>
            <w:tcBorders>
              <w:bottom w:val="single" w:sz="4" w:space="0" w:color="auto"/>
            </w:tcBorders>
            <w:shd w:val="clear" w:color="auto" w:fill="A6A6A6" w:themeFill="background1" w:themeFillShade="A6"/>
            <w:noWrap/>
            <w:vAlign w:val="center"/>
          </w:tcPr>
          <w:p w:rsidR="008B533B" w:rsidRPr="00606F5C" w:rsidRDefault="008B533B" w:rsidP="00970694">
            <w:pPr>
              <w:tabs>
                <w:tab w:val="decimal" w:pos="1009"/>
              </w:tabs>
              <w:rPr>
                <w:rFonts w:ascii="Arial Narrow" w:hAnsi="Arial Narrow" w:cs="Arial"/>
                <w:sz w:val="16"/>
                <w:szCs w:val="16"/>
              </w:rPr>
            </w:pPr>
            <w:r w:rsidRPr="00606F5C">
              <w:rPr>
                <w:rFonts w:ascii="Arial Narrow" w:hAnsi="Arial Narrow" w:cs="Arial"/>
                <w:sz w:val="16"/>
                <w:szCs w:val="16"/>
              </w:rPr>
              <w:t>24.619.524</w:t>
            </w:r>
          </w:p>
        </w:tc>
        <w:tc>
          <w:tcPr>
            <w:tcW w:w="1642" w:type="dxa"/>
            <w:tcBorders>
              <w:bottom w:val="single" w:sz="4" w:space="0" w:color="auto"/>
            </w:tcBorders>
            <w:shd w:val="clear" w:color="auto" w:fill="A6A6A6" w:themeFill="background1" w:themeFillShade="A6"/>
            <w:noWrap/>
            <w:vAlign w:val="center"/>
          </w:tcPr>
          <w:p w:rsidR="008B533B" w:rsidRPr="00606F5C" w:rsidRDefault="008B533B" w:rsidP="00970694">
            <w:pPr>
              <w:tabs>
                <w:tab w:val="decimal" w:pos="1088"/>
              </w:tabs>
              <w:rPr>
                <w:rFonts w:ascii="Arial Narrow" w:hAnsi="Arial Narrow" w:cs="Arial"/>
                <w:sz w:val="16"/>
                <w:szCs w:val="16"/>
              </w:rPr>
            </w:pPr>
            <w:r w:rsidRPr="00606F5C">
              <w:rPr>
                <w:rFonts w:ascii="Arial Narrow" w:hAnsi="Arial Narrow" w:cs="Arial"/>
                <w:sz w:val="16"/>
                <w:szCs w:val="16"/>
              </w:rPr>
              <w:t>317.887</w:t>
            </w:r>
            <w:r>
              <w:rPr>
                <w:rFonts w:ascii="Arial Narrow" w:hAnsi="Arial Narrow" w:cs="Arial"/>
                <w:sz w:val="16"/>
                <w:szCs w:val="16"/>
              </w:rPr>
              <w:t xml:space="preserve"> </w:t>
            </w:r>
            <w:r w:rsidRPr="00606F5C">
              <w:rPr>
                <w:rFonts w:ascii="Arial Narrow" w:hAnsi="Arial Narrow" w:cs="Arial"/>
                <w:sz w:val="16"/>
                <w:szCs w:val="16"/>
              </w:rPr>
              <w:t xml:space="preserve"> </w:t>
            </w:r>
          </w:p>
        </w:tc>
        <w:tc>
          <w:tcPr>
            <w:tcW w:w="1686" w:type="dxa"/>
            <w:tcBorders>
              <w:bottom w:val="single" w:sz="4" w:space="0" w:color="auto"/>
              <w:right w:val="single" w:sz="4" w:space="0" w:color="auto"/>
            </w:tcBorders>
            <w:shd w:val="clear" w:color="auto" w:fill="A6A6A6" w:themeFill="background1" w:themeFillShade="A6"/>
            <w:noWrap/>
            <w:vAlign w:val="center"/>
          </w:tcPr>
          <w:p w:rsidR="008B533B" w:rsidRPr="00606F5C" w:rsidRDefault="008B533B" w:rsidP="00970694">
            <w:pPr>
              <w:tabs>
                <w:tab w:val="decimal" w:pos="722"/>
              </w:tabs>
              <w:rPr>
                <w:rFonts w:ascii="Arial Narrow" w:hAnsi="Arial Narrow" w:cs="Arial"/>
                <w:sz w:val="16"/>
                <w:szCs w:val="16"/>
              </w:rPr>
            </w:pPr>
            <w:r w:rsidRPr="00606F5C">
              <w:rPr>
                <w:rFonts w:ascii="Arial Narrow" w:hAnsi="Arial Narrow" w:cs="Arial"/>
                <w:sz w:val="16"/>
                <w:szCs w:val="16"/>
              </w:rPr>
              <w:t>1,29</w:t>
            </w:r>
          </w:p>
        </w:tc>
      </w:tr>
    </w:tbl>
    <w:p w:rsidR="00AB37FB" w:rsidRPr="00DA5602" w:rsidRDefault="008B533B" w:rsidP="00DA5602">
      <w:pPr>
        <w:spacing w:after="120"/>
        <w:jc w:val="both"/>
        <w:rPr>
          <w:rFonts w:ascii="Arial Narrow" w:hAnsi="Arial Narrow"/>
          <w:sz w:val="18"/>
          <w:szCs w:val="16"/>
        </w:rPr>
      </w:pPr>
      <w:r>
        <w:rPr>
          <w:rFonts w:ascii="Arial Narrow" w:hAnsi="Arial Narrow"/>
          <w:sz w:val="16"/>
          <w:szCs w:val="16"/>
        </w:rPr>
        <w:tab/>
      </w:r>
      <w:r w:rsidR="00F767F7" w:rsidRPr="00DA5602">
        <w:rPr>
          <w:rFonts w:ascii="Arial Narrow" w:hAnsi="Arial Narrow"/>
          <w:sz w:val="18"/>
          <w:szCs w:val="16"/>
        </w:rPr>
        <w:t>Πηγή: Γενική Γραμματεία Δημόσιας Περιουσίας</w:t>
      </w:r>
    </w:p>
    <w:p w:rsidR="00D112B3" w:rsidRPr="00DA5602" w:rsidRDefault="00123D1B" w:rsidP="00DA5602">
      <w:pPr>
        <w:tabs>
          <w:tab w:val="left" w:pos="851"/>
        </w:tabs>
        <w:ind w:left="709" w:right="680" w:hanging="709"/>
        <w:jc w:val="both"/>
        <w:rPr>
          <w:rFonts w:ascii="Arial Narrow" w:hAnsi="Arial Narrow"/>
          <w:sz w:val="18"/>
          <w:szCs w:val="16"/>
        </w:rPr>
      </w:pPr>
      <w:r w:rsidRPr="00DA5602">
        <w:rPr>
          <w:rFonts w:ascii="Arial Narrow" w:hAnsi="Arial Narrow"/>
          <w:sz w:val="18"/>
          <w:szCs w:val="16"/>
        </w:rPr>
        <w:tab/>
        <w:t>*</w:t>
      </w:r>
      <w:r w:rsidRPr="00DA5602">
        <w:rPr>
          <w:rFonts w:ascii="Arial Narrow" w:hAnsi="Arial Narrow"/>
          <w:sz w:val="18"/>
          <w:szCs w:val="16"/>
        </w:rPr>
        <w:tab/>
        <w:t xml:space="preserve">Επιχειρήσεις που μεταβιβάζονται στην ΕΔΗΣ-Ομάδα Β’ (βλ. παρ.3 αρ.2 ν. 4425/2016 (ΦΕΚ 185 τ.Α’), όταν η </w:t>
      </w:r>
      <w:r w:rsidR="00DA5602">
        <w:rPr>
          <w:rFonts w:ascii="Arial Narrow" w:hAnsi="Arial Narrow"/>
          <w:sz w:val="18"/>
          <w:szCs w:val="16"/>
        </w:rPr>
        <w:tab/>
      </w:r>
      <w:r w:rsidRPr="00DA5602">
        <w:rPr>
          <w:rFonts w:ascii="Arial Narrow" w:hAnsi="Arial Narrow"/>
          <w:sz w:val="18"/>
          <w:szCs w:val="16"/>
        </w:rPr>
        <w:t xml:space="preserve">εταιρεία </w:t>
      </w:r>
      <w:r w:rsidR="00DA5602">
        <w:rPr>
          <w:rFonts w:ascii="Arial Narrow" w:hAnsi="Arial Narrow"/>
          <w:sz w:val="18"/>
          <w:szCs w:val="16"/>
        </w:rPr>
        <w:t>αποκτήσει</w:t>
      </w:r>
      <w:r w:rsidR="00DA5602" w:rsidRPr="00DA5602">
        <w:rPr>
          <w:rFonts w:ascii="Arial Narrow" w:hAnsi="Arial Narrow"/>
          <w:sz w:val="18"/>
          <w:szCs w:val="16"/>
        </w:rPr>
        <w:t xml:space="preserve"> </w:t>
      </w:r>
      <w:r w:rsidRPr="00DA5602">
        <w:rPr>
          <w:rFonts w:ascii="Arial Narrow" w:hAnsi="Arial Narrow"/>
          <w:sz w:val="18"/>
          <w:szCs w:val="16"/>
        </w:rPr>
        <w:t>νομική προσωπικότητα (βλ. παρ.2 αρ. 184 ν. 4389/2016 (ΦΕΚ 94 τ.Α’)</w:t>
      </w:r>
    </w:p>
    <w:p w:rsidR="00F420CA" w:rsidRPr="00DA5602" w:rsidRDefault="00F420CA" w:rsidP="00DA5602">
      <w:pPr>
        <w:ind w:left="709" w:right="680" w:hanging="709"/>
        <w:rPr>
          <w:rFonts w:ascii="Arial Narrow" w:hAnsi="Arial Narrow"/>
          <w:sz w:val="18"/>
          <w:szCs w:val="16"/>
        </w:rPr>
      </w:pPr>
    </w:p>
    <w:p w:rsidR="00787659" w:rsidRDefault="00787659">
      <w:pPr>
        <w:rPr>
          <w:rFonts w:ascii="Arial Narrow" w:hAnsi="Arial Narrow"/>
          <w:sz w:val="16"/>
          <w:szCs w:val="16"/>
        </w:rPr>
      </w:pPr>
      <w:r>
        <w:rPr>
          <w:rFonts w:ascii="Arial Narrow" w:hAnsi="Arial Narrow"/>
          <w:sz w:val="16"/>
          <w:szCs w:val="16"/>
        </w:rPr>
        <w:br w:type="page"/>
      </w:r>
    </w:p>
    <w:tbl>
      <w:tblPr>
        <w:tblW w:w="9019" w:type="dxa"/>
        <w:tblBorders>
          <w:top w:val="single" w:sz="4" w:space="0" w:color="auto"/>
          <w:left w:val="single" w:sz="4" w:space="0" w:color="auto"/>
          <w:bottom w:val="single" w:sz="4" w:space="0" w:color="auto"/>
          <w:right w:val="single" w:sz="4" w:space="0" w:color="auto"/>
        </w:tblBorders>
        <w:tblLayout w:type="fixed"/>
        <w:tblCellMar>
          <w:left w:w="29" w:type="dxa"/>
          <w:right w:w="29" w:type="dxa"/>
        </w:tblCellMar>
        <w:tblLook w:val="0000" w:firstRow="0" w:lastRow="0" w:firstColumn="0" w:lastColumn="0" w:noHBand="0" w:noVBand="0"/>
      </w:tblPr>
      <w:tblGrid>
        <w:gridCol w:w="5220"/>
        <w:gridCol w:w="1260"/>
        <w:gridCol w:w="1260"/>
        <w:gridCol w:w="1279"/>
      </w:tblGrid>
      <w:tr w:rsidR="00787659" w:rsidRPr="00EC34AC" w:rsidTr="00787659">
        <w:trPr>
          <w:trHeight w:val="20"/>
          <w:tblHeader/>
        </w:trPr>
        <w:tc>
          <w:tcPr>
            <w:tcW w:w="9019" w:type="dxa"/>
            <w:gridSpan w:val="4"/>
            <w:shd w:val="clear" w:color="auto" w:fill="404040"/>
          </w:tcPr>
          <w:p w:rsidR="00787659" w:rsidRPr="005136F8" w:rsidRDefault="00787659" w:rsidP="00787659">
            <w:pPr>
              <w:spacing w:before="120"/>
              <w:ind w:right="-1"/>
              <w:jc w:val="center"/>
              <w:rPr>
                <w:rFonts w:ascii="Arial Narrow" w:hAnsi="Arial Narrow" w:cs="Arial"/>
                <w:b/>
                <w:bCs/>
                <w:color w:val="FFFFFF"/>
                <w:szCs w:val="16"/>
                <w:vertAlign w:val="superscript"/>
              </w:rPr>
            </w:pPr>
            <w:r>
              <w:rPr>
                <w:rFonts w:ascii="Arial Narrow" w:hAnsi="Arial Narrow"/>
                <w:sz w:val="16"/>
                <w:szCs w:val="16"/>
              </w:rPr>
              <w:lastRenderedPageBreak/>
              <w:br w:type="page"/>
            </w:r>
            <w:r w:rsidRPr="00EC34AC">
              <w:rPr>
                <w:rFonts w:ascii="Arial Narrow" w:hAnsi="Arial Narrow"/>
                <w:color w:val="FFFFFF"/>
                <w:sz w:val="16"/>
                <w:szCs w:val="16"/>
              </w:rPr>
              <w:br w:type="page"/>
            </w:r>
            <w:r w:rsidRPr="00EC34AC">
              <w:rPr>
                <w:color w:val="FFFFFF"/>
                <w:sz w:val="22"/>
                <w:szCs w:val="22"/>
              </w:rPr>
              <w:br w:type="page"/>
            </w:r>
            <w:r w:rsidRPr="00EC34AC">
              <w:rPr>
                <w:color w:val="FFFFFF"/>
              </w:rPr>
              <w:br w:type="page"/>
            </w:r>
            <w:r w:rsidRPr="00EC34AC">
              <w:rPr>
                <w:color w:val="FFFFFF"/>
                <w:sz w:val="22"/>
                <w:szCs w:val="22"/>
              </w:rPr>
              <w:br w:type="page"/>
            </w:r>
            <w:r>
              <w:rPr>
                <w:rFonts w:ascii="Arial Narrow" w:hAnsi="Arial Narrow" w:cs="Arial"/>
                <w:b/>
                <w:bCs/>
                <w:color w:val="FFFFFF"/>
                <w:szCs w:val="16"/>
              </w:rPr>
              <w:t>Πίνακας 5.5  Μετοχολόγιο Ελληνικού Δημοσίου</w:t>
            </w:r>
          </w:p>
          <w:p w:rsidR="00787659" w:rsidRPr="007C10DC" w:rsidRDefault="00787659" w:rsidP="00787659">
            <w:pPr>
              <w:pStyle w:val="Heading6"/>
              <w:spacing w:after="120"/>
              <w:ind w:right="-1"/>
              <w:jc w:val="center"/>
              <w:rPr>
                <w:color w:val="FFFFFF"/>
              </w:rPr>
            </w:pPr>
            <w:r w:rsidRPr="007C10DC">
              <w:rPr>
                <w:bCs/>
                <w:color w:val="FFFFFF"/>
                <w:sz w:val="24"/>
              </w:rPr>
              <w:t>Μη εισηγμένες στο ΧΑ</w:t>
            </w:r>
          </w:p>
        </w:tc>
      </w:tr>
      <w:tr w:rsidR="00787659" w:rsidRPr="00502819" w:rsidTr="00787659">
        <w:trPr>
          <w:trHeight w:val="20"/>
          <w:tblHeader/>
        </w:trPr>
        <w:tc>
          <w:tcPr>
            <w:tcW w:w="5220" w:type="dxa"/>
            <w:tcBorders>
              <w:bottom w:val="single" w:sz="4" w:space="0" w:color="auto"/>
            </w:tcBorders>
            <w:shd w:val="solid" w:color="FFFFFF" w:fill="auto"/>
          </w:tcPr>
          <w:p w:rsidR="00787659" w:rsidRPr="00502819" w:rsidRDefault="00787659" w:rsidP="00787659">
            <w:pPr>
              <w:pStyle w:val="Heading6"/>
              <w:ind w:right="-1"/>
              <w:rPr>
                <w:sz w:val="14"/>
              </w:rPr>
            </w:pPr>
          </w:p>
        </w:tc>
        <w:tc>
          <w:tcPr>
            <w:tcW w:w="2520" w:type="dxa"/>
            <w:gridSpan w:val="2"/>
            <w:tcBorders>
              <w:bottom w:val="single" w:sz="4" w:space="0" w:color="auto"/>
            </w:tcBorders>
            <w:shd w:val="solid" w:color="FFFFFF" w:fill="auto"/>
          </w:tcPr>
          <w:p w:rsidR="00787659" w:rsidRPr="00502819" w:rsidRDefault="00787659" w:rsidP="00787659">
            <w:pPr>
              <w:ind w:right="-1"/>
              <w:jc w:val="center"/>
              <w:rPr>
                <w:rFonts w:ascii="Arial Narrow" w:hAnsi="Arial Narrow"/>
                <w:b/>
                <w:sz w:val="14"/>
              </w:rPr>
            </w:pPr>
          </w:p>
        </w:tc>
        <w:tc>
          <w:tcPr>
            <w:tcW w:w="1279" w:type="dxa"/>
            <w:tcBorders>
              <w:bottom w:val="single" w:sz="4" w:space="0" w:color="auto"/>
            </w:tcBorders>
            <w:shd w:val="solid" w:color="FFFFFF" w:fill="auto"/>
          </w:tcPr>
          <w:p w:rsidR="00787659" w:rsidRPr="00502819" w:rsidRDefault="00787659" w:rsidP="00787659">
            <w:pPr>
              <w:pStyle w:val="Heading6"/>
              <w:ind w:right="-1"/>
              <w:rPr>
                <w:sz w:val="14"/>
              </w:rPr>
            </w:pPr>
          </w:p>
        </w:tc>
      </w:tr>
      <w:tr w:rsidR="00787659" w:rsidRPr="004B4931" w:rsidTr="00787659">
        <w:trPr>
          <w:trHeight w:val="20"/>
          <w:tblHeader/>
        </w:trPr>
        <w:tc>
          <w:tcPr>
            <w:tcW w:w="5220" w:type="dxa"/>
            <w:tcBorders>
              <w:top w:val="single" w:sz="4" w:space="0" w:color="auto"/>
              <w:bottom w:val="single" w:sz="4" w:space="0" w:color="auto"/>
              <w:right w:val="single" w:sz="4" w:space="0" w:color="auto"/>
            </w:tcBorders>
            <w:shd w:val="solid" w:color="FFFFFF" w:fill="auto"/>
            <w:vAlign w:val="center"/>
          </w:tcPr>
          <w:p w:rsidR="00787659" w:rsidRPr="007A301F" w:rsidRDefault="00787659" w:rsidP="00787659">
            <w:pPr>
              <w:pStyle w:val="Heading6"/>
              <w:ind w:right="-1"/>
              <w:jc w:val="center"/>
              <w:rPr>
                <w:color w:val="auto"/>
                <w:sz w:val="16"/>
                <w:szCs w:val="16"/>
              </w:rPr>
            </w:pPr>
            <w:r w:rsidRPr="007A301F">
              <w:rPr>
                <w:color w:val="auto"/>
                <w:sz w:val="16"/>
                <w:szCs w:val="16"/>
              </w:rPr>
              <w:t>Εταιρεία</w:t>
            </w:r>
          </w:p>
        </w:tc>
        <w:tc>
          <w:tcPr>
            <w:tcW w:w="1260" w:type="dxa"/>
            <w:tcBorders>
              <w:top w:val="single" w:sz="4" w:space="0" w:color="auto"/>
              <w:left w:val="single" w:sz="4" w:space="0" w:color="auto"/>
              <w:bottom w:val="single" w:sz="4" w:space="0" w:color="auto"/>
              <w:right w:val="single" w:sz="4" w:space="0" w:color="auto"/>
            </w:tcBorders>
            <w:shd w:val="solid" w:color="FFFFFF" w:fill="auto"/>
          </w:tcPr>
          <w:p w:rsidR="00787659" w:rsidRPr="004B4931" w:rsidRDefault="00787659" w:rsidP="00787659">
            <w:pPr>
              <w:ind w:right="-1"/>
              <w:jc w:val="center"/>
              <w:rPr>
                <w:rFonts w:ascii="Arial Narrow" w:hAnsi="Arial Narrow"/>
                <w:b/>
                <w:sz w:val="16"/>
                <w:szCs w:val="16"/>
              </w:rPr>
            </w:pPr>
            <w:r>
              <w:rPr>
                <w:rFonts w:ascii="Arial Narrow" w:hAnsi="Arial Narrow"/>
                <w:b/>
                <w:sz w:val="16"/>
                <w:szCs w:val="16"/>
              </w:rPr>
              <w:t>Συνολικό μ</w:t>
            </w:r>
            <w:r w:rsidRPr="004B4931">
              <w:rPr>
                <w:rFonts w:ascii="Arial Narrow" w:hAnsi="Arial Narrow"/>
                <w:b/>
                <w:sz w:val="16"/>
                <w:szCs w:val="16"/>
              </w:rPr>
              <w:t>ετοχικό κεφάλαιο</w:t>
            </w:r>
          </w:p>
          <w:p w:rsidR="00787659" w:rsidRPr="004B4931" w:rsidRDefault="00787659" w:rsidP="00787659">
            <w:pPr>
              <w:ind w:right="-1"/>
              <w:jc w:val="center"/>
              <w:rPr>
                <w:rFonts w:ascii="Arial Narrow" w:hAnsi="Arial Narrow" w:cs="Arial"/>
                <w:b/>
                <w:snapToGrid w:val="0"/>
                <w:sz w:val="16"/>
                <w:szCs w:val="16"/>
              </w:rPr>
            </w:pPr>
            <w:r>
              <w:rPr>
                <w:rFonts w:ascii="Arial Narrow" w:hAnsi="Arial Narrow" w:cs="Arial"/>
                <w:b/>
                <w:snapToGrid w:val="0"/>
                <w:sz w:val="16"/>
                <w:szCs w:val="16"/>
              </w:rPr>
              <w:t>(</w:t>
            </w:r>
            <w:r w:rsidRPr="004B4931">
              <w:rPr>
                <w:rFonts w:ascii="Arial Narrow" w:hAnsi="Arial Narrow" w:cs="Arial"/>
                <w:b/>
                <w:snapToGrid w:val="0"/>
                <w:sz w:val="16"/>
                <w:szCs w:val="16"/>
              </w:rPr>
              <w:t>σε ευρώ</w:t>
            </w:r>
            <w:r>
              <w:rPr>
                <w:rFonts w:ascii="Arial Narrow" w:hAnsi="Arial Narrow" w:cs="Arial"/>
                <w:b/>
                <w:snapToGrid w:val="0"/>
                <w:sz w:val="16"/>
                <w:szCs w:val="16"/>
              </w:rPr>
              <w:t>)</w:t>
            </w:r>
          </w:p>
        </w:tc>
        <w:tc>
          <w:tcPr>
            <w:tcW w:w="1260" w:type="dxa"/>
            <w:tcBorders>
              <w:top w:val="single" w:sz="4" w:space="0" w:color="auto"/>
              <w:left w:val="single" w:sz="4" w:space="0" w:color="auto"/>
              <w:bottom w:val="single" w:sz="4" w:space="0" w:color="auto"/>
              <w:right w:val="single" w:sz="4" w:space="0" w:color="auto"/>
            </w:tcBorders>
            <w:shd w:val="solid" w:color="FFFFFF" w:fill="auto"/>
          </w:tcPr>
          <w:p w:rsidR="00787659" w:rsidRPr="004B4931" w:rsidRDefault="00787659" w:rsidP="00787659">
            <w:pPr>
              <w:ind w:right="-1"/>
              <w:jc w:val="center"/>
              <w:rPr>
                <w:rFonts w:ascii="Arial Narrow" w:hAnsi="Arial Narrow" w:cs="Arial"/>
                <w:b/>
                <w:snapToGrid w:val="0"/>
                <w:sz w:val="16"/>
                <w:szCs w:val="16"/>
              </w:rPr>
            </w:pPr>
            <w:r w:rsidRPr="004B4931">
              <w:rPr>
                <w:rFonts w:ascii="Arial Narrow" w:hAnsi="Arial Narrow" w:cs="Arial"/>
                <w:b/>
                <w:snapToGrid w:val="0"/>
                <w:sz w:val="16"/>
                <w:szCs w:val="16"/>
              </w:rPr>
              <w:t>Μετοχικό κεφάλαιο</w:t>
            </w:r>
          </w:p>
          <w:p w:rsidR="00787659" w:rsidRPr="004B4931" w:rsidRDefault="00787659" w:rsidP="00787659">
            <w:pPr>
              <w:ind w:right="-1"/>
              <w:jc w:val="center"/>
              <w:rPr>
                <w:rFonts w:ascii="Arial Narrow" w:hAnsi="Arial Narrow" w:cs="Arial"/>
                <w:b/>
                <w:snapToGrid w:val="0"/>
                <w:sz w:val="16"/>
                <w:szCs w:val="16"/>
              </w:rPr>
            </w:pPr>
            <w:r w:rsidRPr="004B4931">
              <w:rPr>
                <w:rFonts w:ascii="Arial Narrow" w:hAnsi="Arial Narrow" w:cs="Arial"/>
                <w:b/>
                <w:snapToGrid w:val="0"/>
                <w:sz w:val="16"/>
                <w:szCs w:val="16"/>
              </w:rPr>
              <w:t>κυριότητας του ΕΔ</w:t>
            </w:r>
            <w:r>
              <w:rPr>
                <w:rFonts w:ascii="Arial Narrow" w:hAnsi="Arial Narrow" w:cs="Arial"/>
                <w:b/>
                <w:snapToGrid w:val="0"/>
                <w:sz w:val="16"/>
                <w:szCs w:val="16"/>
              </w:rPr>
              <w:t xml:space="preserve"> (σε ευρώ)</w:t>
            </w:r>
          </w:p>
        </w:tc>
        <w:tc>
          <w:tcPr>
            <w:tcW w:w="1279" w:type="dxa"/>
            <w:tcBorders>
              <w:top w:val="single" w:sz="4" w:space="0" w:color="auto"/>
              <w:left w:val="single" w:sz="4" w:space="0" w:color="auto"/>
              <w:bottom w:val="single" w:sz="4" w:space="0" w:color="auto"/>
            </w:tcBorders>
            <w:shd w:val="solid" w:color="FFFFFF" w:fill="auto"/>
            <w:vAlign w:val="center"/>
          </w:tcPr>
          <w:p w:rsidR="00787659" w:rsidRDefault="00787659" w:rsidP="00787659">
            <w:pPr>
              <w:pStyle w:val="Heading6"/>
              <w:ind w:right="-1"/>
              <w:jc w:val="center"/>
              <w:rPr>
                <w:color w:val="auto"/>
                <w:sz w:val="16"/>
                <w:szCs w:val="16"/>
              </w:rPr>
            </w:pPr>
            <w:r w:rsidRPr="007A301F">
              <w:rPr>
                <w:color w:val="auto"/>
                <w:sz w:val="16"/>
                <w:szCs w:val="16"/>
              </w:rPr>
              <w:t>Ποσοστό ΕΔ</w:t>
            </w:r>
          </w:p>
          <w:p w:rsidR="00787659" w:rsidRPr="007A301F" w:rsidRDefault="00787659" w:rsidP="00787659">
            <w:pPr>
              <w:pStyle w:val="Heading6"/>
              <w:ind w:right="-1"/>
              <w:jc w:val="center"/>
              <w:rPr>
                <w:color w:val="auto"/>
                <w:sz w:val="16"/>
                <w:szCs w:val="16"/>
              </w:rPr>
            </w:pPr>
            <w:r w:rsidRPr="007A301F">
              <w:rPr>
                <w:color w:val="auto"/>
                <w:sz w:val="16"/>
                <w:szCs w:val="16"/>
              </w:rPr>
              <w:t>επί του ΜΚ (%)</w:t>
            </w:r>
          </w:p>
        </w:tc>
      </w:tr>
      <w:tr w:rsidR="00787659" w:rsidRPr="00502819" w:rsidTr="00787659">
        <w:trPr>
          <w:trHeight w:val="20"/>
        </w:trPr>
        <w:tc>
          <w:tcPr>
            <w:tcW w:w="5220" w:type="dxa"/>
            <w:tcBorders>
              <w:top w:val="single" w:sz="4" w:space="0" w:color="auto"/>
            </w:tcBorders>
            <w:shd w:val="clear" w:color="auto" w:fill="auto"/>
          </w:tcPr>
          <w:p w:rsidR="00787659" w:rsidRPr="00502819" w:rsidRDefault="00787659" w:rsidP="00787659">
            <w:pPr>
              <w:ind w:right="-1"/>
              <w:rPr>
                <w:rFonts w:ascii="Arial Narrow" w:hAnsi="Arial Narrow" w:cs="Arial"/>
                <w:b/>
                <w:snapToGrid w:val="0"/>
                <w:color w:val="000000"/>
                <w:sz w:val="14"/>
                <w:szCs w:val="16"/>
              </w:rPr>
            </w:pPr>
          </w:p>
        </w:tc>
        <w:tc>
          <w:tcPr>
            <w:tcW w:w="1260" w:type="dxa"/>
            <w:tcBorders>
              <w:top w:val="single" w:sz="4" w:space="0" w:color="auto"/>
            </w:tcBorders>
            <w:shd w:val="clear" w:color="auto" w:fill="auto"/>
          </w:tcPr>
          <w:p w:rsidR="00787659" w:rsidRPr="00502819" w:rsidRDefault="00787659" w:rsidP="00787659">
            <w:pPr>
              <w:ind w:right="-1"/>
              <w:jc w:val="center"/>
              <w:rPr>
                <w:rFonts w:ascii="Arial Narrow" w:hAnsi="Arial Narrow" w:cs="Arial"/>
                <w:b/>
                <w:snapToGrid w:val="0"/>
                <w:color w:val="000000"/>
                <w:sz w:val="14"/>
                <w:szCs w:val="16"/>
                <w:u w:val="single"/>
              </w:rPr>
            </w:pPr>
          </w:p>
        </w:tc>
        <w:tc>
          <w:tcPr>
            <w:tcW w:w="1260" w:type="dxa"/>
            <w:tcBorders>
              <w:top w:val="single" w:sz="4" w:space="0" w:color="auto"/>
            </w:tcBorders>
            <w:shd w:val="clear" w:color="auto" w:fill="auto"/>
          </w:tcPr>
          <w:p w:rsidR="00787659" w:rsidRPr="00502819" w:rsidRDefault="00787659" w:rsidP="00787659">
            <w:pPr>
              <w:ind w:right="-1"/>
              <w:jc w:val="center"/>
              <w:rPr>
                <w:rFonts w:ascii="Arial Narrow" w:hAnsi="Arial Narrow" w:cs="Arial"/>
                <w:b/>
                <w:snapToGrid w:val="0"/>
                <w:color w:val="000000"/>
                <w:sz w:val="14"/>
                <w:szCs w:val="16"/>
                <w:u w:val="single"/>
              </w:rPr>
            </w:pPr>
          </w:p>
        </w:tc>
        <w:tc>
          <w:tcPr>
            <w:tcW w:w="1279" w:type="dxa"/>
            <w:tcBorders>
              <w:top w:val="single" w:sz="4" w:space="0" w:color="auto"/>
            </w:tcBorders>
            <w:shd w:val="clear" w:color="auto" w:fill="auto"/>
          </w:tcPr>
          <w:p w:rsidR="00787659" w:rsidRPr="00502819" w:rsidRDefault="00787659" w:rsidP="00787659">
            <w:pPr>
              <w:ind w:right="-1"/>
              <w:jc w:val="center"/>
              <w:rPr>
                <w:rFonts w:ascii="Arial Narrow" w:hAnsi="Arial Narrow" w:cs="Arial"/>
                <w:b/>
                <w:snapToGrid w:val="0"/>
                <w:color w:val="000000"/>
                <w:sz w:val="14"/>
                <w:szCs w:val="16"/>
                <w:u w:val="single"/>
              </w:rPr>
            </w:pPr>
          </w:p>
        </w:tc>
      </w:tr>
      <w:tr w:rsidR="00787659" w:rsidRPr="006F7F99" w:rsidTr="00787659">
        <w:trPr>
          <w:trHeight w:val="20"/>
        </w:trPr>
        <w:tc>
          <w:tcPr>
            <w:tcW w:w="5220" w:type="dxa"/>
            <w:shd w:val="clear" w:color="auto" w:fill="808080"/>
          </w:tcPr>
          <w:p w:rsidR="00787659" w:rsidRPr="006F7F99" w:rsidRDefault="00787659" w:rsidP="00787659">
            <w:pPr>
              <w:spacing w:before="10" w:after="10"/>
              <w:ind w:right="-1"/>
              <w:rPr>
                <w:rFonts w:ascii="Arial Narrow" w:hAnsi="Arial Narrow" w:cs="Arial"/>
                <w:b/>
                <w:snapToGrid w:val="0"/>
                <w:color w:val="000000"/>
                <w:sz w:val="16"/>
                <w:szCs w:val="16"/>
              </w:rPr>
            </w:pPr>
            <w:r w:rsidRPr="006F7F99">
              <w:rPr>
                <w:rFonts w:ascii="Arial Narrow" w:hAnsi="Arial Narrow" w:cs="Arial"/>
                <w:b/>
                <w:snapToGrid w:val="0"/>
                <w:color w:val="000000"/>
                <w:sz w:val="16"/>
                <w:szCs w:val="16"/>
              </w:rPr>
              <w:t>ΑΜΥΝΤΙΚΕΣ ΒΙΟΜΗΧΑΝΙΕΣ</w:t>
            </w:r>
          </w:p>
        </w:tc>
        <w:tc>
          <w:tcPr>
            <w:tcW w:w="1260" w:type="dxa"/>
            <w:shd w:val="solid" w:color="FFFFFF" w:fill="auto"/>
            <w:vAlign w:val="bottom"/>
          </w:tcPr>
          <w:p w:rsidR="00787659" w:rsidRDefault="00787659" w:rsidP="00787659">
            <w:pPr>
              <w:tabs>
                <w:tab w:val="decimal" w:pos="1113"/>
              </w:tabs>
              <w:spacing w:before="10" w:after="10"/>
              <w:ind w:right="-1"/>
              <w:jc w:val="both"/>
              <w:rPr>
                <w:rFonts w:ascii="Arial Narrow" w:hAnsi="Arial Narrow" w:cs="Arial"/>
                <w:sz w:val="16"/>
                <w:szCs w:val="16"/>
              </w:rPr>
            </w:pPr>
            <w:r>
              <w:rPr>
                <w:rFonts w:ascii="Arial Narrow" w:hAnsi="Arial Narrow" w:cs="Arial"/>
                <w:sz w:val="16"/>
                <w:szCs w:val="16"/>
              </w:rPr>
              <w:t> </w:t>
            </w:r>
          </w:p>
        </w:tc>
        <w:tc>
          <w:tcPr>
            <w:tcW w:w="1260" w:type="dxa"/>
            <w:shd w:val="solid" w:color="FFFFFF" w:fill="auto"/>
            <w:vAlign w:val="bottom"/>
          </w:tcPr>
          <w:p w:rsidR="00787659" w:rsidRDefault="00787659" w:rsidP="00787659">
            <w:pPr>
              <w:tabs>
                <w:tab w:val="decimal" w:pos="1113"/>
              </w:tabs>
              <w:spacing w:before="10" w:after="10"/>
              <w:ind w:right="-1"/>
              <w:jc w:val="both"/>
              <w:rPr>
                <w:rFonts w:ascii="Arial Narrow" w:hAnsi="Arial Narrow" w:cs="Arial"/>
                <w:sz w:val="16"/>
                <w:szCs w:val="16"/>
              </w:rPr>
            </w:pPr>
            <w:r>
              <w:rPr>
                <w:rFonts w:ascii="Arial Narrow" w:hAnsi="Arial Narrow" w:cs="Arial"/>
                <w:sz w:val="16"/>
                <w:szCs w:val="16"/>
              </w:rPr>
              <w:t> </w:t>
            </w:r>
          </w:p>
        </w:tc>
        <w:tc>
          <w:tcPr>
            <w:tcW w:w="1279" w:type="dxa"/>
            <w:shd w:val="solid" w:color="FFFFFF" w:fill="auto"/>
            <w:vAlign w:val="bottom"/>
          </w:tcPr>
          <w:p w:rsidR="00787659" w:rsidRDefault="00787659" w:rsidP="00787659">
            <w:pPr>
              <w:spacing w:before="10" w:after="10"/>
              <w:ind w:right="-1"/>
              <w:jc w:val="center"/>
              <w:rPr>
                <w:rFonts w:ascii="Arial Narrow" w:hAnsi="Arial Narrow" w:cs="Arial"/>
                <w:sz w:val="16"/>
                <w:szCs w:val="16"/>
              </w:rPr>
            </w:pPr>
            <w:r>
              <w:rPr>
                <w:rFonts w:ascii="Arial Narrow" w:hAnsi="Arial Narrow" w:cs="Arial"/>
                <w:sz w:val="16"/>
                <w:szCs w:val="16"/>
              </w:rPr>
              <w:t> </w:t>
            </w:r>
          </w:p>
        </w:tc>
      </w:tr>
      <w:tr w:rsidR="00787659" w:rsidRPr="006F7F99" w:rsidTr="00787659">
        <w:trPr>
          <w:trHeight w:val="20"/>
        </w:trPr>
        <w:tc>
          <w:tcPr>
            <w:tcW w:w="5220" w:type="dxa"/>
            <w:shd w:val="solid" w:color="FFFFFF" w:fill="auto"/>
          </w:tcPr>
          <w:p w:rsidR="00787659" w:rsidRPr="006F7F99" w:rsidRDefault="00787659" w:rsidP="00787659">
            <w:pPr>
              <w:spacing w:before="10" w:after="10"/>
              <w:ind w:right="-1"/>
              <w:rPr>
                <w:rFonts w:ascii="Arial Narrow" w:hAnsi="Arial Narrow" w:cs="Arial"/>
                <w:snapToGrid w:val="0"/>
                <w:color w:val="000000"/>
                <w:sz w:val="16"/>
                <w:szCs w:val="16"/>
              </w:rPr>
            </w:pPr>
            <w:r>
              <w:rPr>
                <w:rFonts w:ascii="Arial Narrow" w:hAnsi="Arial Narrow" w:cs="Arial"/>
                <w:snapToGrid w:val="0"/>
                <w:color w:val="000000"/>
                <w:sz w:val="16"/>
                <w:szCs w:val="16"/>
              </w:rPr>
              <w:t>Ελληνική Αεροπορική Βιομηχανία (</w:t>
            </w:r>
            <w:r w:rsidRPr="006F7F99">
              <w:rPr>
                <w:rFonts w:ascii="Arial Narrow" w:hAnsi="Arial Narrow" w:cs="Arial"/>
                <w:snapToGrid w:val="0"/>
                <w:color w:val="000000"/>
                <w:sz w:val="16"/>
                <w:szCs w:val="16"/>
              </w:rPr>
              <w:t>ΕΑΒ</w:t>
            </w:r>
            <w:r>
              <w:rPr>
                <w:rFonts w:ascii="Arial Narrow" w:hAnsi="Arial Narrow" w:cs="Arial"/>
                <w:snapToGrid w:val="0"/>
                <w:color w:val="000000"/>
                <w:sz w:val="16"/>
                <w:szCs w:val="16"/>
              </w:rPr>
              <w:t>) ΑΕ</w:t>
            </w:r>
          </w:p>
        </w:tc>
        <w:tc>
          <w:tcPr>
            <w:tcW w:w="1260" w:type="dxa"/>
            <w:shd w:val="solid" w:color="FFFFFF" w:fill="auto"/>
            <w:vAlign w:val="bottom"/>
          </w:tcPr>
          <w:p w:rsidR="00787659" w:rsidRPr="008400EF" w:rsidRDefault="00787659" w:rsidP="00787659">
            <w:pPr>
              <w:tabs>
                <w:tab w:val="decimal" w:pos="1027"/>
              </w:tabs>
              <w:spacing w:before="10" w:after="10"/>
              <w:jc w:val="both"/>
              <w:rPr>
                <w:rFonts w:ascii="Arial Narrow" w:hAnsi="Arial Narrow" w:cs="Arial"/>
                <w:sz w:val="16"/>
                <w:szCs w:val="16"/>
              </w:rPr>
            </w:pPr>
            <w:r w:rsidRPr="008400EF">
              <w:rPr>
                <w:rFonts w:ascii="Arial Narrow" w:hAnsi="Arial Narrow" w:cs="Arial"/>
                <w:sz w:val="16"/>
                <w:szCs w:val="16"/>
              </w:rPr>
              <w:t>1.224.492.240</w:t>
            </w:r>
          </w:p>
        </w:tc>
        <w:tc>
          <w:tcPr>
            <w:tcW w:w="1260" w:type="dxa"/>
            <w:shd w:val="solid" w:color="FFFFFF" w:fill="auto"/>
            <w:vAlign w:val="bottom"/>
          </w:tcPr>
          <w:p w:rsidR="00787659" w:rsidRPr="008400EF" w:rsidRDefault="00787659" w:rsidP="00787659">
            <w:pPr>
              <w:tabs>
                <w:tab w:val="decimal" w:pos="932"/>
              </w:tabs>
              <w:spacing w:before="10" w:after="10"/>
              <w:jc w:val="both"/>
              <w:rPr>
                <w:rFonts w:ascii="Arial Narrow" w:hAnsi="Arial Narrow" w:cs="Arial"/>
                <w:sz w:val="16"/>
                <w:szCs w:val="16"/>
              </w:rPr>
            </w:pPr>
            <w:r w:rsidRPr="008400EF">
              <w:rPr>
                <w:rFonts w:ascii="Arial Narrow" w:hAnsi="Arial Narrow" w:cs="Arial"/>
                <w:sz w:val="16"/>
                <w:szCs w:val="16"/>
              </w:rPr>
              <w:t>1.220.887.440</w:t>
            </w:r>
          </w:p>
        </w:tc>
        <w:tc>
          <w:tcPr>
            <w:tcW w:w="1279" w:type="dxa"/>
            <w:shd w:val="solid" w:color="FFFFFF" w:fill="auto"/>
            <w:vAlign w:val="bottom"/>
          </w:tcPr>
          <w:p w:rsidR="00787659" w:rsidRPr="008400EF" w:rsidRDefault="00787659" w:rsidP="00787659">
            <w:pPr>
              <w:tabs>
                <w:tab w:val="decimal" w:pos="633"/>
              </w:tabs>
              <w:spacing w:before="10" w:after="10"/>
              <w:jc w:val="both"/>
              <w:rPr>
                <w:rFonts w:ascii="Arial Narrow" w:hAnsi="Arial Narrow" w:cs="Arial"/>
                <w:sz w:val="16"/>
                <w:szCs w:val="16"/>
              </w:rPr>
            </w:pPr>
            <w:r w:rsidRPr="008400EF">
              <w:rPr>
                <w:rFonts w:ascii="Arial Narrow" w:hAnsi="Arial Narrow" w:cs="Arial"/>
                <w:sz w:val="16"/>
                <w:szCs w:val="16"/>
              </w:rPr>
              <w:t>99,71</w:t>
            </w:r>
          </w:p>
        </w:tc>
      </w:tr>
      <w:tr w:rsidR="00787659" w:rsidRPr="006F7F99" w:rsidTr="00787659">
        <w:trPr>
          <w:trHeight w:val="20"/>
        </w:trPr>
        <w:tc>
          <w:tcPr>
            <w:tcW w:w="5220" w:type="dxa"/>
            <w:shd w:val="clear" w:color="auto" w:fill="A6A6A6" w:themeFill="background1" w:themeFillShade="A6"/>
          </w:tcPr>
          <w:p w:rsidR="00787659" w:rsidRDefault="00787659" w:rsidP="00787659">
            <w:pPr>
              <w:spacing w:before="10" w:after="10"/>
              <w:ind w:right="-1"/>
              <w:rPr>
                <w:rFonts w:ascii="Arial Narrow" w:hAnsi="Arial Narrow" w:cs="Arial"/>
                <w:snapToGrid w:val="0"/>
                <w:color w:val="000000"/>
                <w:sz w:val="16"/>
                <w:szCs w:val="16"/>
              </w:rPr>
            </w:pPr>
            <w:r>
              <w:rPr>
                <w:rFonts w:ascii="Arial Narrow" w:hAnsi="Arial Narrow" w:cs="Arial"/>
                <w:snapToGrid w:val="0"/>
                <w:color w:val="000000"/>
                <w:sz w:val="16"/>
                <w:szCs w:val="16"/>
              </w:rPr>
              <w:t>Ελληνικά Συστήματα Παραγωγής Πολιτικών Προϊόντων ΑΒΕΕ</w:t>
            </w:r>
          </w:p>
        </w:tc>
        <w:tc>
          <w:tcPr>
            <w:tcW w:w="1260" w:type="dxa"/>
            <w:shd w:val="clear" w:color="auto" w:fill="A6A6A6" w:themeFill="background1" w:themeFillShade="A6"/>
            <w:vAlign w:val="bottom"/>
          </w:tcPr>
          <w:p w:rsidR="00787659" w:rsidRPr="008400EF" w:rsidRDefault="00787659" w:rsidP="00787659">
            <w:pPr>
              <w:tabs>
                <w:tab w:val="decimal" w:pos="1027"/>
              </w:tabs>
              <w:spacing w:before="10" w:after="10"/>
              <w:jc w:val="both"/>
              <w:rPr>
                <w:rFonts w:ascii="Arial Narrow" w:hAnsi="Arial Narrow" w:cs="Arial"/>
                <w:sz w:val="16"/>
                <w:szCs w:val="16"/>
              </w:rPr>
            </w:pPr>
            <w:r>
              <w:rPr>
                <w:rFonts w:ascii="Arial Narrow" w:hAnsi="Arial Narrow" w:cs="Arial"/>
                <w:sz w:val="16"/>
                <w:szCs w:val="16"/>
              </w:rPr>
              <w:t>21.166.191</w:t>
            </w:r>
          </w:p>
        </w:tc>
        <w:tc>
          <w:tcPr>
            <w:tcW w:w="1260" w:type="dxa"/>
            <w:shd w:val="clear" w:color="auto" w:fill="A6A6A6" w:themeFill="background1" w:themeFillShade="A6"/>
            <w:vAlign w:val="bottom"/>
          </w:tcPr>
          <w:p w:rsidR="00787659" w:rsidRPr="008400EF" w:rsidRDefault="00787659" w:rsidP="00787659">
            <w:pPr>
              <w:tabs>
                <w:tab w:val="decimal" w:pos="932"/>
              </w:tabs>
              <w:spacing w:before="10" w:after="10"/>
              <w:jc w:val="both"/>
              <w:rPr>
                <w:rFonts w:ascii="Arial Narrow" w:hAnsi="Arial Narrow" w:cs="Arial"/>
                <w:sz w:val="16"/>
                <w:szCs w:val="16"/>
              </w:rPr>
            </w:pPr>
            <w:r>
              <w:rPr>
                <w:rFonts w:ascii="Arial Narrow" w:hAnsi="Arial Narrow" w:cs="Arial"/>
                <w:sz w:val="16"/>
                <w:szCs w:val="16"/>
              </w:rPr>
              <w:t>21.138.740</w:t>
            </w:r>
          </w:p>
        </w:tc>
        <w:tc>
          <w:tcPr>
            <w:tcW w:w="1279" w:type="dxa"/>
            <w:shd w:val="clear" w:color="auto" w:fill="A6A6A6" w:themeFill="background1" w:themeFillShade="A6"/>
            <w:vAlign w:val="bottom"/>
          </w:tcPr>
          <w:p w:rsidR="00787659" w:rsidRPr="008400EF" w:rsidRDefault="00787659" w:rsidP="00787659">
            <w:pPr>
              <w:tabs>
                <w:tab w:val="decimal" w:pos="633"/>
              </w:tabs>
              <w:spacing w:before="10" w:after="10"/>
              <w:jc w:val="both"/>
              <w:rPr>
                <w:rFonts w:ascii="Arial Narrow" w:hAnsi="Arial Narrow" w:cs="Arial"/>
                <w:sz w:val="16"/>
                <w:szCs w:val="16"/>
              </w:rPr>
            </w:pPr>
            <w:r>
              <w:rPr>
                <w:rFonts w:ascii="Arial Narrow" w:hAnsi="Arial Narrow" w:cs="Arial"/>
                <w:sz w:val="16"/>
                <w:szCs w:val="16"/>
              </w:rPr>
              <w:t>99,87</w:t>
            </w:r>
          </w:p>
        </w:tc>
      </w:tr>
      <w:tr w:rsidR="00787659" w:rsidRPr="006F7F99" w:rsidTr="00787659">
        <w:trPr>
          <w:trHeight w:val="20"/>
        </w:trPr>
        <w:tc>
          <w:tcPr>
            <w:tcW w:w="5220" w:type="dxa"/>
            <w:shd w:val="clear" w:color="auto" w:fill="FFFFFF" w:themeFill="background1"/>
          </w:tcPr>
          <w:p w:rsidR="00787659" w:rsidRPr="006F7F99" w:rsidRDefault="00787659" w:rsidP="00787659">
            <w:pPr>
              <w:spacing w:before="10" w:after="10"/>
              <w:ind w:right="-1"/>
              <w:rPr>
                <w:rFonts w:ascii="Arial Narrow" w:hAnsi="Arial Narrow" w:cs="Arial"/>
                <w:snapToGrid w:val="0"/>
                <w:color w:val="000000"/>
                <w:sz w:val="16"/>
                <w:szCs w:val="16"/>
              </w:rPr>
            </w:pPr>
            <w:r w:rsidRPr="006F7F99">
              <w:rPr>
                <w:rFonts w:ascii="Arial Narrow" w:hAnsi="Arial Narrow" w:cs="Arial"/>
                <w:snapToGrid w:val="0"/>
                <w:color w:val="000000"/>
                <w:sz w:val="16"/>
                <w:szCs w:val="16"/>
              </w:rPr>
              <w:t>Ε</w:t>
            </w:r>
            <w:r>
              <w:rPr>
                <w:rFonts w:ascii="Arial Narrow" w:hAnsi="Arial Narrow" w:cs="Arial"/>
                <w:snapToGrid w:val="0"/>
                <w:color w:val="000000"/>
                <w:sz w:val="16"/>
                <w:szCs w:val="16"/>
              </w:rPr>
              <w:t xml:space="preserve">λληνικά Αμυντικά Συστήματα (ΕΑΣ) </w:t>
            </w:r>
            <w:r w:rsidRPr="006F7F99">
              <w:rPr>
                <w:rFonts w:ascii="Arial Narrow" w:hAnsi="Arial Narrow" w:cs="Arial"/>
                <w:snapToGrid w:val="0"/>
                <w:color w:val="000000"/>
                <w:sz w:val="16"/>
                <w:szCs w:val="16"/>
              </w:rPr>
              <w:t>ΑΒΕ</w:t>
            </w:r>
            <w:r>
              <w:rPr>
                <w:rFonts w:ascii="Arial Narrow" w:hAnsi="Arial Narrow" w:cs="Arial"/>
                <w:snapToGrid w:val="0"/>
                <w:color w:val="000000"/>
                <w:sz w:val="16"/>
                <w:szCs w:val="16"/>
              </w:rPr>
              <w:t>Ε</w:t>
            </w:r>
          </w:p>
        </w:tc>
        <w:tc>
          <w:tcPr>
            <w:tcW w:w="1260" w:type="dxa"/>
            <w:shd w:val="clear" w:color="auto" w:fill="FFFFFF" w:themeFill="background1"/>
            <w:vAlign w:val="bottom"/>
          </w:tcPr>
          <w:p w:rsidR="00787659" w:rsidRPr="008400EF" w:rsidRDefault="00787659" w:rsidP="00787659">
            <w:pPr>
              <w:tabs>
                <w:tab w:val="decimal" w:pos="1027"/>
              </w:tabs>
              <w:spacing w:before="10" w:after="10"/>
              <w:jc w:val="both"/>
              <w:rPr>
                <w:rFonts w:ascii="Arial Narrow" w:hAnsi="Arial Narrow" w:cs="Arial"/>
                <w:sz w:val="16"/>
                <w:szCs w:val="16"/>
              </w:rPr>
            </w:pPr>
            <w:r>
              <w:rPr>
                <w:rFonts w:ascii="Arial Narrow" w:hAnsi="Arial Narrow" w:cs="Arial"/>
                <w:sz w:val="16"/>
                <w:szCs w:val="16"/>
              </w:rPr>
              <w:t>713.234.093</w:t>
            </w:r>
          </w:p>
        </w:tc>
        <w:tc>
          <w:tcPr>
            <w:tcW w:w="1260" w:type="dxa"/>
            <w:shd w:val="clear" w:color="auto" w:fill="FFFFFF" w:themeFill="background1"/>
            <w:vAlign w:val="bottom"/>
          </w:tcPr>
          <w:p w:rsidR="00787659" w:rsidRPr="008400EF" w:rsidRDefault="00787659" w:rsidP="00787659">
            <w:pPr>
              <w:tabs>
                <w:tab w:val="decimal" w:pos="932"/>
              </w:tabs>
              <w:spacing w:before="10" w:after="10"/>
              <w:jc w:val="both"/>
              <w:rPr>
                <w:rFonts w:ascii="Arial Narrow" w:hAnsi="Arial Narrow" w:cs="Arial"/>
                <w:sz w:val="16"/>
                <w:szCs w:val="16"/>
              </w:rPr>
            </w:pPr>
            <w:r>
              <w:rPr>
                <w:rFonts w:ascii="Arial Narrow" w:hAnsi="Arial Narrow" w:cs="Arial"/>
                <w:sz w:val="16"/>
                <w:szCs w:val="16"/>
              </w:rPr>
              <w:t>712.309.053</w:t>
            </w:r>
          </w:p>
        </w:tc>
        <w:tc>
          <w:tcPr>
            <w:tcW w:w="1279" w:type="dxa"/>
            <w:shd w:val="clear" w:color="auto" w:fill="FFFFFF" w:themeFill="background1"/>
            <w:vAlign w:val="bottom"/>
          </w:tcPr>
          <w:p w:rsidR="00787659" w:rsidRPr="008400EF" w:rsidRDefault="00787659" w:rsidP="00787659">
            <w:pPr>
              <w:tabs>
                <w:tab w:val="decimal" w:pos="633"/>
              </w:tabs>
              <w:spacing w:before="10" w:after="10"/>
              <w:jc w:val="both"/>
              <w:rPr>
                <w:rFonts w:ascii="Arial Narrow" w:hAnsi="Arial Narrow" w:cs="Arial"/>
                <w:sz w:val="16"/>
                <w:szCs w:val="16"/>
              </w:rPr>
            </w:pPr>
            <w:r w:rsidRPr="008400EF">
              <w:rPr>
                <w:rFonts w:ascii="Arial Narrow" w:hAnsi="Arial Narrow" w:cs="Arial"/>
                <w:sz w:val="16"/>
                <w:szCs w:val="16"/>
              </w:rPr>
              <w:t>99,87</w:t>
            </w:r>
          </w:p>
        </w:tc>
      </w:tr>
      <w:tr w:rsidR="00787659" w:rsidRPr="00572C81" w:rsidTr="00787659">
        <w:trPr>
          <w:trHeight w:val="20"/>
        </w:trPr>
        <w:tc>
          <w:tcPr>
            <w:tcW w:w="5220" w:type="dxa"/>
            <w:shd w:val="clear" w:color="auto" w:fill="auto"/>
          </w:tcPr>
          <w:p w:rsidR="00787659" w:rsidRPr="00572C81" w:rsidRDefault="00787659" w:rsidP="00787659">
            <w:pPr>
              <w:spacing w:before="10" w:after="10"/>
              <w:ind w:right="-1"/>
              <w:rPr>
                <w:rFonts w:ascii="Arial Narrow" w:hAnsi="Arial Narrow" w:cs="Arial"/>
                <w:b/>
                <w:snapToGrid w:val="0"/>
                <w:color w:val="000000"/>
                <w:sz w:val="6"/>
                <w:szCs w:val="16"/>
              </w:rPr>
            </w:pPr>
          </w:p>
        </w:tc>
        <w:tc>
          <w:tcPr>
            <w:tcW w:w="1260" w:type="dxa"/>
            <w:shd w:val="clear" w:color="auto" w:fill="auto"/>
            <w:vAlign w:val="bottom"/>
          </w:tcPr>
          <w:p w:rsidR="00787659" w:rsidRPr="00572C81" w:rsidRDefault="00787659" w:rsidP="00787659">
            <w:pPr>
              <w:tabs>
                <w:tab w:val="decimal" w:pos="1027"/>
              </w:tabs>
              <w:spacing w:before="10" w:after="10"/>
              <w:jc w:val="both"/>
              <w:rPr>
                <w:rFonts w:ascii="Arial Narrow" w:hAnsi="Arial Narrow" w:cs="Arial"/>
                <w:sz w:val="6"/>
                <w:szCs w:val="16"/>
              </w:rPr>
            </w:pPr>
            <w:r w:rsidRPr="00572C81">
              <w:rPr>
                <w:rFonts w:ascii="Arial Narrow" w:hAnsi="Arial Narrow" w:cs="Arial"/>
                <w:sz w:val="6"/>
                <w:szCs w:val="16"/>
              </w:rPr>
              <w:t> </w:t>
            </w:r>
          </w:p>
        </w:tc>
        <w:tc>
          <w:tcPr>
            <w:tcW w:w="1260" w:type="dxa"/>
            <w:shd w:val="clear" w:color="auto" w:fill="auto"/>
            <w:vAlign w:val="bottom"/>
          </w:tcPr>
          <w:p w:rsidR="00787659" w:rsidRPr="00572C81" w:rsidRDefault="00787659" w:rsidP="00787659">
            <w:pPr>
              <w:tabs>
                <w:tab w:val="decimal" w:pos="932"/>
              </w:tabs>
              <w:spacing w:before="10" w:after="10"/>
              <w:jc w:val="both"/>
              <w:rPr>
                <w:rFonts w:ascii="Arial Narrow" w:hAnsi="Arial Narrow" w:cs="Arial"/>
                <w:sz w:val="6"/>
                <w:szCs w:val="16"/>
              </w:rPr>
            </w:pPr>
            <w:r w:rsidRPr="00572C81">
              <w:rPr>
                <w:rFonts w:ascii="Arial Narrow" w:hAnsi="Arial Narrow" w:cs="Arial"/>
                <w:sz w:val="6"/>
                <w:szCs w:val="16"/>
              </w:rPr>
              <w:t> </w:t>
            </w:r>
          </w:p>
        </w:tc>
        <w:tc>
          <w:tcPr>
            <w:tcW w:w="1279" w:type="dxa"/>
            <w:shd w:val="clear" w:color="auto" w:fill="auto"/>
            <w:vAlign w:val="bottom"/>
          </w:tcPr>
          <w:p w:rsidR="00787659" w:rsidRPr="00572C81" w:rsidRDefault="00787659" w:rsidP="00787659">
            <w:pPr>
              <w:tabs>
                <w:tab w:val="decimal" w:pos="633"/>
              </w:tabs>
              <w:spacing w:before="10" w:after="10"/>
              <w:jc w:val="both"/>
              <w:rPr>
                <w:rFonts w:ascii="Arial Narrow" w:hAnsi="Arial Narrow" w:cs="Arial"/>
                <w:sz w:val="6"/>
                <w:szCs w:val="16"/>
              </w:rPr>
            </w:pPr>
            <w:r w:rsidRPr="00572C81">
              <w:rPr>
                <w:rFonts w:ascii="Arial Narrow" w:hAnsi="Arial Narrow" w:cs="Arial"/>
                <w:sz w:val="6"/>
                <w:szCs w:val="16"/>
              </w:rPr>
              <w:t> </w:t>
            </w:r>
          </w:p>
        </w:tc>
      </w:tr>
      <w:tr w:rsidR="00787659" w:rsidRPr="006F7F99" w:rsidTr="00787659">
        <w:trPr>
          <w:trHeight w:val="20"/>
        </w:trPr>
        <w:tc>
          <w:tcPr>
            <w:tcW w:w="5220" w:type="dxa"/>
            <w:shd w:val="clear" w:color="auto" w:fill="808080"/>
          </w:tcPr>
          <w:p w:rsidR="00787659" w:rsidRPr="00273124" w:rsidRDefault="00787659" w:rsidP="00787659">
            <w:pPr>
              <w:spacing w:before="10" w:after="10"/>
              <w:ind w:right="-1"/>
              <w:rPr>
                <w:rFonts w:ascii="Arial Narrow" w:hAnsi="Arial Narrow" w:cs="Arial"/>
                <w:b/>
                <w:snapToGrid w:val="0"/>
                <w:color w:val="000000"/>
                <w:sz w:val="16"/>
                <w:szCs w:val="16"/>
              </w:rPr>
            </w:pPr>
            <w:r w:rsidRPr="00273124">
              <w:rPr>
                <w:rFonts w:ascii="Arial Narrow" w:hAnsi="Arial Narrow" w:cs="Arial"/>
                <w:b/>
                <w:snapToGrid w:val="0"/>
                <w:color w:val="000000"/>
                <w:sz w:val="16"/>
                <w:szCs w:val="16"/>
              </w:rPr>
              <w:t>ΣΥΓΚΟΙΝΩΝΙΕΣ</w:t>
            </w:r>
          </w:p>
        </w:tc>
        <w:tc>
          <w:tcPr>
            <w:tcW w:w="1260" w:type="dxa"/>
            <w:shd w:val="solid" w:color="FFFFFF" w:fill="auto"/>
            <w:vAlign w:val="bottom"/>
          </w:tcPr>
          <w:p w:rsidR="00787659" w:rsidRPr="008400EF" w:rsidRDefault="00787659" w:rsidP="00787659">
            <w:pPr>
              <w:tabs>
                <w:tab w:val="decimal" w:pos="1027"/>
              </w:tabs>
              <w:spacing w:before="10" w:after="10"/>
              <w:jc w:val="both"/>
              <w:rPr>
                <w:rFonts w:ascii="Arial Narrow" w:hAnsi="Arial Narrow" w:cs="Arial"/>
                <w:sz w:val="16"/>
                <w:szCs w:val="16"/>
              </w:rPr>
            </w:pPr>
            <w:r w:rsidRPr="008400EF">
              <w:rPr>
                <w:rFonts w:ascii="Arial Narrow" w:hAnsi="Arial Narrow" w:cs="Arial"/>
                <w:sz w:val="16"/>
                <w:szCs w:val="16"/>
              </w:rPr>
              <w:t> </w:t>
            </w:r>
          </w:p>
        </w:tc>
        <w:tc>
          <w:tcPr>
            <w:tcW w:w="1260" w:type="dxa"/>
            <w:shd w:val="solid" w:color="FFFFFF" w:fill="auto"/>
            <w:vAlign w:val="bottom"/>
          </w:tcPr>
          <w:p w:rsidR="00787659" w:rsidRPr="008400EF" w:rsidRDefault="00787659" w:rsidP="00787659">
            <w:pPr>
              <w:tabs>
                <w:tab w:val="decimal" w:pos="932"/>
              </w:tabs>
              <w:spacing w:before="10" w:after="10"/>
              <w:jc w:val="both"/>
              <w:rPr>
                <w:rFonts w:ascii="Arial Narrow" w:hAnsi="Arial Narrow" w:cs="Arial"/>
                <w:sz w:val="16"/>
                <w:szCs w:val="16"/>
              </w:rPr>
            </w:pPr>
            <w:r w:rsidRPr="008400EF">
              <w:rPr>
                <w:rFonts w:ascii="Arial Narrow" w:hAnsi="Arial Narrow" w:cs="Arial"/>
                <w:sz w:val="16"/>
                <w:szCs w:val="16"/>
              </w:rPr>
              <w:t> </w:t>
            </w:r>
          </w:p>
        </w:tc>
        <w:tc>
          <w:tcPr>
            <w:tcW w:w="1279" w:type="dxa"/>
            <w:shd w:val="solid" w:color="FFFFFF" w:fill="auto"/>
            <w:vAlign w:val="bottom"/>
          </w:tcPr>
          <w:p w:rsidR="00787659" w:rsidRPr="008400EF" w:rsidRDefault="00787659" w:rsidP="00787659">
            <w:pPr>
              <w:tabs>
                <w:tab w:val="decimal" w:pos="633"/>
              </w:tabs>
              <w:spacing w:before="10" w:after="10"/>
              <w:jc w:val="both"/>
              <w:rPr>
                <w:rFonts w:ascii="Arial Narrow" w:hAnsi="Arial Narrow" w:cs="Arial"/>
                <w:sz w:val="16"/>
                <w:szCs w:val="16"/>
              </w:rPr>
            </w:pPr>
            <w:r w:rsidRPr="008400EF">
              <w:rPr>
                <w:rFonts w:ascii="Arial Narrow" w:hAnsi="Arial Narrow" w:cs="Arial"/>
                <w:sz w:val="16"/>
                <w:szCs w:val="16"/>
              </w:rPr>
              <w:t> </w:t>
            </w:r>
          </w:p>
        </w:tc>
      </w:tr>
      <w:tr w:rsidR="00787659" w:rsidRPr="006F7F99" w:rsidTr="00787659">
        <w:trPr>
          <w:trHeight w:val="20"/>
        </w:trPr>
        <w:tc>
          <w:tcPr>
            <w:tcW w:w="5220" w:type="dxa"/>
            <w:shd w:val="solid" w:color="FFFFFF" w:fill="auto"/>
          </w:tcPr>
          <w:p w:rsidR="00787659" w:rsidRPr="006F7F99" w:rsidRDefault="00787659" w:rsidP="00787659">
            <w:pPr>
              <w:spacing w:before="10" w:after="10"/>
              <w:ind w:right="-1"/>
              <w:rPr>
                <w:rFonts w:ascii="Arial Narrow" w:hAnsi="Arial Narrow" w:cs="Arial"/>
                <w:snapToGrid w:val="0"/>
                <w:color w:val="000000"/>
                <w:sz w:val="16"/>
                <w:szCs w:val="16"/>
              </w:rPr>
            </w:pPr>
            <w:r w:rsidRPr="006F7F99">
              <w:rPr>
                <w:rFonts w:ascii="Arial Narrow" w:hAnsi="Arial Narrow" w:cs="Arial"/>
                <w:snapToGrid w:val="0"/>
                <w:color w:val="000000"/>
                <w:sz w:val="16"/>
                <w:szCs w:val="16"/>
              </w:rPr>
              <w:t>ΑΤΤΙΚΟ ΜΕΤΡΟ ΑΕ</w:t>
            </w:r>
            <w:r w:rsidR="00123D1B">
              <w:rPr>
                <w:rFonts w:ascii="Arial Narrow" w:hAnsi="Arial Narrow" w:cs="Arial"/>
                <w:snapToGrid w:val="0"/>
                <w:color w:val="000000"/>
                <w:sz w:val="16"/>
                <w:szCs w:val="16"/>
              </w:rPr>
              <w:t>*</w:t>
            </w:r>
          </w:p>
        </w:tc>
        <w:tc>
          <w:tcPr>
            <w:tcW w:w="1260" w:type="dxa"/>
            <w:shd w:val="solid" w:color="FFFFFF" w:fill="auto"/>
            <w:vAlign w:val="bottom"/>
          </w:tcPr>
          <w:p w:rsidR="00787659" w:rsidRPr="008400EF" w:rsidRDefault="00787659" w:rsidP="00787659">
            <w:pPr>
              <w:tabs>
                <w:tab w:val="decimal" w:pos="1027"/>
              </w:tabs>
              <w:spacing w:before="10" w:after="10"/>
              <w:jc w:val="both"/>
              <w:rPr>
                <w:rFonts w:ascii="Arial Narrow" w:hAnsi="Arial Narrow" w:cs="Arial"/>
                <w:sz w:val="16"/>
                <w:szCs w:val="16"/>
              </w:rPr>
            </w:pPr>
            <w:r>
              <w:rPr>
                <w:rFonts w:ascii="Arial Narrow" w:hAnsi="Arial Narrow" w:cs="Arial"/>
                <w:sz w:val="16"/>
                <w:szCs w:val="16"/>
              </w:rPr>
              <w:t>3.826.992.169</w:t>
            </w:r>
          </w:p>
        </w:tc>
        <w:tc>
          <w:tcPr>
            <w:tcW w:w="1260" w:type="dxa"/>
            <w:shd w:val="solid" w:color="FFFFFF" w:fill="auto"/>
            <w:vAlign w:val="bottom"/>
          </w:tcPr>
          <w:p w:rsidR="00787659" w:rsidRPr="008400EF" w:rsidRDefault="00787659" w:rsidP="00787659">
            <w:pPr>
              <w:tabs>
                <w:tab w:val="decimal" w:pos="932"/>
              </w:tabs>
              <w:spacing w:before="10" w:after="10"/>
              <w:jc w:val="both"/>
              <w:rPr>
                <w:rFonts w:ascii="Arial Narrow" w:hAnsi="Arial Narrow" w:cs="Arial"/>
                <w:sz w:val="16"/>
                <w:szCs w:val="16"/>
              </w:rPr>
            </w:pPr>
            <w:r>
              <w:rPr>
                <w:rFonts w:ascii="Arial Narrow" w:hAnsi="Arial Narrow" w:cs="Arial"/>
                <w:sz w:val="16"/>
                <w:szCs w:val="16"/>
              </w:rPr>
              <w:t>3.826.992.169</w:t>
            </w:r>
          </w:p>
        </w:tc>
        <w:tc>
          <w:tcPr>
            <w:tcW w:w="1279" w:type="dxa"/>
            <w:shd w:val="solid" w:color="FFFFFF" w:fill="auto"/>
            <w:vAlign w:val="bottom"/>
          </w:tcPr>
          <w:p w:rsidR="00787659" w:rsidRPr="008400EF" w:rsidRDefault="00787659" w:rsidP="00787659">
            <w:pPr>
              <w:tabs>
                <w:tab w:val="decimal" w:pos="633"/>
              </w:tabs>
              <w:spacing w:before="10" w:after="10"/>
              <w:jc w:val="both"/>
              <w:rPr>
                <w:rFonts w:ascii="Arial Narrow" w:hAnsi="Arial Narrow" w:cs="Arial"/>
                <w:sz w:val="16"/>
                <w:szCs w:val="16"/>
              </w:rPr>
            </w:pPr>
            <w:r w:rsidRPr="008400EF">
              <w:rPr>
                <w:rFonts w:ascii="Arial Narrow" w:hAnsi="Arial Narrow" w:cs="Arial"/>
                <w:sz w:val="16"/>
                <w:szCs w:val="16"/>
              </w:rPr>
              <w:t>100,00</w:t>
            </w:r>
          </w:p>
        </w:tc>
      </w:tr>
      <w:tr w:rsidR="00787659" w:rsidRPr="006F7F99" w:rsidTr="00787659">
        <w:trPr>
          <w:trHeight w:val="20"/>
        </w:trPr>
        <w:tc>
          <w:tcPr>
            <w:tcW w:w="5220" w:type="dxa"/>
            <w:shd w:val="clear" w:color="auto" w:fill="A6A6A6"/>
          </w:tcPr>
          <w:p w:rsidR="00787659" w:rsidRPr="006F7F99" w:rsidRDefault="00787659" w:rsidP="00787659">
            <w:pPr>
              <w:spacing w:before="10" w:after="10"/>
              <w:ind w:right="-1"/>
              <w:rPr>
                <w:rFonts w:ascii="Arial Narrow" w:hAnsi="Arial Narrow" w:cs="Arial"/>
                <w:snapToGrid w:val="0"/>
                <w:color w:val="000000"/>
                <w:sz w:val="16"/>
                <w:szCs w:val="16"/>
              </w:rPr>
            </w:pPr>
            <w:r>
              <w:rPr>
                <w:rFonts w:ascii="Arial Narrow" w:hAnsi="Arial Narrow" w:cs="Arial"/>
                <w:snapToGrid w:val="0"/>
                <w:color w:val="000000"/>
                <w:sz w:val="16"/>
                <w:szCs w:val="16"/>
              </w:rPr>
              <w:t>Οργανισμός Αστικών Συγκοινωνιών Αθήνας (</w:t>
            </w:r>
            <w:r w:rsidRPr="006F7F99">
              <w:rPr>
                <w:rFonts w:ascii="Arial Narrow" w:hAnsi="Arial Narrow" w:cs="Arial"/>
                <w:snapToGrid w:val="0"/>
                <w:color w:val="000000"/>
                <w:sz w:val="16"/>
                <w:szCs w:val="16"/>
              </w:rPr>
              <w:t>ΟΑΣΑ</w:t>
            </w:r>
            <w:r>
              <w:rPr>
                <w:rFonts w:ascii="Arial Narrow" w:hAnsi="Arial Narrow" w:cs="Arial"/>
                <w:snapToGrid w:val="0"/>
                <w:color w:val="000000"/>
                <w:sz w:val="16"/>
                <w:szCs w:val="16"/>
              </w:rPr>
              <w:t>)</w:t>
            </w:r>
            <w:r w:rsidR="00123D1B">
              <w:rPr>
                <w:rFonts w:ascii="Arial Narrow" w:hAnsi="Arial Narrow" w:cs="Arial"/>
                <w:snapToGrid w:val="0"/>
                <w:color w:val="000000"/>
                <w:sz w:val="16"/>
                <w:szCs w:val="16"/>
              </w:rPr>
              <w:t>*</w:t>
            </w:r>
          </w:p>
        </w:tc>
        <w:tc>
          <w:tcPr>
            <w:tcW w:w="1260" w:type="dxa"/>
            <w:shd w:val="clear" w:color="auto" w:fill="A6A6A6"/>
            <w:vAlign w:val="bottom"/>
          </w:tcPr>
          <w:p w:rsidR="00787659" w:rsidRPr="008400EF" w:rsidRDefault="00787659" w:rsidP="00787659">
            <w:pPr>
              <w:tabs>
                <w:tab w:val="decimal" w:pos="1027"/>
              </w:tabs>
              <w:spacing w:before="10" w:after="10"/>
              <w:jc w:val="both"/>
              <w:rPr>
                <w:rFonts w:ascii="Arial Narrow" w:hAnsi="Arial Narrow" w:cs="Arial"/>
                <w:sz w:val="16"/>
                <w:szCs w:val="16"/>
              </w:rPr>
            </w:pPr>
            <w:r w:rsidRPr="008400EF">
              <w:rPr>
                <w:rFonts w:ascii="Arial Narrow" w:hAnsi="Arial Narrow" w:cs="Arial"/>
                <w:sz w:val="16"/>
                <w:szCs w:val="16"/>
              </w:rPr>
              <w:t>2.346.984.747</w:t>
            </w:r>
          </w:p>
        </w:tc>
        <w:tc>
          <w:tcPr>
            <w:tcW w:w="1260" w:type="dxa"/>
            <w:shd w:val="clear" w:color="auto" w:fill="A6A6A6"/>
            <w:vAlign w:val="bottom"/>
          </w:tcPr>
          <w:p w:rsidR="00787659" w:rsidRPr="008400EF" w:rsidRDefault="00787659" w:rsidP="00787659">
            <w:pPr>
              <w:tabs>
                <w:tab w:val="decimal" w:pos="932"/>
              </w:tabs>
              <w:spacing w:before="10" w:after="10"/>
              <w:jc w:val="both"/>
              <w:rPr>
                <w:rFonts w:ascii="Arial Narrow" w:hAnsi="Arial Narrow" w:cs="Arial"/>
                <w:sz w:val="16"/>
                <w:szCs w:val="16"/>
              </w:rPr>
            </w:pPr>
            <w:r w:rsidRPr="008400EF">
              <w:rPr>
                <w:rFonts w:ascii="Arial Narrow" w:hAnsi="Arial Narrow" w:cs="Arial"/>
                <w:sz w:val="16"/>
                <w:szCs w:val="16"/>
              </w:rPr>
              <w:t>2.346.984.747</w:t>
            </w:r>
          </w:p>
        </w:tc>
        <w:tc>
          <w:tcPr>
            <w:tcW w:w="1279" w:type="dxa"/>
            <w:shd w:val="clear" w:color="auto" w:fill="A6A6A6"/>
            <w:vAlign w:val="bottom"/>
          </w:tcPr>
          <w:p w:rsidR="00787659" w:rsidRPr="008400EF" w:rsidRDefault="00787659" w:rsidP="00787659">
            <w:pPr>
              <w:tabs>
                <w:tab w:val="decimal" w:pos="633"/>
              </w:tabs>
              <w:spacing w:before="10" w:after="10"/>
              <w:jc w:val="both"/>
              <w:rPr>
                <w:rFonts w:ascii="Arial Narrow" w:hAnsi="Arial Narrow" w:cs="Arial"/>
                <w:sz w:val="16"/>
                <w:szCs w:val="16"/>
              </w:rPr>
            </w:pPr>
            <w:r w:rsidRPr="008400EF">
              <w:rPr>
                <w:rFonts w:ascii="Arial Narrow" w:hAnsi="Arial Narrow" w:cs="Arial"/>
                <w:sz w:val="16"/>
                <w:szCs w:val="16"/>
              </w:rPr>
              <w:t>100,00</w:t>
            </w:r>
          </w:p>
        </w:tc>
      </w:tr>
      <w:tr w:rsidR="00787659" w:rsidRPr="006F7F99" w:rsidTr="00787659">
        <w:trPr>
          <w:trHeight w:val="20"/>
        </w:trPr>
        <w:tc>
          <w:tcPr>
            <w:tcW w:w="5220" w:type="dxa"/>
            <w:shd w:val="solid" w:color="FFFFFF" w:fill="auto"/>
          </w:tcPr>
          <w:p w:rsidR="00787659" w:rsidRPr="006F7F99" w:rsidRDefault="00787659" w:rsidP="00787659">
            <w:pPr>
              <w:spacing w:before="10" w:after="10"/>
              <w:ind w:right="-1"/>
              <w:rPr>
                <w:rFonts w:ascii="Arial Narrow" w:hAnsi="Arial Narrow" w:cs="Arial"/>
                <w:snapToGrid w:val="0"/>
                <w:color w:val="000000"/>
                <w:sz w:val="16"/>
                <w:szCs w:val="16"/>
              </w:rPr>
            </w:pPr>
            <w:r>
              <w:rPr>
                <w:rFonts w:ascii="Arial Narrow" w:hAnsi="Arial Narrow" w:cs="Arial"/>
                <w:snapToGrid w:val="0"/>
                <w:color w:val="000000"/>
                <w:sz w:val="16"/>
                <w:szCs w:val="16"/>
              </w:rPr>
              <w:t>Οργανισμός Σιδηροδρόμων Ελλάδος (</w:t>
            </w:r>
            <w:r w:rsidRPr="006F7F99">
              <w:rPr>
                <w:rFonts w:ascii="Arial Narrow" w:hAnsi="Arial Narrow" w:cs="Arial"/>
                <w:snapToGrid w:val="0"/>
                <w:color w:val="000000"/>
                <w:sz w:val="16"/>
                <w:szCs w:val="16"/>
              </w:rPr>
              <w:t>ΟΣΕ</w:t>
            </w:r>
            <w:r>
              <w:rPr>
                <w:rFonts w:ascii="Arial Narrow" w:hAnsi="Arial Narrow" w:cs="Arial"/>
                <w:snapToGrid w:val="0"/>
                <w:color w:val="000000"/>
                <w:sz w:val="16"/>
                <w:szCs w:val="16"/>
              </w:rPr>
              <w:t>)</w:t>
            </w:r>
            <w:r w:rsidR="00123D1B">
              <w:rPr>
                <w:rFonts w:ascii="Arial Narrow" w:hAnsi="Arial Narrow" w:cs="Arial"/>
                <w:snapToGrid w:val="0"/>
                <w:color w:val="000000"/>
                <w:sz w:val="16"/>
                <w:szCs w:val="16"/>
              </w:rPr>
              <w:t>*</w:t>
            </w:r>
          </w:p>
        </w:tc>
        <w:tc>
          <w:tcPr>
            <w:tcW w:w="1260" w:type="dxa"/>
            <w:shd w:val="solid" w:color="FFFFFF" w:fill="auto"/>
            <w:vAlign w:val="bottom"/>
          </w:tcPr>
          <w:p w:rsidR="00787659" w:rsidRPr="008400EF" w:rsidRDefault="00787659" w:rsidP="00787659">
            <w:pPr>
              <w:tabs>
                <w:tab w:val="decimal" w:pos="1027"/>
              </w:tabs>
              <w:spacing w:before="10" w:after="10"/>
              <w:jc w:val="both"/>
              <w:rPr>
                <w:rFonts w:ascii="Arial Narrow" w:hAnsi="Arial Narrow" w:cs="Arial"/>
                <w:sz w:val="16"/>
                <w:szCs w:val="16"/>
              </w:rPr>
            </w:pPr>
            <w:r w:rsidRPr="008400EF">
              <w:rPr>
                <w:rFonts w:ascii="Arial Narrow" w:hAnsi="Arial Narrow" w:cs="Arial"/>
                <w:sz w:val="16"/>
                <w:szCs w:val="16"/>
              </w:rPr>
              <w:t>4.799.198.000</w:t>
            </w:r>
          </w:p>
        </w:tc>
        <w:tc>
          <w:tcPr>
            <w:tcW w:w="1260" w:type="dxa"/>
            <w:shd w:val="solid" w:color="FFFFFF" w:fill="auto"/>
            <w:vAlign w:val="bottom"/>
          </w:tcPr>
          <w:p w:rsidR="00787659" w:rsidRPr="008400EF" w:rsidRDefault="00787659" w:rsidP="00787659">
            <w:pPr>
              <w:tabs>
                <w:tab w:val="decimal" w:pos="932"/>
              </w:tabs>
              <w:spacing w:before="10" w:after="10"/>
              <w:jc w:val="both"/>
              <w:rPr>
                <w:rFonts w:ascii="Arial Narrow" w:hAnsi="Arial Narrow" w:cs="Arial"/>
                <w:sz w:val="16"/>
                <w:szCs w:val="16"/>
              </w:rPr>
            </w:pPr>
            <w:r w:rsidRPr="008400EF">
              <w:rPr>
                <w:rFonts w:ascii="Arial Narrow" w:hAnsi="Arial Narrow" w:cs="Arial"/>
                <w:sz w:val="16"/>
                <w:szCs w:val="16"/>
              </w:rPr>
              <w:t>4.799.198.000</w:t>
            </w:r>
          </w:p>
        </w:tc>
        <w:tc>
          <w:tcPr>
            <w:tcW w:w="1279" w:type="dxa"/>
            <w:shd w:val="solid" w:color="FFFFFF" w:fill="auto"/>
            <w:vAlign w:val="bottom"/>
          </w:tcPr>
          <w:p w:rsidR="00787659" w:rsidRPr="008400EF" w:rsidRDefault="00787659" w:rsidP="00787659">
            <w:pPr>
              <w:tabs>
                <w:tab w:val="decimal" w:pos="633"/>
              </w:tabs>
              <w:spacing w:before="10" w:after="10"/>
              <w:jc w:val="both"/>
              <w:rPr>
                <w:rFonts w:ascii="Arial Narrow" w:hAnsi="Arial Narrow" w:cs="Arial"/>
                <w:sz w:val="16"/>
                <w:szCs w:val="16"/>
              </w:rPr>
            </w:pPr>
            <w:r w:rsidRPr="008400EF">
              <w:rPr>
                <w:rFonts w:ascii="Arial Narrow" w:hAnsi="Arial Narrow" w:cs="Arial"/>
                <w:sz w:val="16"/>
                <w:szCs w:val="16"/>
              </w:rPr>
              <w:t>100,00</w:t>
            </w:r>
          </w:p>
        </w:tc>
      </w:tr>
      <w:tr w:rsidR="00787659" w:rsidRPr="00572C81" w:rsidTr="00787659">
        <w:trPr>
          <w:trHeight w:val="20"/>
        </w:trPr>
        <w:tc>
          <w:tcPr>
            <w:tcW w:w="5220" w:type="dxa"/>
            <w:shd w:val="clear" w:color="auto" w:fill="auto"/>
          </w:tcPr>
          <w:p w:rsidR="00787659" w:rsidRPr="00572C81" w:rsidRDefault="00787659" w:rsidP="00787659">
            <w:pPr>
              <w:spacing w:before="10" w:after="10"/>
              <w:ind w:right="-1"/>
              <w:rPr>
                <w:rFonts w:ascii="Arial Narrow" w:hAnsi="Arial Narrow" w:cs="Arial"/>
                <w:b/>
                <w:snapToGrid w:val="0"/>
                <w:color w:val="000000"/>
                <w:sz w:val="6"/>
                <w:szCs w:val="16"/>
              </w:rPr>
            </w:pPr>
          </w:p>
        </w:tc>
        <w:tc>
          <w:tcPr>
            <w:tcW w:w="1260" w:type="dxa"/>
            <w:shd w:val="clear" w:color="auto" w:fill="auto"/>
            <w:vAlign w:val="bottom"/>
          </w:tcPr>
          <w:p w:rsidR="00787659" w:rsidRPr="00572C81" w:rsidRDefault="00787659" w:rsidP="00787659">
            <w:pPr>
              <w:tabs>
                <w:tab w:val="decimal" w:pos="1027"/>
              </w:tabs>
              <w:spacing w:before="10" w:after="10"/>
              <w:ind w:right="-1"/>
              <w:jc w:val="both"/>
              <w:rPr>
                <w:rFonts w:ascii="Arial Narrow" w:hAnsi="Arial Narrow" w:cs="Arial"/>
                <w:sz w:val="6"/>
                <w:szCs w:val="16"/>
              </w:rPr>
            </w:pPr>
          </w:p>
        </w:tc>
        <w:tc>
          <w:tcPr>
            <w:tcW w:w="1260" w:type="dxa"/>
            <w:shd w:val="clear" w:color="auto" w:fill="auto"/>
            <w:vAlign w:val="bottom"/>
          </w:tcPr>
          <w:p w:rsidR="00787659" w:rsidRPr="00572C81" w:rsidRDefault="00787659" w:rsidP="00787659">
            <w:pPr>
              <w:tabs>
                <w:tab w:val="decimal" w:pos="932"/>
              </w:tabs>
              <w:spacing w:before="10" w:after="10"/>
              <w:ind w:right="-1"/>
              <w:jc w:val="both"/>
              <w:rPr>
                <w:rFonts w:ascii="Arial Narrow" w:hAnsi="Arial Narrow" w:cs="Arial"/>
                <w:sz w:val="6"/>
                <w:szCs w:val="16"/>
              </w:rPr>
            </w:pPr>
          </w:p>
        </w:tc>
        <w:tc>
          <w:tcPr>
            <w:tcW w:w="1279" w:type="dxa"/>
            <w:shd w:val="clear" w:color="auto" w:fill="auto"/>
            <w:vAlign w:val="bottom"/>
          </w:tcPr>
          <w:p w:rsidR="00787659" w:rsidRPr="00572C81" w:rsidRDefault="00787659" w:rsidP="00787659">
            <w:pPr>
              <w:tabs>
                <w:tab w:val="decimal" w:pos="633"/>
              </w:tabs>
              <w:spacing w:before="10" w:after="10"/>
              <w:ind w:right="-1"/>
              <w:jc w:val="both"/>
              <w:rPr>
                <w:rFonts w:ascii="Arial Narrow" w:hAnsi="Arial Narrow" w:cs="Arial"/>
                <w:sz w:val="6"/>
                <w:szCs w:val="16"/>
              </w:rPr>
            </w:pPr>
          </w:p>
        </w:tc>
      </w:tr>
      <w:tr w:rsidR="00787659" w:rsidRPr="006F7F99" w:rsidTr="00787659">
        <w:trPr>
          <w:trHeight w:val="20"/>
        </w:trPr>
        <w:tc>
          <w:tcPr>
            <w:tcW w:w="5220" w:type="dxa"/>
            <w:tcBorders>
              <w:bottom w:val="nil"/>
            </w:tcBorders>
            <w:shd w:val="clear" w:color="auto" w:fill="808080"/>
          </w:tcPr>
          <w:p w:rsidR="00787659" w:rsidRPr="00273124" w:rsidRDefault="00787659" w:rsidP="00787659">
            <w:pPr>
              <w:spacing w:before="10" w:after="10"/>
              <w:ind w:right="-1"/>
              <w:rPr>
                <w:rFonts w:ascii="Arial Narrow" w:hAnsi="Arial Narrow" w:cs="Arial"/>
                <w:b/>
                <w:snapToGrid w:val="0"/>
                <w:color w:val="000000"/>
                <w:sz w:val="16"/>
                <w:szCs w:val="16"/>
              </w:rPr>
            </w:pPr>
            <w:r w:rsidRPr="00273124">
              <w:rPr>
                <w:rFonts w:ascii="Arial Narrow" w:hAnsi="Arial Narrow" w:cs="Arial"/>
                <w:b/>
                <w:snapToGrid w:val="0"/>
                <w:color w:val="000000"/>
                <w:sz w:val="16"/>
                <w:szCs w:val="16"/>
              </w:rPr>
              <w:t>ΚΤΗΜΑΤΙΚΕΣ</w:t>
            </w:r>
          </w:p>
        </w:tc>
        <w:tc>
          <w:tcPr>
            <w:tcW w:w="1260" w:type="dxa"/>
            <w:tcBorders>
              <w:bottom w:val="nil"/>
            </w:tcBorders>
            <w:shd w:val="solid" w:color="FFFFFF" w:fill="auto"/>
            <w:vAlign w:val="bottom"/>
          </w:tcPr>
          <w:p w:rsidR="00787659" w:rsidRPr="00E8166F" w:rsidRDefault="00787659" w:rsidP="00787659">
            <w:pPr>
              <w:tabs>
                <w:tab w:val="decimal" w:pos="1027"/>
              </w:tabs>
              <w:spacing w:before="10" w:after="10"/>
              <w:ind w:right="-1"/>
              <w:jc w:val="both"/>
              <w:rPr>
                <w:rFonts w:ascii="Arial Narrow" w:hAnsi="Arial Narrow" w:cs="Arial"/>
                <w:sz w:val="16"/>
                <w:szCs w:val="16"/>
              </w:rPr>
            </w:pPr>
          </w:p>
        </w:tc>
        <w:tc>
          <w:tcPr>
            <w:tcW w:w="1260" w:type="dxa"/>
            <w:tcBorders>
              <w:bottom w:val="nil"/>
            </w:tcBorders>
            <w:shd w:val="solid" w:color="FFFFFF" w:fill="auto"/>
            <w:vAlign w:val="bottom"/>
          </w:tcPr>
          <w:p w:rsidR="00787659" w:rsidRPr="00E8166F" w:rsidRDefault="00787659" w:rsidP="00787659">
            <w:pPr>
              <w:tabs>
                <w:tab w:val="decimal" w:pos="932"/>
              </w:tabs>
              <w:spacing w:before="10" w:after="10"/>
              <w:ind w:right="-1"/>
              <w:jc w:val="both"/>
              <w:rPr>
                <w:rFonts w:ascii="Arial Narrow" w:hAnsi="Arial Narrow" w:cs="Arial"/>
                <w:sz w:val="16"/>
                <w:szCs w:val="16"/>
              </w:rPr>
            </w:pPr>
          </w:p>
        </w:tc>
        <w:tc>
          <w:tcPr>
            <w:tcW w:w="1279" w:type="dxa"/>
            <w:tcBorders>
              <w:bottom w:val="nil"/>
            </w:tcBorders>
            <w:shd w:val="solid" w:color="FFFFFF" w:fill="auto"/>
            <w:vAlign w:val="bottom"/>
          </w:tcPr>
          <w:p w:rsidR="00787659" w:rsidRPr="00E8166F" w:rsidRDefault="00787659" w:rsidP="00787659">
            <w:pPr>
              <w:tabs>
                <w:tab w:val="decimal" w:pos="633"/>
              </w:tabs>
              <w:spacing w:before="10" w:after="10"/>
              <w:ind w:right="-1"/>
              <w:jc w:val="both"/>
              <w:rPr>
                <w:rFonts w:ascii="Arial Narrow" w:hAnsi="Arial Narrow" w:cs="Arial"/>
                <w:sz w:val="16"/>
                <w:szCs w:val="16"/>
              </w:rPr>
            </w:pPr>
          </w:p>
        </w:tc>
      </w:tr>
      <w:tr w:rsidR="00787659" w:rsidRPr="006F7F99" w:rsidTr="00787659">
        <w:tc>
          <w:tcPr>
            <w:tcW w:w="5220" w:type="dxa"/>
            <w:tcBorders>
              <w:top w:val="nil"/>
              <w:bottom w:val="nil"/>
            </w:tcBorders>
            <w:shd w:val="clear" w:color="auto" w:fill="auto"/>
            <w:vAlign w:val="center"/>
          </w:tcPr>
          <w:p w:rsidR="00787659" w:rsidRPr="006F7F99" w:rsidRDefault="00787659" w:rsidP="00787659">
            <w:pPr>
              <w:spacing w:before="10" w:after="10"/>
              <w:ind w:right="-1"/>
              <w:rPr>
                <w:rFonts w:ascii="Arial Narrow" w:hAnsi="Arial Narrow" w:cs="Arial"/>
                <w:snapToGrid w:val="0"/>
                <w:color w:val="000000"/>
                <w:sz w:val="16"/>
                <w:szCs w:val="16"/>
              </w:rPr>
            </w:pPr>
            <w:r>
              <w:rPr>
                <w:rFonts w:ascii="Arial Narrow" w:hAnsi="Arial Narrow" w:cs="Arial"/>
                <w:snapToGrid w:val="0"/>
                <w:color w:val="000000"/>
                <w:sz w:val="16"/>
                <w:szCs w:val="16"/>
              </w:rPr>
              <w:t>Εταιρεία Ακινήτων Δημοσίου (ΕΤΑΔ) ΑΕ (Συγχώνευση ΚΕΔ και ΕΤΑ)</w:t>
            </w:r>
            <w:r w:rsidR="00123D1B">
              <w:rPr>
                <w:rFonts w:ascii="Arial Narrow" w:hAnsi="Arial Narrow" w:cs="Arial"/>
                <w:snapToGrid w:val="0"/>
                <w:color w:val="000000"/>
                <w:sz w:val="16"/>
                <w:szCs w:val="16"/>
              </w:rPr>
              <w:t>**</w:t>
            </w:r>
          </w:p>
        </w:tc>
        <w:tc>
          <w:tcPr>
            <w:tcW w:w="1260" w:type="dxa"/>
            <w:tcBorders>
              <w:top w:val="nil"/>
              <w:bottom w:val="nil"/>
            </w:tcBorders>
            <w:shd w:val="clear" w:color="auto" w:fill="auto"/>
            <w:vAlign w:val="center"/>
          </w:tcPr>
          <w:p w:rsidR="00787659" w:rsidRPr="00740D79" w:rsidRDefault="00787659" w:rsidP="00787659">
            <w:pPr>
              <w:tabs>
                <w:tab w:val="decimal" w:pos="1027"/>
              </w:tabs>
              <w:spacing w:before="10" w:after="10"/>
              <w:ind w:right="-1"/>
              <w:jc w:val="both"/>
              <w:rPr>
                <w:rFonts w:ascii="Arial Narrow" w:hAnsi="Arial Narrow"/>
                <w:sz w:val="16"/>
                <w:szCs w:val="16"/>
              </w:rPr>
            </w:pPr>
            <w:r>
              <w:rPr>
                <w:rFonts w:ascii="Arial Narrow" w:hAnsi="Arial Narrow"/>
                <w:sz w:val="16"/>
                <w:szCs w:val="16"/>
              </w:rPr>
              <w:t>308.550.000</w:t>
            </w:r>
          </w:p>
        </w:tc>
        <w:tc>
          <w:tcPr>
            <w:tcW w:w="1260" w:type="dxa"/>
            <w:tcBorders>
              <w:top w:val="nil"/>
              <w:bottom w:val="nil"/>
            </w:tcBorders>
            <w:shd w:val="clear" w:color="auto" w:fill="auto"/>
            <w:vAlign w:val="center"/>
          </w:tcPr>
          <w:p w:rsidR="00787659" w:rsidRPr="00740D79" w:rsidRDefault="00787659" w:rsidP="00787659">
            <w:pPr>
              <w:tabs>
                <w:tab w:val="decimal" w:pos="932"/>
              </w:tabs>
              <w:spacing w:before="10" w:after="10"/>
              <w:ind w:right="-1"/>
              <w:jc w:val="both"/>
              <w:rPr>
                <w:rFonts w:ascii="Arial Narrow" w:hAnsi="Arial Narrow"/>
                <w:sz w:val="16"/>
                <w:szCs w:val="16"/>
              </w:rPr>
            </w:pPr>
            <w:r>
              <w:rPr>
                <w:rFonts w:ascii="Arial Narrow" w:hAnsi="Arial Narrow"/>
                <w:sz w:val="16"/>
                <w:szCs w:val="16"/>
              </w:rPr>
              <w:t>308.550.000</w:t>
            </w:r>
          </w:p>
        </w:tc>
        <w:tc>
          <w:tcPr>
            <w:tcW w:w="1279" w:type="dxa"/>
            <w:tcBorders>
              <w:top w:val="nil"/>
              <w:bottom w:val="nil"/>
            </w:tcBorders>
            <w:shd w:val="clear" w:color="auto" w:fill="auto"/>
            <w:vAlign w:val="center"/>
          </w:tcPr>
          <w:p w:rsidR="00787659" w:rsidRPr="00740D79" w:rsidRDefault="00787659" w:rsidP="00787659">
            <w:pPr>
              <w:tabs>
                <w:tab w:val="decimal" w:pos="633"/>
              </w:tabs>
              <w:spacing w:before="10" w:after="10"/>
              <w:ind w:right="-1"/>
              <w:jc w:val="both"/>
              <w:rPr>
                <w:rFonts w:ascii="Arial Narrow" w:hAnsi="Arial Narrow"/>
                <w:sz w:val="16"/>
                <w:szCs w:val="16"/>
              </w:rPr>
            </w:pPr>
            <w:r>
              <w:rPr>
                <w:rFonts w:ascii="Arial Narrow" w:hAnsi="Arial Narrow"/>
                <w:sz w:val="16"/>
                <w:szCs w:val="16"/>
              </w:rPr>
              <w:t>100,00</w:t>
            </w:r>
          </w:p>
        </w:tc>
      </w:tr>
      <w:tr w:rsidR="00787659" w:rsidRPr="006F7F99" w:rsidTr="00787659">
        <w:tc>
          <w:tcPr>
            <w:tcW w:w="5220" w:type="dxa"/>
            <w:tcBorders>
              <w:top w:val="nil"/>
              <w:bottom w:val="nil"/>
            </w:tcBorders>
            <w:shd w:val="clear" w:color="auto" w:fill="A6A6A6" w:themeFill="background1" w:themeFillShade="A6"/>
            <w:vAlign w:val="center"/>
          </w:tcPr>
          <w:p w:rsidR="00787659" w:rsidRDefault="00787659" w:rsidP="00787659">
            <w:pPr>
              <w:spacing w:before="10" w:after="10"/>
              <w:ind w:right="-1"/>
              <w:rPr>
                <w:rFonts w:ascii="Arial Narrow" w:hAnsi="Arial Narrow" w:cs="Arial"/>
                <w:snapToGrid w:val="0"/>
                <w:color w:val="000000"/>
                <w:sz w:val="16"/>
                <w:szCs w:val="16"/>
              </w:rPr>
            </w:pPr>
            <w:r>
              <w:rPr>
                <w:rFonts w:ascii="Arial Narrow" w:hAnsi="Arial Narrow" w:cs="Arial"/>
                <w:snapToGrid w:val="0"/>
                <w:color w:val="000000"/>
                <w:sz w:val="16"/>
                <w:szCs w:val="16"/>
              </w:rPr>
              <w:t>Κτιριακές Υποδομές ΑΕ (Συγχώνευση ΟΣΚ, ΔΕΠΑΝΟΜ και ΘΕΜΙΣ)</w:t>
            </w:r>
            <w:r w:rsidR="00123D1B">
              <w:rPr>
                <w:rFonts w:ascii="Arial Narrow" w:hAnsi="Arial Narrow" w:cs="Arial"/>
                <w:snapToGrid w:val="0"/>
                <w:color w:val="000000"/>
                <w:sz w:val="16"/>
                <w:szCs w:val="16"/>
              </w:rPr>
              <w:t>*</w:t>
            </w:r>
          </w:p>
        </w:tc>
        <w:tc>
          <w:tcPr>
            <w:tcW w:w="1260" w:type="dxa"/>
            <w:tcBorders>
              <w:top w:val="nil"/>
              <w:bottom w:val="nil"/>
            </w:tcBorders>
            <w:shd w:val="clear" w:color="auto" w:fill="A6A6A6" w:themeFill="background1" w:themeFillShade="A6"/>
            <w:vAlign w:val="center"/>
          </w:tcPr>
          <w:p w:rsidR="00787659" w:rsidRDefault="00787659" w:rsidP="00787659">
            <w:pPr>
              <w:tabs>
                <w:tab w:val="decimal" w:pos="1027"/>
              </w:tabs>
              <w:spacing w:before="10" w:after="10"/>
              <w:ind w:right="-1"/>
              <w:jc w:val="both"/>
              <w:rPr>
                <w:rFonts w:ascii="Arial Narrow" w:hAnsi="Arial Narrow"/>
                <w:sz w:val="16"/>
                <w:szCs w:val="16"/>
              </w:rPr>
            </w:pPr>
            <w:r>
              <w:rPr>
                <w:rFonts w:ascii="Arial Narrow" w:hAnsi="Arial Narrow"/>
                <w:sz w:val="16"/>
                <w:szCs w:val="16"/>
              </w:rPr>
              <w:t>532.560.824</w:t>
            </w:r>
          </w:p>
        </w:tc>
        <w:tc>
          <w:tcPr>
            <w:tcW w:w="1260" w:type="dxa"/>
            <w:tcBorders>
              <w:top w:val="nil"/>
              <w:bottom w:val="nil"/>
            </w:tcBorders>
            <w:shd w:val="clear" w:color="auto" w:fill="A6A6A6" w:themeFill="background1" w:themeFillShade="A6"/>
            <w:vAlign w:val="center"/>
          </w:tcPr>
          <w:p w:rsidR="00787659" w:rsidRDefault="00787659" w:rsidP="00787659">
            <w:pPr>
              <w:tabs>
                <w:tab w:val="decimal" w:pos="932"/>
              </w:tabs>
              <w:spacing w:before="10" w:after="10"/>
              <w:ind w:right="-1"/>
              <w:jc w:val="both"/>
              <w:rPr>
                <w:rFonts w:ascii="Arial Narrow" w:hAnsi="Arial Narrow"/>
                <w:sz w:val="16"/>
                <w:szCs w:val="16"/>
              </w:rPr>
            </w:pPr>
            <w:r>
              <w:rPr>
                <w:rFonts w:ascii="Arial Narrow" w:hAnsi="Arial Narrow"/>
                <w:sz w:val="16"/>
                <w:szCs w:val="16"/>
              </w:rPr>
              <w:t>532.560.824</w:t>
            </w:r>
          </w:p>
        </w:tc>
        <w:tc>
          <w:tcPr>
            <w:tcW w:w="1279" w:type="dxa"/>
            <w:tcBorders>
              <w:top w:val="nil"/>
              <w:bottom w:val="nil"/>
            </w:tcBorders>
            <w:shd w:val="clear" w:color="auto" w:fill="A6A6A6" w:themeFill="background1" w:themeFillShade="A6"/>
            <w:vAlign w:val="center"/>
          </w:tcPr>
          <w:p w:rsidR="00787659" w:rsidRPr="00740D79" w:rsidRDefault="00787659" w:rsidP="00787659">
            <w:pPr>
              <w:tabs>
                <w:tab w:val="decimal" w:pos="633"/>
              </w:tabs>
              <w:spacing w:before="10" w:after="10"/>
              <w:ind w:right="-1"/>
              <w:jc w:val="both"/>
              <w:rPr>
                <w:rFonts w:ascii="Arial Narrow" w:hAnsi="Arial Narrow"/>
                <w:sz w:val="16"/>
                <w:szCs w:val="16"/>
              </w:rPr>
            </w:pPr>
            <w:r>
              <w:rPr>
                <w:rFonts w:ascii="Arial Narrow" w:hAnsi="Arial Narrow"/>
                <w:sz w:val="16"/>
                <w:szCs w:val="16"/>
              </w:rPr>
              <w:t>100,00</w:t>
            </w:r>
          </w:p>
        </w:tc>
      </w:tr>
      <w:tr w:rsidR="00787659" w:rsidRPr="006F7F99" w:rsidTr="00787659">
        <w:trPr>
          <w:trHeight w:val="20"/>
        </w:trPr>
        <w:tc>
          <w:tcPr>
            <w:tcW w:w="5220" w:type="dxa"/>
            <w:tcBorders>
              <w:top w:val="nil"/>
              <w:bottom w:val="nil"/>
            </w:tcBorders>
            <w:shd w:val="clear" w:color="auto" w:fill="auto"/>
          </w:tcPr>
          <w:p w:rsidR="00787659" w:rsidRPr="006F7F99" w:rsidRDefault="00787659" w:rsidP="00787659">
            <w:pPr>
              <w:spacing w:before="10" w:after="10"/>
              <w:ind w:right="-1"/>
              <w:rPr>
                <w:rFonts w:ascii="Arial Narrow" w:hAnsi="Arial Narrow" w:cs="Arial"/>
                <w:snapToGrid w:val="0"/>
                <w:color w:val="000000"/>
                <w:sz w:val="16"/>
                <w:szCs w:val="16"/>
              </w:rPr>
            </w:pPr>
            <w:r>
              <w:rPr>
                <w:rFonts w:ascii="Arial Narrow" w:hAnsi="Arial Narrow" w:cs="Arial"/>
                <w:snapToGrid w:val="0"/>
                <w:color w:val="000000"/>
                <w:sz w:val="16"/>
                <w:szCs w:val="16"/>
              </w:rPr>
              <w:t>Εθνικό Κτηματολόγιο και Χαρτογράφηση (ΕΚΧΑ)</w:t>
            </w:r>
          </w:p>
        </w:tc>
        <w:tc>
          <w:tcPr>
            <w:tcW w:w="1260" w:type="dxa"/>
            <w:tcBorders>
              <w:top w:val="nil"/>
              <w:bottom w:val="nil"/>
            </w:tcBorders>
            <w:shd w:val="clear" w:color="auto" w:fill="auto"/>
            <w:vAlign w:val="bottom"/>
          </w:tcPr>
          <w:p w:rsidR="00787659" w:rsidRDefault="00787659" w:rsidP="00787659">
            <w:pPr>
              <w:tabs>
                <w:tab w:val="decimal" w:pos="1027"/>
              </w:tabs>
              <w:spacing w:before="10" w:after="10"/>
              <w:ind w:right="-1"/>
              <w:jc w:val="both"/>
              <w:rPr>
                <w:rFonts w:ascii="Arial Narrow" w:hAnsi="Arial Narrow"/>
                <w:sz w:val="16"/>
                <w:szCs w:val="16"/>
              </w:rPr>
            </w:pPr>
            <w:r>
              <w:rPr>
                <w:rFonts w:ascii="Arial Narrow" w:hAnsi="Arial Narrow"/>
                <w:sz w:val="16"/>
                <w:szCs w:val="16"/>
              </w:rPr>
              <w:t>950.080.130</w:t>
            </w:r>
          </w:p>
        </w:tc>
        <w:tc>
          <w:tcPr>
            <w:tcW w:w="1260" w:type="dxa"/>
            <w:tcBorders>
              <w:top w:val="nil"/>
              <w:bottom w:val="nil"/>
            </w:tcBorders>
            <w:shd w:val="clear" w:color="auto" w:fill="auto"/>
            <w:vAlign w:val="bottom"/>
          </w:tcPr>
          <w:p w:rsidR="00787659" w:rsidRPr="008400EF" w:rsidRDefault="00787659" w:rsidP="00787659">
            <w:pPr>
              <w:tabs>
                <w:tab w:val="decimal" w:pos="932"/>
              </w:tabs>
              <w:spacing w:before="10" w:after="10"/>
              <w:ind w:right="-1"/>
              <w:jc w:val="both"/>
              <w:rPr>
                <w:rFonts w:ascii="Arial Narrow" w:hAnsi="Arial Narrow"/>
                <w:b/>
                <w:sz w:val="16"/>
                <w:szCs w:val="16"/>
              </w:rPr>
            </w:pPr>
            <w:r>
              <w:rPr>
                <w:rFonts w:ascii="Arial Narrow" w:hAnsi="Arial Narrow"/>
                <w:sz w:val="16"/>
                <w:szCs w:val="16"/>
              </w:rPr>
              <w:t>950.080.130</w:t>
            </w:r>
          </w:p>
        </w:tc>
        <w:tc>
          <w:tcPr>
            <w:tcW w:w="1279" w:type="dxa"/>
            <w:tcBorders>
              <w:top w:val="nil"/>
              <w:bottom w:val="nil"/>
            </w:tcBorders>
            <w:shd w:val="clear" w:color="auto" w:fill="auto"/>
            <w:vAlign w:val="bottom"/>
          </w:tcPr>
          <w:p w:rsidR="00787659" w:rsidRDefault="00787659" w:rsidP="00787659">
            <w:pPr>
              <w:tabs>
                <w:tab w:val="decimal" w:pos="633"/>
              </w:tabs>
              <w:spacing w:before="10" w:after="10"/>
              <w:ind w:right="-1"/>
              <w:jc w:val="both"/>
              <w:rPr>
                <w:rFonts w:ascii="Arial Narrow" w:hAnsi="Arial Narrow"/>
                <w:sz w:val="16"/>
                <w:szCs w:val="16"/>
              </w:rPr>
            </w:pPr>
            <w:r>
              <w:rPr>
                <w:rFonts w:ascii="Arial Narrow" w:hAnsi="Arial Narrow"/>
                <w:sz w:val="16"/>
                <w:szCs w:val="16"/>
              </w:rPr>
              <w:t>100,00</w:t>
            </w:r>
          </w:p>
        </w:tc>
      </w:tr>
      <w:tr w:rsidR="00787659" w:rsidRPr="00572C81" w:rsidTr="00787659">
        <w:trPr>
          <w:trHeight w:val="20"/>
        </w:trPr>
        <w:tc>
          <w:tcPr>
            <w:tcW w:w="5220" w:type="dxa"/>
            <w:tcBorders>
              <w:top w:val="nil"/>
            </w:tcBorders>
            <w:shd w:val="clear" w:color="auto" w:fill="auto"/>
          </w:tcPr>
          <w:p w:rsidR="00787659" w:rsidRPr="00572C81" w:rsidRDefault="00787659" w:rsidP="00787659">
            <w:pPr>
              <w:spacing w:before="10" w:after="10"/>
              <w:ind w:right="-1"/>
              <w:rPr>
                <w:rFonts w:ascii="Arial Narrow" w:hAnsi="Arial Narrow" w:cs="Arial"/>
                <w:b/>
                <w:snapToGrid w:val="0"/>
                <w:color w:val="000000"/>
                <w:sz w:val="6"/>
                <w:szCs w:val="16"/>
              </w:rPr>
            </w:pPr>
          </w:p>
        </w:tc>
        <w:tc>
          <w:tcPr>
            <w:tcW w:w="1260" w:type="dxa"/>
            <w:tcBorders>
              <w:top w:val="nil"/>
            </w:tcBorders>
            <w:shd w:val="clear" w:color="auto" w:fill="auto"/>
            <w:vAlign w:val="bottom"/>
          </w:tcPr>
          <w:p w:rsidR="00787659" w:rsidRPr="00572C81" w:rsidRDefault="00787659" w:rsidP="00787659">
            <w:pPr>
              <w:tabs>
                <w:tab w:val="decimal" w:pos="1027"/>
              </w:tabs>
              <w:spacing w:before="10" w:after="10"/>
              <w:ind w:right="-1"/>
              <w:jc w:val="both"/>
              <w:rPr>
                <w:rFonts w:ascii="Arial Narrow" w:hAnsi="Arial Narrow" w:cs="Arial"/>
                <w:sz w:val="6"/>
                <w:szCs w:val="16"/>
              </w:rPr>
            </w:pPr>
          </w:p>
        </w:tc>
        <w:tc>
          <w:tcPr>
            <w:tcW w:w="1260" w:type="dxa"/>
            <w:tcBorders>
              <w:top w:val="nil"/>
            </w:tcBorders>
            <w:shd w:val="clear" w:color="auto" w:fill="auto"/>
            <w:vAlign w:val="bottom"/>
          </w:tcPr>
          <w:p w:rsidR="00787659" w:rsidRPr="00572C81" w:rsidRDefault="00787659" w:rsidP="00787659">
            <w:pPr>
              <w:tabs>
                <w:tab w:val="decimal" w:pos="932"/>
              </w:tabs>
              <w:spacing w:before="10" w:after="10"/>
              <w:ind w:right="-1"/>
              <w:jc w:val="both"/>
              <w:rPr>
                <w:rFonts w:ascii="Arial Narrow" w:hAnsi="Arial Narrow" w:cs="Arial"/>
                <w:sz w:val="6"/>
                <w:szCs w:val="16"/>
              </w:rPr>
            </w:pPr>
          </w:p>
        </w:tc>
        <w:tc>
          <w:tcPr>
            <w:tcW w:w="1279" w:type="dxa"/>
            <w:tcBorders>
              <w:top w:val="nil"/>
            </w:tcBorders>
            <w:shd w:val="clear" w:color="auto" w:fill="auto"/>
            <w:vAlign w:val="bottom"/>
          </w:tcPr>
          <w:p w:rsidR="00787659" w:rsidRPr="00572C81" w:rsidRDefault="00787659" w:rsidP="00787659">
            <w:pPr>
              <w:tabs>
                <w:tab w:val="decimal" w:pos="633"/>
              </w:tabs>
              <w:spacing w:before="10" w:after="10"/>
              <w:ind w:right="-1"/>
              <w:jc w:val="both"/>
              <w:rPr>
                <w:rFonts w:ascii="Arial Narrow" w:hAnsi="Arial Narrow" w:cs="Arial"/>
                <w:sz w:val="6"/>
                <w:szCs w:val="16"/>
              </w:rPr>
            </w:pPr>
          </w:p>
        </w:tc>
      </w:tr>
      <w:tr w:rsidR="00787659" w:rsidRPr="006F7F99" w:rsidTr="00787659">
        <w:trPr>
          <w:trHeight w:val="20"/>
        </w:trPr>
        <w:tc>
          <w:tcPr>
            <w:tcW w:w="5220" w:type="dxa"/>
            <w:shd w:val="clear" w:color="auto" w:fill="808080"/>
          </w:tcPr>
          <w:p w:rsidR="00787659" w:rsidRPr="006F7F99" w:rsidRDefault="00787659" w:rsidP="00787659">
            <w:pPr>
              <w:pStyle w:val="Heading5"/>
              <w:spacing w:before="10" w:after="10"/>
              <w:ind w:right="-1"/>
              <w:rPr>
                <w:rFonts w:cs="Arial"/>
                <w:color w:val="000000"/>
                <w:sz w:val="16"/>
                <w:szCs w:val="16"/>
              </w:rPr>
            </w:pPr>
            <w:r w:rsidRPr="006F7F99">
              <w:rPr>
                <w:rFonts w:cs="Arial"/>
                <w:color w:val="000000"/>
                <w:sz w:val="16"/>
                <w:szCs w:val="16"/>
              </w:rPr>
              <w:t>ΔΙΑΦΟΡΕΣ</w:t>
            </w:r>
          </w:p>
        </w:tc>
        <w:tc>
          <w:tcPr>
            <w:tcW w:w="1260" w:type="dxa"/>
            <w:shd w:val="solid" w:color="FFFFFF" w:fill="auto"/>
            <w:vAlign w:val="bottom"/>
          </w:tcPr>
          <w:p w:rsidR="00787659" w:rsidRPr="00E8166F" w:rsidRDefault="00787659" w:rsidP="00787659">
            <w:pPr>
              <w:tabs>
                <w:tab w:val="decimal" w:pos="1027"/>
              </w:tabs>
              <w:spacing w:before="10" w:after="10"/>
              <w:ind w:right="-1"/>
              <w:jc w:val="both"/>
              <w:rPr>
                <w:rFonts w:ascii="Arial Narrow" w:hAnsi="Arial Narrow" w:cs="Arial"/>
                <w:sz w:val="16"/>
                <w:szCs w:val="16"/>
              </w:rPr>
            </w:pPr>
          </w:p>
        </w:tc>
        <w:tc>
          <w:tcPr>
            <w:tcW w:w="1260" w:type="dxa"/>
            <w:shd w:val="solid" w:color="FFFFFF" w:fill="auto"/>
            <w:vAlign w:val="bottom"/>
          </w:tcPr>
          <w:p w:rsidR="00787659" w:rsidRPr="00E8166F" w:rsidRDefault="00787659" w:rsidP="00787659">
            <w:pPr>
              <w:tabs>
                <w:tab w:val="decimal" w:pos="932"/>
              </w:tabs>
              <w:spacing w:before="10" w:after="10"/>
              <w:ind w:right="-1"/>
              <w:jc w:val="both"/>
              <w:rPr>
                <w:rFonts w:ascii="Arial Narrow" w:hAnsi="Arial Narrow" w:cs="Arial"/>
                <w:sz w:val="16"/>
                <w:szCs w:val="16"/>
              </w:rPr>
            </w:pPr>
          </w:p>
        </w:tc>
        <w:tc>
          <w:tcPr>
            <w:tcW w:w="1279" w:type="dxa"/>
            <w:shd w:val="solid" w:color="FFFFFF" w:fill="auto"/>
            <w:vAlign w:val="bottom"/>
          </w:tcPr>
          <w:p w:rsidR="00787659" w:rsidRPr="00E8166F" w:rsidRDefault="00787659" w:rsidP="00787659">
            <w:pPr>
              <w:tabs>
                <w:tab w:val="decimal" w:pos="633"/>
              </w:tabs>
              <w:spacing w:before="10" w:after="10"/>
              <w:ind w:right="-1"/>
              <w:jc w:val="both"/>
              <w:rPr>
                <w:rFonts w:ascii="Arial Narrow" w:hAnsi="Arial Narrow" w:cs="Arial"/>
                <w:sz w:val="16"/>
                <w:szCs w:val="16"/>
              </w:rPr>
            </w:pPr>
          </w:p>
        </w:tc>
      </w:tr>
      <w:tr w:rsidR="00787659" w:rsidRPr="00740D79" w:rsidTr="00787659">
        <w:trPr>
          <w:trHeight w:val="20"/>
        </w:trPr>
        <w:tc>
          <w:tcPr>
            <w:tcW w:w="5220" w:type="dxa"/>
            <w:tcBorders>
              <w:bottom w:val="nil"/>
            </w:tcBorders>
            <w:shd w:val="clear" w:color="auto" w:fill="auto"/>
          </w:tcPr>
          <w:p w:rsidR="00787659" w:rsidRPr="006F7F99" w:rsidRDefault="00787659" w:rsidP="00787659">
            <w:pPr>
              <w:spacing w:before="10" w:after="10"/>
              <w:ind w:right="-1"/>
              <w:rPr>
                <w:rFonts w:ascii="Arial Narrow" w:hAnsi="Arial Narrow" w:cs="Arial"/>
                <w:snapToGrid w:val="0"/>
                <w:color w:val="000000"/>
                <w:sz w:val="16"/>
                <w:szCs w:val="16"/>
              </w:rPr>
            </w:pPr>
            <w:r w:rsidRPr="006F7F99">
              <w:rPr>
                <w:rFonts w:ascii="Arial Narrow" w:hAnsi="Arial Narrow" w:cs="Arial"/>
                <w:snapToGrid w:val="0"/>
                <w:color w:val="000000"/>
                <w:sz w:val="16"/>
                <w:szCs w:val="16"/>
              </w:rPr>
              <w:t>ΔΕΘ</w:t>
            </w:r>
            <w:r>
              <w:rPr>
                <w:rFonts w:ascii="Arial Narrow" w:hAnsi="Arial Narrow" w:cs="Arial"/>
                <w:snapToGrid w:val="0"/>
                <w:color w:val="000000"/>
                <w:sz w:val="16"/>
                <w:szCs w:val="16"/>
              </w:rPr>
              <w:t>-</w:t>
            </w:r>
            <w:r w:rsidRPr="006F7F99">
              <w:rPr>
                <w:rFonts w:ascii="Arial Narrow" w:hAnsi="Arial Narrow" w:cs="Arial"/>
                <w:snapToGrid w:val="0"/>
                <w:color w:val="000000"/>
                <w:sz w:val="16"/>
                <w:szCs w:val="16"/>
              </w:rPr>
              <w:t>HELEXPO AE</w:t>
            </w:r>
          </w:p>
        </w:tc>
        <w:tc>
          <w:tcPr>
            <w:tcW w:w="1260" w:type="dxa"/>
            <w:tcBorders>
              <w:bottom w:val="nil"/>
            </w:tcBorders>
            <w:shd w:val="clear" w:color="auto" w:fill="auto"/>
            <w:vAlign w:val="bottom"/>
          </w:tcPr>
          <w:p w:rsidR="00787659" w:rsidRPr="008400EF" w:rsidRDefault="00787659" w:rsidP="00787659">
            <w:pPr>
              <w:tabs>
                <w:tab w:val="decimal" w:pos="1027"/>
              </w:tabs>
              <w:spacing w:before="10" w:after="10"/>
              <w:jc w:val="both"/>
              <w:rPr>
                <w:rFonts w:ascii="Arial Narrow" w:hAnsi="Arial Narrow" w:cs="Arial"/>
                <w:sz w:val="16"/>
                <w:szCs w:val="16"/>
              </w:rPr>
            </w:pPr>
            <w:r w:rsidRPr="008400EF">
              <w:rPr>
                <w:rFonts w:ascii="Arial Narrow" w:hAnsi="Arial Narrow" w:cs="Arial"/>
                <w:sz w:val="16"/>
                <w:szCs w:val="16"/>
              </w:rPr>
              <w:t>132.557.609</w:t>
            </w:r>
          </w:p>
        </w:tc>
        <w:tc>
          <w:tcPr>
            <w:tcW w:w="1260" w:type="dxa"/>
            <w:tcBorders>
              <w:bottom w:val="nil"/>
            </w:tcBorders>
            <w:shd w:val="clear" w:color="auto" w:fill="auto"/>
            <w:vAlign w:val="bottom"/>
          </w:tcPr>
          <w:p w:rsidR="00787659" w:rsidRPr="008400EF" w:rsidRDefault="00787659" w:rsidP="00787659">
            <w:pPr>
              <w:tabs>
                <w:tab w:val="decimal" w:pos="932"/>
              </w:tabs>
              <w:spacing w:before="10" w:after="10"/>
              <w:jc w:val="both"/>
              <w:rPr>
                <w:rFonts w:ascii="Arial Narrow" w:hAnsi="Arial Narrow" w:cs="Arial"/>
                <w:sz w:val="16"/>
                <w:szCs w:val="16"/>
              </w:rPr>
            </w:pPr>
            <w:r w:rsidRPr="008400EF">
              <w:rPr>
                <w:rFonts w:ascii="Arial Narrow" w:hAnsi="Arial Narrow" w:cs="Arial"/>
                <w:sz w:val="16"/>
                <w:szCs w:val="16"/>
              </w:rPr>
              <w:t>132.557.609</w:t>
            </w:r>
          </w:p>
        </w:tc>
        <w:tc>
          <w:tcPr>
            <w:tcW w:w="1279" w:type="dxa"/>
            <w:tcBorders>
              <w:bottom w:val="nil"/>
            </w:tcBorders>
            <w:shd w:val="clear" w:color="auto" w:fill="auto"/>
            <w:vAlign w:val="bottom"/>
          </w:tcPr>
          <w:p w:rsidR="00787659" w:rsidRPr="008400EF" w:rsidRDefault="00787659" w:rsidP="00787659">
            <w:pPr>
              <w:tabs>
                <w:tab w:val="decimal" w:pos="633"/>
              </w:tabs>
              <w:spacing w:before="10" w:after="10"/>
              <w:jc w:val="both"/>
              <w:rPr>
                <w:rFonts w:ascii="Arial Narrow" w:hAnsi="Arial Narrow" w:cs="Arial"/>
                <w:sz w:val="16"/>
                <w:szCs w:val="16"/>
              </w:rPr>
            </w:pPr>
            <w:r w:rsidRPr="008400EF">
              <w:rPr>
                <w:rFonts w:ascii="Arial Narrow" w:hAnsi="Arial Narrow" w:cs="Arial"/>
                <w:sz w:val="16"/>
                <w:szCs w:val="16"/>
              </w:rPr>
              <w:t>100,00</w:t>
            </w:r>
          </w:p>
        </w:tc>
      </w:tr>
      <w:tr w:rsidR="00787659" w:rsidRPr="00740D79" w:rsidTr="00787659">
        <w:trPr>
          <w:trHeight w:val="20"/>
        </w:trPr>
        <w:tc>
          <w:tcPr>
            <w:tcW w:w="5220" w:type="dxa"/>
            <w:tcBorders>
              <w:top w:val="nil"/>
              <w:bottom w:val="nil"/>
            </w:tcBorders>
            <w:shd w:val="clear" w:color="auto" w:fill="A6A6A6"/>
          </w:tcPr>
          <w:p w:rsidR="00787659" w:rsidRPr="006F7F99" w:rsidRDefault="00787659" w:rsidP="00787659">
            <w:pPr>
              <w:spacing w:before="10" w:after="10"/>
              <w:ind w:right="-1"/>
              <w:rPr>
                <w:rFonts w:ascii="Arial Narrow" w:hAnsi="Arial Narrow" w:cs="Arial"/>
                <w:snapToGrid w:val="0"/>
                <w:color w:val="000000"/>
                <w:sz w:val="16"/>
                <w:szCs w:val="16"/>
              </w:rPr>
            </w:pPr>
            <w:r w:rsidRPr="006F7F99">
              <w:rPr>
                <w:rFonts w:ascii="Arial Narrow" w:hAnsi="Arial Narrow" w:cs="Arial"/>
                <w:snapToGrid w:val="0"/>
                <w:color w:val="000000"/>
                <w:sz w:val="16"/>
                <w:szCs w:val="16"/>
              </w:rPr>
              <w:t>ΑΕ Ε</w:t>
            </w:r>
            <w:r>
              <w:rPr>
                <w:rFonts w:ascii="Arial Narrow" w:hAnsi="Arial Narrow" w:cs="Arial"/>
                <w:snapToGrid w:val="0"/>
                <w:color w:val="000000"/>
                <w:sz w:val="16"/>
                <w:szCs w:val="16"/>
              </w:rPr>
              <w:t>κμεταλλεύσεως Ακινήτων</w:t>
            </w:r>
          </w:p>
        </w:tc>
        <w:tc>
          <w:tcPr>
            <w:tcW w:w="1260" w:type="dxa"/>
            <w:tcBorders>
              <w:top w:val="nil"/>
              <w:bottom w:val="nil"/>
            </w:tcBorders>
            <w:shd w:val="clear" w:color="auto" w:fill="A6A6A6"/>
            <w:vAlign w:val="bottom"/>
          </w:tcPr>
          <w:p w:rsidR="00787659" w:rsidRPr="008400EF" w:rsidRDefault="00787659" w:rsidP="00787659">
            <w:pPr>
              <w:tabs>
                <w:tab w:val="decimal" w:pos="1027"/>
              </w:tabs>
              <w:spacing w:before="10" w:after="10"/>
              <w:jc w:val="both"/>
              <w:rPr>
                <w:rFonts w:ascii="Arial Narrow" w:hAnsi="Arial Narrow" w:cs="Arial"/>
                <w:sz w:val="16"/>
                <w:szCs w:val="16"/>
              </w:rPr>
            </w:pPr>
            <w:r w:rsidRPr="008400EF">
              <w:rPr>
                <w:rFonts w:ascii="Arial Narrow" w:hAnsi="Arial Narrow" w:cs="Arial"/>
                <w:sz w:val="16"/>
                <w:szCs w:val="16"/>
              </w:rPr>
              <w:t>1.</w:t>
            </w:r>
            <w:r>
              <w:rPr>
                <w:rFonts w:ascii="Arial Narrow" w:hAnsi="Arial Narrow" w:cs="Arial"/>
                <w:sz w:val="16"/>
                <w:szCs w:val="16"/>
              </w:rPr>
              <w:t>126.910</w:t>
            </w:r>
          </w:p>
        </w:tc>
        <w:tc>
          <w:tcPr>
            <w:tcW w:w="1260" w:type="dxa"/>
            <w:tcBorders>
              <w:top w:val="nil"/>
              <w:bottom w:val="nil"/>
            </w:tcBorders>
            <w:shd w:val="clear" w:color="auto" w:fill="A6A6A6"/>
            <w:vAlign w:val="bottom"/>
          </w:tcPr>
          <w:p w:rsidR="00787659" w:rsidRPr="008400EF" w:rsidRDefault="00787659" w:rsidP="00787659">
            <w:pPr>
              <w:tabs>
                <w:tab w:val="decimal" w:pos="932"/>
              </w:tabs>
              <w:spacing w:before="10" w:after="10"/>
              <w:jc w:val="both"/>
              <w:rPr>
                <w:rFonts w:ascii="Arial Narrow" w:hAnsi="Arial Narrow" w:cs="Arial"/>
                <w:sz w:val="16"/>
                <w:szCs w:val="16"/>
              </w:rPr>
            </w:pPr>
            <w:r>
              <w:rPr>
                <w:rFonts w:ascii="Arial Narrow" w:hAnsi="Arial Narrow" w:cs="Arial"/>
                <w:sz w:val="16"/>
                <w:szCs w:val="16"/>
              </w:rPr>
              <w:t>439.495</w:t>
            </w:r>
          </w:p>
        </w:tc>
        <w:tc>
          <w:tcPr>
            <w:tcW w:w="1279" w:type="dxa"/>
            <w:tcBorders>
              <w:top w:val="nil"/>
              <w:bottom w:val="nil"/>
            </w:tcBorders>
            <w:shd w:val="clear" w:color="auto" w:fill="A6A6A6"/>
            <w:vAlign w:val="bottom"/>
          </w:tcPr>
          <w:p w:rsidR="00787659" w:rsidRPr="008400EF" w:rsidRDefault="00787659" w:rsidP="00787659">
            <w:pPr>
              <w:tabs>
                <w:tab w:val="decimal" w:pos="633"/>
              </w:tabs>
              <w:spacing w:before="10" w:after="10"/>
              <w:jc w:val="both"/>
              <w:rPr>
                <w:rFonts w:ascii="Arial Narrow" w:hAnsi="Arial Narrow" w:cs="Arial"/>
                <w:sz w:val="16"/>
                <w:szCs w:val="16"/>
              </w:rPr>
            </w:pPr>
            <w:r w:rsidRPr="008400EF">
              <w:rPr>
                <w:rFonts w:ascii="Arial Narrow" w:hAnsi="Arial Narrow" w:cs="Arial"/>
                <w:sz w:val="16"/>
                <w:szCs w:val="16"/>
              </w:rPr>
              <w:t>39,00</w:t>
            </w:r>
          </w:p>
        </w:tc>
      </w:tr>
      <w:tr w:rsidR="00787659" w:rsidRPr="00740D79" w:rsidTr="00787659">
        <w:trPr>
          <w:trHeight w:val="20"/>
        </w:trPr>
        <w:tc>
          <w:tcPr>
            <w:tcW w:w="5220" w:type="dxa"/>
            <w:tcBorders>
              <w:top w:val="nil"/>
              <w:bottom w:val="nil"/>
            </w:tcBorders>
            <w:shd w:val="clear" w:color="auto" w:fill="auto"/>
          </w:tcPr>
          <w:p w:rsidR="00787659" w:rsidRPr="006F7F99" w:rsidRDefault="00787659" w:rsidP="00787659">
            <w:pPr>
              <w:spacing w:before="10" w:after="10"/>
              <w:ind w:right="-1"/>
              <w:rPr>
                <w:rFonts w:ascii="Arial Narrow" w:hAnsi="Arial Narrow" w:cs="Arial"/>
                <w:snapToGrid w:val="0"/>
                <w:color w:val="000000"/>
                <w:sz w:val="16"/>
                <w:szCs w:val="16"/>
              </w:rPr>
            </w:pPr>
            <w:r>
              <w:rPr>
                <w:rFonts w:ascii="Arial Narrow" w:hAnsi="Arial Narrow" w:cs="Arial"/>
                <w:snapToGrid w:val="0"/>
                <w:color w:val="000000"/>
                <w:sz w:val="16"/>
                <w:szCs w:val="16"/>
              </w:rPr>
              <w:t>Ανώνυμη Εταιρεία Διώρυγας Κορίνθου (</w:t>
            </w:r>
            <w:r w:rsidRPr="006F7F99">
              <w:rPr>
                <w:rFonts w:ascii="Arial Narrow" w:hAnsi="Arial Narrow" w:cs="Arial"/>
                <w:snapToGrid w:val="0"/>
                <w:color w:val="000000"/>
                <w:sz w:val="16"/>
                <w:szCs w:val="16"/>
              </w:rPr>
              <w:t>ΑΕΔΙΚ</w:t>
            </w:r>
            <w:r>
              <w:rPr>
                <w:rFonts w:ascii="Arial Narrow" w:hAnsi="Arial Narrow" w:cs="Arial"/>
                <w:snapToGrid w:val="0"/>
                <w:color w:val="000000"/>
                <w:sz w:val="16"/>
                <w:szCs w:val="16"/>
              </w:rPr>
              <w:t>)</w:t>
            </w:r>
          </w:p>
        </w:tc>
        <w:tc>
          <w:tcPr>
            <w:tcW w:w="1260" w:type="dxa"/>
            <w:tcBorders>
              <w:top w:val="nil"/>
              <w:bottom w:val="nil"/>
            </w:tcBorders>
            <w:shd w:val="clear" w:color="auto" w:fill="auto"/>
            <w:vAlign w:val="bottom"/>
          </w:tcPr>
          <w:p w:rsidR="00787659" w:rsidRPr="008400EF" w:rsidRDefault="00787659" w:rsidP="00787659">
            <w:pPr>
              <w:tabs>
                <w:tab w:val="decimal" w:pos="1027"/>
              </w:tabs>
              <w:spacing w:before="10" w:after="10"/>
              <w:jc w:val="both"/>
              <w:rPr>
                <w:rFonts w:ascii="Arial Narrow" w:hAnsi="Arial Narrow" w:cs="Arial"/>
                <w:sz w:val="16"/>
                <w:szCs w:val="16"/>
              </w:rPr>
            </w:pPr>
            <w:r>
              <w:rPr>
                <w:rFonts w:ascii="Arial Narrow" w:hAnsi="Arial Narrow" w:cs="Arial"/>
                <w:sz w:val="16"/>
                <w:szCs w:val="16"/>
              </w:rPr>
              <w:t>11.818.950</w:t>
            </w:r>
          </w:p>
        </w:tc>
        <w:tc>
          <w:tcPr>
            <w:tcW w:w="1260" w:type="dxa"/>
            <w:tcBorders>
              <w:top w:val="nil"/>
              <w:bottom w:val="nil"/>
            </w:tcBorders>
            <w:shd w:val="clear" w:color="auto" w:fill="auto"/>
            <w:vAlign w:val="bottom"/>
          </w:tcPr>
          <w:p w:rsidR="00787659" w:rsidRPr="008400EF" w:rsidRDefault="00787659" w:rsidP="00787659">
            <w:pPr>
              <w:tabs>
                <w:tab w:val="decimal" w:pos="932"/>
              </w:tabs>
              <w:spacing w:before="10" w:after="10"/>
              <w:jc w:val="both"/>
              <w:rPr>
                <w:rFonts w:ascii="Arial Narrow" w:hAnsi="Arial Narrow" w:cs="Arial"/>
                <w:sz w:val="16"/>
                <w:szCs w:val="16"/>
              </w:rPr>
            </w:pPr>
            <w:r>
              <w:rPr>
                <w:rFonts w:ascii="Arial Narrow" w:hAnsi="Arial Narrow" w:cs="Arial"/>
                <w:sz w:val="16"/>
                <w:szCs w:val="16"/>
              </w:rPr>
              <w:t>11.818.950</w:t>
            </w:r>
          </w:p>
        </w:tc>
        <w:tc>
          <w:tcPr>
            <w:tcW w:w="1279" w:type="dxa"/>
            <w:tcBorders>
              <w:top w:val="nil"/>
              <w:bottom w:val="nil"/>
            </w:tcBorders>
            <w:shd w:val="clear" w:color="auto" w:fill="auto"/>
            <w:vAlign w:val="bottom"/>
          </w:tcPr>
          <w:p w:rsidR="00787659" w:rsidRPr="008400EF" w:rsidRDefault="00787659" w:rsidP="00787659">
            <w:pPr>
              <w:tabs>
                <w:tab w:val="decimal" w:pos="633"/>
              </w:tabs>
              <w:spacing w:before="10" w:after="10"/>
              <w:jc w:val="both"/>
              <w:rPr>
                <w:rFonts w:ascii="Arial Narrow" w:hAnsi="Arial Narrow" w:cs="Arial"/>
                <w:sz w:val="16"/>
                <w:szCs w:val="16"/>
              </w:rPr>
            </w:pPr>
            <w:r w:rsidRPr="008400EF">
              <w:rPr>
                <w:rFonts w:ascii="Arial Narrow" w:hAnsi="Arial Narrow" w:cs="Arial"/>
                <w:sz w:val="16"/>
                <w:szCs w:val="16"/>
              </w:rPr>
              <w:t>100,00</w:t>
            </w:r>
          </w:p>
        </w:tc>
      </w:tr>
      <w:tr w:rsidR="00787659" w:rsidRPr="00740D79" w:rsidTr="00787659">
        <w:trPr>
          <w:trHeight w:val="20"/>
        </w:trPr>
        <w:tc>
          <w:tcPr>
            <w:tcW w:w="5220" w:type="dxa"/>
            <w:tcBorders>
              <w:top w:val="nil"/>
              <w:bottom w:val="nil"/>
            </w:tcBorders>
            <w:shd w:val="clear" w:color="auto" w:fill="A6A6A6" w:themeFill="background1" w:themeFillShade="A6"/>
          </w:tcPr>
          <w:p w:rsidR="00787659" w:rsidRPr="006F7F99" w:rsidRDefault="00787659" w:rsidP="00787659">
            <w:pPr>
              <w:spacing w:before="10" w:after="10"/>
              <w:ind w:right="-1"/>
              <w:rPr>
                <w:rFonts w:ascii="Arial Narrow" w:hAnsi="Arial Narrow" w:cs="Arial"/>
                <w:snapToGrid w:val="0"/>
                <w:color w:val="000000"/>
                <w:sz w:val="16"/>
                <w:szCs w:val="16"/>
              </w:rPr>
            </w:pPr>
            <w:r w:rsidRPr="006F7F99">
              <w:rPr>
                <w:rFonts w:ascii="Arial Narrow" w:hAnsi="Arial Narrow" w:cs="Arial"/>
                <w:snapToGrid w:val="0"/>
                <w:color w:val="000000"/>
                <w:sz w:val="16"/>
                <w:szCs w:val="16"/>
              </w:rPr>
              <w:t>Δ</w:t>
            </w:r>
            <w:r>
              <w:rPr>
                <w:rFonts w:ascii="Arial Narrow" w:hAnsi="Arial Narrow" w:cs="Arial"/>
                <w:snapToGrid w:val="0"/>
                <w:color w:val="000000"/>
                <w:sz w:val="16"/>
                <w:szCs w:val="16"/>
              </w:rPr>
              <w:t>ιεθνής Αερολιμένας Αθηνών ΑΕ</w:t>
            </w:r>
          </w:p>
        </w:tc>
        <w:tc>
          <w:tcPr>
            <w:tcW w:w="1260" w:type="dxa"/>
            <w:tcBorders>
              <w:top w:val="nil"/>
              <w:bottom w:val="nil"/>
            </w:tcBorders>
            <w:shd w:val="clear" w:color="auto" w:fill="A6A6A6" w:themeFill="background1" w:themeFillShade="A6"/>
            <w:vAlign w:val="bottom"/>
          </w:tcPr>
          <w:p w:rsidR="00787659" w:rsidRPr="008400EF" w:rsidRDefault="00787659" w:rsidP="00787659">
            <w:pPr>
              <w:tabs>
                <w:tab w:val="decimal" w:pos="1027"/>
              </w:tabs>
              <w:spacing w:before="10" w:after="10"/>
              <w:jc w:val="both"/>
              <w:rPr>
                <w:rFonts w:ascii="Arial Narrow" w:hAnsi="Arial Narrow" w:cs="Arial"/>
                <w:sz w:val="16"/>
                <w:szCs w:val="16"/>
              </w:rPr>
            </w:pPr>
            <w:r w:rsidRPr="008400EF">
              <w:rPr>
                <w:rFonts w:ascii="Arial Narrow" w:hAnsi="Arial Narrow" w:cs="Arial"/>
                <w:sz w:val="16"/>
                <w:szCs w:val="16"/>
              </w:rPr>
              <w:t>300.000.000</w:t>
            </w:r>
          </w:p>
        </w:tc>
        <w:tc>
          <w:tcPr>
            <w:tcW w:w="1260" w:type="dxa"/>
            <w:tcBorders>
              <w:top w:val="nil"/>
              <w:bottom w:val="nil"/>
            </w:tcBorders>
            <w:shd w:val="clear" w:color="auto" w:fill="A6A6A6" w:themeFill="background1" w:themeFillShade="A6"/>
            <w:vAlign w:val="bottom"/>
          </w:tcPr>
          <w:p w:rsidR="00787659" w:rsidRPr="008400EF" w:rsidRDefault="00787659" w:rsidP="00787659">
            <w:pPr>
              <w:tabs>
                <w:tab w:val="decimal" w:pos="932"/>
              </w:tabs>
              <w:spacing w:before="10" w:after="10"/>
              <w:jc w:val="both"/>
              <w:rPr>
                <w:rFonts w:ascii="Arial Narrow" w:hAnsi="Arial Narrow" w:cs="Arial"/>
                <w:sz w:val="16"/>
                <w:szCs w:val="16"/>
              </w:rPr>
            </w:pPr>
            <w:r w:rsidRPr="008400EF">
              <w:rPr>
                <w:rFonts w:ascii="Arial Narrow" w:hAnsi="Arial Narrow" w:cs="Arial"/>
                <w:sz w:val="16"/>
                <w:szCs w:val="16"/>
              </w:rPr>
              <w:t>75.000.000</w:t>
            </w:r>
          </w:p>
        </w:tc>
        <w:tc>
          <w:tcPr>
            <w:tcW w:w="1279" w:type="dxa"/>
            <w:tcBorders>
              <w:top w:val="nil"/>
              <w:bottom w:val="nil"/>
            </w:tcBorders>
            <w:shd w:val="clear" w:color="auto" w:fill="A6A6A6" w:themeFill="background1" w:themeFillShade="A6"/>
            <w:vAlign w:val="bottom"/>
          </w:tcPr>
          <w:p w:rsidR="00787659" w:rsidRPr="008400EF" w:rsidRDefault="00787659" w:rsidP="00787659">
            <w:pPr>
              <w:tabs>
                <w:tab w:val="decimal" w:pos="633"/>
              </w:tabs>
              <w:spacing w:before="10" w:after="10"/>
              <w:jc w:val="both"/>
              <w:rPr>
                <w:rFonts w:ascii="Arial Narrow" w:hAnsi="Arial Narrow" w:cs="Arial"/>
                <w:sz w:val="16"/>
                <w:szCs w:val="16"/>
              </w:rPr>
            </w:pPr>
            <w:r w:rsidRPr="008400EF">
              <w:rPr>
                <w:rFonts w:ascii="Arial Narrow" w:hAnsi="Arial Narrow" w:cs="Arial"/>
                <w:sz w:val="16"/>
                <w:szCs w:val="16"/>
              </w:rPr>
              <w:t>25,00</w:t>
            </w:r>
          </w:p>
        </w:tc>
      </w:tr>
      <w:tr w:rsidR="00787659" w:rsidRPr="00740D79" w:rsidTr="00787659">
        <w:trPr>
          <w:trHeight w:val="20"/>
        </w:trPr>
        <w:tc>
          <w:tcPr>
            <w:tcW w:w="5220" w:type="dxa"/>
            <w:tcBorders>
              <w:top w:val="nil"/>
              <w:bottom w:val="nil"/>
            </w:tcBorders>
            <w:shd w:val="clear" w:color="auto" w:fill="auto"/>
          </w:tcPr>
          <w:p w:rsidR="00787659" w:rsidRPr="006F7F99" w:rsidRDefault="00787659" w:rsidP="00787659">
            <w:pPr>
              <w:spacing w:before="10" w:after="10"/>
              <w:ind w:right="-1"/>
              <w:rPr>
                <w:rFonts w:ascii="Arial Narrow" w:hAnsi="Arial Narrow" w:cs="Arial"/>
                <w:snapToGrid w:val="0"/>
                <w:color w:val="000000"/>
                <w:sz w:val="16"/>
                <w:szCs w:val="16"/>
              </w:rPr>
            </w:pPr>
            <w:r>
              <w:rPr>
                <w:rFonts w:ascii="Arial Narrow" w:hAnsi="Arial Narrow" w:cs="Arial"/>
                <w:snapToGrid w:val="0"/>
                <w:color w:val="000000"/>
                <w:sz w:val="16"/>
                <w:szCs w:val="16"/>
              </w:rPr>
              <w:t>Ελληνικές Αλυκές ΑΕ</w:t>
            </w:r>
          </w:p>
        </w:tc>
        <w:tc>
          <w:tcPr>
            <w:tcW w:w="1260" w:type="dxa"/>
            <w:tcBorders>
              <w:top w:val="nil"/>
              <w:bottom w:val="nil"/>
            </w:tcBorders>
            <w:shd w:val="clear" w:color="auto" w:fill="auto"/>
            <w:vAlign w:val="bottom"/>
          </w:tcPr>
          <w:p w:rsidR="00787659" w:rsidRPr="008400EF" w:rsidRDefault="00787659" w:rsidP="00787659">
            <w:pPr>
              <w:tabs>
                <w:tab w:val="decimal" w:pos="1027"/>
              </w:tabs>
              <w:spacing w:before="10" w:after="10"/>
              <w:jc w:val="both"/>
              <w:rPr>
                <w:rFonts w:ascii="Arial Narrow" w:hAnsi="Arial Narrow" w:cs="Arial"/>
                <w:sz w:val="16"/>
                <w:szCs w:val="16"/>
              </w:rPr>
            </w:pPr>
            <w:r w:rsidRPr="008400EF">
              <w:rPr>
                <w:rFonts w:ascii="Arial Narrow" w:hAnsi="Arial Narrow" w:cs="Arial"/>
                <w:sz w:val="16"/>
                <w:szCs w:val="16"/>
              </w:rPr>
              <w:t>6.</w:t>
            </w:r>
            <w:r>
              <w:rPr>
                <w:rFonts w:ascii="Arial Narrow" w:hAnsi="Arial Narrow" w:cs="Arial"/>
                <w:sz w:val="16"/>
                <w:szCs w:val="16"/>
              </w:rPr>
              <w:t>966.167</w:t>
            </w:r>
          </w:p>
        </w:tc>
        <w:tc>
          <w:tcPr>
            <w:tcW w:w="1260" w:type="dxa"/>
            <w:tcBorders>
              <w:top w:val="nil"/>
              <w:bottom w:val="nil"/>
            </w:tcBorders>
            <w:shd w:val="clear" w:color="auto" w:fill="auto"/>
            <w:vAlign w:val="bottom"/>
          </w:tcPr>
          <w:p w:rsidR="00787659" w:rsidRPr="008400EF" w:rsidRDefault="00787659" w:rsidP="00787659">
            <w:pPr>
              <w:tabs>
                <w:tab w:val="decimal" w:pos="932"/>
              </w:tabs>
              <w:spacing w:before="10" w:after="10"/>
              <w:jc w:val="both"/>
              <w:rPr>
                <w:rFonts w:ascii="Arial Narrow" w:hAnsi="Arial Narrow" w:cs="Arial"/>
                <w:sz w:val="16"/>
                <w:szCs w:val="16"/>
              </w:rPr>
            </w:pPr>
            <w:r w:rsidRPr="008400EF">
              <w:rPr>
                <w:rFonts w:ascii="Arial Narrow" w:hAnsi="Arial Narrow" w:cs="Arial"/>
                <w:sz w:val="16"/>
                <w:szCs w:val="16"/>
              </w:rPr>
              <w:t>3.</w:t>
            </w:r>
            <w:r>
              <w:rPr>
                <w:rFonts w:ascii="Arial Narrow" w:hAnsi="Arial Narrow" w:cs="Arial"/>
                <w:sz w:val="16"/>
                <w:szCs w:val="16"/>
              </w:rPr>
              <w:t>844.627</w:t>
            </w:r>
          </w:p>
        </w:tc>
        <w:tc>
          <w:tcPr>
            <w:tcW w:w="1279" w:type="dxa"/>
            <w:tcBorders>
              <w:top w:val="nil"/>
              <w:bottom w:val="nil"/>
            </w:tcBorders>
            <w:shd w:val="clear" w:color="auto" w:fill="auto"/>
            <w:vAlign w:val="bottom"/>
          </w:tcPr>
          <w:p w:rsidR="00787659" w:rsidRPr="008400EF" w:rsidRDefault="00787659" w:rsidP="00787659">
            <w:pPr>
              <w:tabs>
                <w:tab w:val="decimal" w:pos="633"/>
              </w:tabs>
              <w:spacing w:before="10" w:after="10"/>
              <w:jc w:val="both"/>
              <w:rPr>
                <w:rFonts w:ascii="Arial Narrow" w:hAnsi="Arial Narrow" w:cs="Arial"/>
                <w:sz w:val="16"/>
                <w:szCs w:val="16"/>
              </w:rPr>
            </w:pPr>
            <w:r w:rsidRPr="008400EF">
              <w:rPr>
                <w:rFonts w:ascii="Arial Narrow" w:hAnsi="Arial Narrow" w:cs="Arial"/>
                <w:sz w:val="16"/>
                <w:szCs w:val="16"/>
              </w:rPr>
              <w:t>55,19</w:t>
            </w:r>
          </w:p>
        </w:tc>
      </w:tr>
      <w:tr w:rsidR="00787659" w:rsidRPr="00740D79" w:rsidTr="00787659">
        <w:trPr>
          <w:trHeight w:val="20"/>
        </w:trPr>
        <w:tc>
          <w:tcPr>
            <w:tcW w:w="5220" w:type="dxa"/>
            <w:tcBorders>
              <w:top w:val="nil"/>
              <w:bottom w:val="nil"/>
            </w:tcBorders>
            <w:shd w:val="clear" w:color="auto" w:fill="A6A6A6" w:themeFill="background1" w:themeFillShade="A6"/>
          </w:tcPr>
          <w:p w:rsidR="00787659" w:rsidRPr="006F7F99" w:rsidRDefault="00787659" w:rsidP="00787659">
            <w:pPr>
              <w:spacing w:before="10" w:after="10"/>
              <w:ind w:right="-1"/>
              <w:rPr>
                <w:rFonts w:ascii="Arial Narrow" w:hAnsi="Arial Narrow" w:cs="Arial"/>
                <w:snapToGrid w:val="0"/>
                <w:color w:val="000000"/>
                <w:sz w:val="16"/>
                <w:szCs w:val="16"/>
              </w:rPr>
            </w:pPr>
            <w:r>
              <w:rPr>
                <w:rFonts w:ascii="Arial Narrow" w:hAnsi="Arial Narrow" w:cs="Arial"/>
                <w:snapToGrid w:val="0"/>
                <w:color w:val="000000"/>
                <w:sz w:val="16"/>
                <w:szCs w:val="16"/>
              </w:rPr>
              <w:t>Ελληνικό Φεστιβάλ ΑΕ</w:t>
            </w:r>
          </w:p>
        </w:tc>
        <w:tc>
          <w:tcPr>
            <w:tcW w:w="1260" w:type="dxa"/>
            <w:tcBorders>
              <w:top w:val="nil"/>
              <w:bottom w:val="nil"/>
            </w:tcBorders>
            <w:shd w:val="clear" w:color="auto" w:fill="A6A6A6" w:themeFill="background1" w:themeFillShade="A6"/>
            <w:vAlign w:val="bottom"/>
          </w:tcPr>
          <w:p w:rsidR="00787659" w:rsidRPr="008400EF" w:rsidRDefault="00787659" w:rsidP="00787659">
            <w:pPr>
              <w:tabs>
                <w:tab w:val="decimal" w:pos="1027"/>
              </w:tabs>
              <w:spacing w:before="10" w:after="10"/>
              <w:jc w:val="both"/>
              <w:rPr>
                <w:rFonts w:ascii="Arial Narrow" w:hAnsi="Arial Narrow" w:cs="Arial"/>
                <w:sz w:val="16"/>
                <w:szCs w:val="16"/>
              </w:rPr>
            </w:pPr>
            <w:r w:rsidRPr="008400EF">
              <w:rPr>
                <w:rFonts w:ascii="Arial Narrow" w:hAnsi="Arial Narrow" w:cs="Arial"/>
                <w:sz w:val="16"/>
                <w:szCs w:val="16"/>
              </w:rPr>
              <w:t>210.000</w:t>
            </w:r>
          </w:p>
        </w:tc>
        <w:tc>
          <w:tcPr>
            <w:tcW w:w="1260" w:type="dxa"/>
            <w:tcBorders>
              <w:top w:val="nil"/>
              <w:bottom w:val="nil"/>
            </w:tcBorders>
            <w:shd w:val="clear" w:color="auto" w:fill="A6A6A6" w:themeFill="background1" w:themeFillShade="A6"/>
            <w:vAlign w:val="bottom"/>
          </w:tcPr>
          <w:p w:rsidR="00787659" w:rsidRPr="008400EF" w:rsidRDefault="00787659" w:rsidP="00787659">
            <w:pPr>
              <w:tabs>
                <w:tab w:val="decimal" w:pos="932"/>
              </w:tabs>
              <w:spacing w:before="10" w:after="10"/>
              <w:jc w:val="both"/>
              <w:rPr>
                <w:rFonts w:ascii="Arial Narrow" w:hAnsi="Arial Narrow" w:cs="Arial"/>
                <w:sz w:val="16"/>
                <w:szCs w:val="16"/>
              </w:rPr>
            </w:pPr>
            <w:r w:rsidRPr="008400EF">
              <w:rPr>
                <w:rFonts w:ascii="Arial Narrow" w:hAnsi="Arial Narrow" w:cs="Arial"/>
                <w:sz w:val="16"/>
                <w:szCs w:val="16"/>
              </w:rPr>
              <w:t>210.000</w:t>
            </w:r>
          </w:p>
        </w:tc>
        <w:tc>
          <w:tcPr>
            <w:tcW w:w="1279" w:type="dxa"/>
            <w:tcBorders>
              <w:top w:val="nil"/>
              <w:bottom w:val="nil"/>
            </w:tcBorders>
            <w:shd w:val="clear" w:color="auto" w:fill="A6A6A6" w:themeFill="background1" w:themeFillShade="A6"/>
            <w:vAlign w:val="bottom"/>
          </w:tcPr>
          <w:p w:rsidR="00787659" w:rsidRPr="008400EF" w:rsidRDefault="00787659" w:rsidP="00787659">
            <w:pPr>
              <w:tabs>
                <w:tab w:val="decimal" w:pos="633"/>
              </w:tabs>
              <w:spacing w:before="10" w:after="10"/>
              <w:jc w:val="both"/>
              <w:rPr>
                <w:rFonts w:ascii="Arial Narrow" w:hAnsi="Arial Narrow" w:cs="Arial"/>
                <w:sz w:val="16"/>
                <w:szCs w:val="16"/>
              </w:rPr>
            </w:pPr>
            <w:r w:rsidRPr="008400EF">
              <w:rPr>
                <w:rFonts w:ascii="Arial Narrow" w:hAnsi="Arial Narrow" w:cs="Arial"/>
                <w:sz w:val="16"/>
                <w:szCs w:val="16"/>
              </w:rPr>
              <w:t>100,00</w:t>
            </w:r>
          </w:p>
        </w:tc>
      </w:tr>
      <w:tr w:rsidR="00787659" w:rsidRPr="00740D79" w:rsidTr="00787659">
        <w:trPr>
          <w:trHeight w:val="20"/>
        </w:trPr>
        <w:tc>
          <w:tcPr>
            <w:tcW w:w="5220" w:type="dxa"/>
            <w:tcBorders>
              <w:top w:val="nil"/>
              <w:bottom w:val="nil"/>
            </w:tcBorders>
            <w:shd w:val="clear" w:color="auto" w:fill="auto"/>
          </w:tcPr>
          <w:p w:rsidR="00787659" w:rsidRPr="006F7F99" w:rsidRDefault="00787659" w:rsidP="00787659">
            <w:pPr>
              <w:spacing w:before="10" w:after="10"/>
              <w:ind w:right="-1"/>
              <w:rPr>
                <w:rFonts w:ascii="Arial Narrow" w:hAnsi="Arial Narrow" w:cs="Arial"/>
                <w:snapToGrid w:val="0"/>
                <w:color w:val="000000"/>
                <w:sz w:val="16"/>
                <w:szCs w:val="16"/>
              </w:rPr>
            </w:pPr>
            <w:r>
              <w:rPr>
                <w:rFonts w:ascii="Arial Narrow" w:hAnsi="Arial Narrow" w:cs="Arial"/>
                <w:snapToGrid w:val="0"/>
                <w:color w:val="000000"/>
                <w:sz w:val="16"/>
                <w:szCs w:val="16"/>
              </w:rPr>
              <w:t>Ελληνικά Ταχυδρομεία (</w:t>
            </w:r>
            <w:r w:rsidRPr="006F7F99">
              <w:rPr>
                <w:rFonts w:ascii="Arial Narrow" w:hAnsi="Arial Narrow" w:cs="Arial"/>
                <w:snapToGrid w:val="0"/>
                <w:color w:val="000000"/>
                <w:sz w:val="16"/>
                <w:szCs w:val="16"/>
              </w:rPr>
              <w:t>ΕΛΤΑ</w:t>
            </w:r>
            <w:r>
              <w:rPr>
                <w:rFonts w:ascii="Arial Narrow" w:hAnsi="Arial Narrow" w:cs="Arial"/>
                <w:snapToGrid w:val="0"/>
                <w:color w:val="000000"/>
                <w:sz w:val="16"/>
                <w:szCs w:val="16"/>
              </w:rPr>
              <w:t>) ΑΕ</w:t>
            </w:r>
            <w:r w:rsidR="00123D1B">
              <w:rPr>
                <w:rFonts w:ascii="Arial Narrow" w:hAnsi="Arial Narrow" w:cs="Arial"/>
                <w:snapToGrid w:val="0"/>
                <w:color w:val="000000"/>
                <w:sz w:val="16"/>
                <w:szCs w:val="16"/>
              </w:rPr>
              <w:t>*</w:t>
            </w:r>
          </w:p>
        </w:tc>
        <w:tc>
          <w:tcPr>
            <w:tcW w:w="1260" w:type="dxa"/>
            <w:tcBorders>
              <w:top w:val="nil"/>
              <w:bottom w:val="nil"/>
            </w:tcBorders>
            <w:shd w:val="clear" w:color="auto" w:fill="auto"/>
            <w:vAlign w:val="bottom"/>
          </w:tcPr>
          <w:p w:rsidR="00787659" w:rsidRPr="008400EF" w:rsidRDefault="00787659" w:rsidP="00787659">
            <w:pPr>
              <w:tabs>
                <w:tab w:val="decimal" w:pos="1027"/>
              </w:tabs>
              <w:spacing w:before="10" w:after="10"/>
              <w:jc w:val="both"/>
              <w:rPr>
                <w:rFonts w:ascii="Arial Narrow" w:hAnsi="Arial Narrow" w:cs="Arial"/>
                <w:sz w:val="16"/>
                <w:szCs w:val="16"/>
              </w:rPr>
            </w:pPr>
            <w:r w:rsidRPr="008400EF">
              <w:rPr>
                <w:rFonts w:ascii="Arial Narrow" w:hAnsi="Arial Narrow" w:cs="Arial"/>
                <w:sz w:val="16"/>
                <w:szCs w:val="16"/>
              </w:rPr>
              <w:t>340.814.324</w:t>
            </w:r>
          </w:p>
        </w:tc>
        <w:tc>
          <w:tcPr>
            <w:tcW w:w="1260" w:type="dxa"/>
            <w:tcBorders>
              <w:top w:val="nil"/>
              <w:bottom w:val="nil"/>
            </w:tcBorders>
            <w:shd w:val="clear" w:color="auto" w:fill="auto"/>
            <w:vAlign w:val="bottom"/>
          </w:tcPr>
          <w:p w:rsidR="00787659" w:rsidRPr="008400EF" w:rsidRDefault="00787659" w:rsidP="00787659">
            <w:pPr>
              <w:tabs>
                <w:tab w:val="decimal" w:pos="932"/>
              </w:tabs>
              <w:spacing w:before="10" w:after="10"/>
              <w:jc w:val="both"/>
              <w:rPr>
                <w:rFonts w:ascii="Arial Narrow" w:hAnsi="Arial Narrow" w:cs="Arial"/>
                <w:sz w:val="16"/>
                <w:szCs w:val="16"/>
              </w:rPr>
            </w:pPr>
            <w:r w:rsidRPr="008400EF">
              <w:rPr>
                <w:rFonts w:ascii="Arial Narrow" w:hAnsi="Arial Narrow" w:cs="Arial"/>
                <w:sz w:val="16"/>
                <w:szCs w:val="16"/>
              </w:rPr>
              <w:t>306.732.892</w:t>
            </w:r>
          </w:p>
        </w:tc>
        <w:tc>
          <w:tcPr>
            <w:tcW w:w="1279" w:type="dxa"/>
            <w:tcBorders>
              <w:top w:val="nil"/>
              <w:bottom w:val="nil"/>
            </w:tcBorders>
            <w:shd w:val="clear" w:color="auto" w:fill="auto"/>
            <w:vAlign w:val="bottom"/>
          </w:tcPr>
          <w:p w:rsidR="00787659" w:rsidRPr="008400EF" w:rsidRDefault="00787659" w:rsidP="00787659">
            <w:pPr>
              <w:tabs>
                <w:tab w:val="decimal" w:pos="633"/>
              </w:tabs>
              <w:spacing w:before="10" w:after="10"/>
              <w:jc w:val="both"/>
              <w:rPr>
                <w:rFonts w:ascii="Arial Narrow" w:hAnsi="Arial Narrow" w:cs="Arial"/>
                <w:sz w:val="16"/>
                <w:szCs w:val="16"/>
              </w:rPr>
            </w:pPr>
            <w:r w:rsidRPr="008400EF">
              <w:rPr>
                <w:rFonts w:ascii="Arial Narrow" w:hAnsi="Arial Narrow" w:cs="Arial"/>
                <w:sz w:val="16"/>
                <w:szCs w:val="16"/>
              </w:rPr>
              <w:t>90,00</w:t>
            </w:r>
          </w:p>
        </w:tc>
      </w:tr>
      <w:tr w:rsidR="00787659" w:rsidRPr="00740D79" w:rsidTr="00787659">
        <w:trPr>
          <w:trHeight w:val="20"/>
        </w:trPr>
        <w:tc>
          <w:tcPr>
            <w:tcW w:w="5220" w:type="dxa"/>
            <w:tcBorders>
              <w:top w:val="nil"/>
              <w:bottom w:val="nil"/>
            </w:tcBorders>
            <w:shd w:val="clear" w:color="auto" w:fill="A6A6A6" w:themeFill="background1" w:themeFillShade="A6"/>
          </w:tcPr>
          <w:p w:rsidR="00787659" w:rsidRPr="006F7F99" w:rsidRDefault="00787659" w:rsidP="00787659">
            <w:pPr>
              <w:spacing w:before="10" w:after="10"/>
              <w:ind w:right="-1"/>
              <w:rPr>
                <w:rFonts w:ascii="Arial Narrow" w:hAnsi="Arial Narrow" w:cs="Arial"/>
                <w:snapToGrid w:val="0"/>
                <w:color w:val="000000"/>
                <w:sz w:val="16"/>
                <w:szCs w:val="16"/>
              </w:rPr>
            </w:pPr>
            <w:r w:rsidRPr="006F7F99">
              <w:rPr>
                <w:rFonts w:ascii="Arial Narrow" w:hAnsi="Arial Narrow" w:cs="Arial"/>
                <w:snapToGrid w:val="0"/>
                <w:color w:val="000000"/>
                <w:sz w:val="16"/>
                <w:szCs w:val="16"/>
              </w:rPr>
              <w:t xml:space="preserve">ΕΤΒΑ </w:t>
            </w:r>
            <w:r>
              <w:rPr>
                <w:rFonts w:ascii="Arial Narrow" w:hAnsi="Arial Narrow" w:cs="Arial"/>
                <w:snapToGrid w:val="0"/>
                <w:color w:val="000000"/>
                <w:sz w:val="16"/>
                <w:szCs w:val="16"/>
              </w:rPr>
              <w:t xml:space="preserve">Βιομηχανικές Περιοχές (ΕΤΒΑ </w:t>
            </w:r>
            <w:r w:rsidRPr="006F7F99">
              <w:rPr>
                <w:rFonts w:ascii="Arial Narrow" w:hAnsi="Arial Narrow" w:cs="Arial"/>
                <w:snapToGrid w:val="0"/>
                <w:color w:val="000000"/>
                <w:sz w:val="16"/>
                <w:szCs w:val="16"/>
              </w:rPr>
              <w:t>ΒΙΠΕ</w:t>
            </w:r>
            <w:r>
              <w:rPr>
                <w:rFonts w:ascii="Arial Narrow" w:hAnsi="Arial Narrow" w:cs="Arial"/>
                <w:snapToGrid w:val="0"/>
                <w:color w:val="000000"/>
                <w:sz w:val="16"/>
                <w:szCs w:val="16"/>
              </w:rPr>
              <w:t>) ΑΕ</w:t>
            </w:r>
          </w:p>
        </w:tc>
        <w:tc>
          <w:tcPr>
            <w:tcW w:w="1260" w:type="dxa"/>
            <w:tcBorders>
              <w:top w:val="nil"/>
              <w:bottom w:val="nil"/>
            </w:tcBorders>
            <w:shd w:val="clear" w:color="auto" w:fill="A6A6A6" w:themeFill="background1" w:themeFillShade="A6"/>
            <w:vAlign w:val="bottom"/>
          </w:tcPr>
          <w:p w:rsidR="00787659" w:rsidRPr="008400EF" w:rsidRDefault="00787659" w:rsidP="00787659">
            <w:pPr>
              <w:tabs>
                <w:tab w:val="decimal" w:pos="1027"/>
              </w:tabs>
              <w:spacing w:before="10" w:after="10"/>
              <w:jc w:val="both"/>
              <w:rPr>
                <w:rFonts w:ascii="Arial Narrow" w:hAnsi="Arial Narrow" w:cs="Arial"/>
                <w:sz w:val="16"/>
                <w:szCs w:val="16"/>
              </w:rPr>
            </w:pPr>
            <w:r w:rsidRPr="008400EF">
              <w:rPr>
                <w:rFonts w:ascii="Arial Narrow" w:hAnsi="Arial Narrow" w:cs="Arial"/>
                <w:sz w:val="16"/>
                <w:szCs w:val="16"/>
              </w:rPr>
              <w:t>191.155.200</w:t>
            </w:r>
          </w:p>
        </w:tc>
        <w:tc>
          <w:tcPr>
            <w:tcW w:w="1260" w:type="dxa"/>
            <w:tcBorders>
              <w:top w:val="nil"/>
              <w:bottom w:val="nil"/>
            </w:tcBorders>
            <w:shd w:val="clear" w:color="auto" w:fill="A6A6A6" w:themeFill="background1" w:themeFillShade="A6"/>
            <w:vAlign w:val="bottom"/>
          </w:tcPr>
          <w:p w:rsidR="00787659" w:rsidRPr="008400EF" w:rsidRDefault="00787659" w:rsidP="00787659">
            <w:pPr>
              <w:tabs>
                <w:tab w:val="decimal" w:pos="932"/>
              </w:tabs>
              <w:spacing w:before="10" w:after="10"/>
              <w:jc w:val="both"/>
              <w:rPr>
                <w:rFonts w:ascii="Arial Narrow" w:hAnsi="Arial Narrow" w:cs="Arial"/>
                <w:sz w:val="16"/>
                <w:szCs w:val="16"/>
              </w:rPr>
            </w:pPr>
            <w:r w:rsidRPr="008400EF">
              <w:rPr>
                <w:rFonts w:ascii="Arial Narrow" w:hAnsi="Arial Narrow" w:cs="Arial"/>
                <w:sz w:val="16"/>
                <w:szCs w:val="16"/>
              </w:rPr>
              <w:t>66.904.320</w:t>
            </w:r>
          </w:p>
        </w:tc>
        <w:tc>
          <w:tcPr>
            <w:tcW w:w="1279" w:type="dxa"/>
            <w:tcBorders>
              <w:top w:val="nil"/>
              <w:bottom w:val="nil"/>
            </w:tcBorders>
            <w:shd w:val="clear" w:color="auto" w:fill="A6A6A6" w:themeFill="background1" w:themeFillShade="A6"/>
            <w:vAlign w:val="bottom"/>
          </w:tcPr>
          <w:p w:rsidR="00787659" w:rsidRPr="008400EF" w:rsidRDefault="00787659" w:rsidP="00787659">
            <w:pPr>
              <w:tabs>
                <w:tab w:val="decimal" w:pos="633"/>
              </w:tabs>
              <w:spacing w:before="10" w:after="10"/>
              <w:jc w:val="both"/>
              <w:rPr>
                <w:rFonts w:ascii="Arial Narrow" w:hAnsi="Arial Narrow" w:cs="Arial"/>
                <w:sz w:val="16"/>
                <w:szCs w:val="16"/>
              </w:rPr>
            </w:pPr>
            <w:r w:rsidRPr="008400EF">
              <w:rPr>
                <w:rFonts w:ascii="Arial Narrow" w:hAnsi="Arial Narrow" w:cs="Arial"/>
                <w:sz w:val="16"/>
                <w:szCs w:val="16"/>
              </w:rPr>
              <w:t>35,00</w:t>
            </w:r>
          </w:p>
        </w:tc>
      </w:tr>
      <w:tr w:rsidR="00787659" w:rsidRPr="00740D79" w:rsidTr="00787659">
        <w:trPr>
          <w:trHeight w:val="20"/>
        </w:trPr>
        <w:tc>
          <w:tcPr>
            <w:tcW w:w="5220" w:type="dxa"/>
            <w:tcBorders>
              <w:top w:val="nil"/>
              <w:bottom w:val="nil"/>
            </w:tcBorders>
            <w:shd w:val="clear" w:color="auto" w:fill="auto"/>
          </w:tcPr>
          <w:p w:rsidR="00787659" w:rsidRPr="006F7F99" w:rsidRDefault="00787659" w:rsidP="00787659">
            <w:pPr>
              <w:spacing w:before="10" w:after="10"/>
              <w:ind w:right="-1"/>
              <w:rPr>
                <w:rFonts w:ascii="Arial Narrow" w:hAnsi="Arial Narrow" w:cs="Arial"/>
                <w:snapToGrid w:val="0"/>
                <w:color w:val="000000"/>
                <w:sz w:val="16"/>
                <w:szCs w:val="16"/>
              </w:rPr>
            </w:pPr>
            <w:r w:rsidRPr="006F7F99">
              <w:rPr>
                <w:rFonts w:ascii="Arial Narrow" w:hAnsi="Arial Narrow" w:cs="Arial"/>
                <w:snapToGrid w:val="0"/>
                <w:color w:val="000000"/>
                <w:sz w:val="16"/>
                <w:szCs w:val="16"/>
              </w:rPr>
              <w:t>Κ</w:t>
            </w:r>
            <w:r>
              <w:rPr>
                <w:rFonts w:ascii="Arial Narrow" w:hAnsi="Arial Narrow" w:cs="Arial"/>
                <w:snapToGrid w:val="0"/>
                <w:color w:val="000000"/>
                <w:sz w:val="16"/>
                <w:szCs w:val="16"/>
              </w:rPr>
              <w:t xml:space="preserve">εντρική Αγορά Θεσσαλονίκης (ΚΑΘ) </w:t>
            </w:r>
            <w:r w:rsidRPr="006F7F99">
              <w:rPr>
                <w:rFonts w:ascii="Arial Narrow" w:hAnsi="Arial Narrow" w:cs="Arial"/>
                <w:snapToGrid w:val="0"/>
                <w:color w:val="000000"/>
                <w:sz w:val="16"/>
                <w:szCs w:val="16"/>
              </w:rPr>
              <w:t>ΑΕ</w:t>
            </w:r>
          </w:p>
        </w:tc>
        <w:tc>
          <w:tcPr>
            <w:tcW w:w="1260" w:type="dxa"/>
            <w:tcBorders>
              <w:top w:val="nil"/>
              <w:bottom w:val="nil"/>
            </w:tcBorders>
            <w:shd w:val="clear" w:color="auto" w:fill="auto"/>
            <w:vAlign w:val="bottom"/>
          </w:tcPr>
          <w:p w:rsidR="00787659" w:rsidRPr="008400EF" w:rsidRDefault="00787659" w:rsidP="00787659">
            <w:pPr>
              <w:tabs>
                <w:tab w:val="decimal" w:pos="1027"/>
              </w:tabs>
              <w:spacing w:before="10" w:after="10"/>
              <w:jc w:val="both"/>
              <w:rPr>
                <w:rFonts w:ascii="Arial Narrow" w:hAnsi="Arial Narrow" w:cs="Arial"/>
                <w:sz w:val="16"/>
                <w:szCs w:val="16"/>
              </w:rPr>
            </w:pPr>
            <w:r w:rsidRPr="008400EF">
              <w:rPr>
                <w:rFonts w:ascii="Arial Narrow" w:hAnsi="Arial Narrow" w:cs="Arial"/>
                <w:sz w:val="16"/>
                <w:szCs w:val="16"/>
              </w:rPr>
              <w:t>18.953.760</w:t>
            </w:r>
          </w:p>
        </w:tc>
        <w:tc>
          <w:tcPr>
            <w:tcW w:w="1260" w:type="dxa"/>
            <w:tcBorders>
              <w:top w:val="nil"/>
              <w:bottom w:val="nil"/>
            </w:tcBorders>
            <w:shd w:val="clear" w:color="auto" w:fill="auto"/>
            <w:vAlign w:val="bottom"/>
          </w:tcPr>
          <w:p w:rsidR="00787659" w:rsidRPr="008400EF" w:rsidRDefault="00787659" w:rsidP="00787659">
            <w:pPr>
              <w:tabs>
                <w:tab w:val="decimal" w:pos="932"/>
              </w:tabs>
              <w:spacing w:before="10" w:after="10"/>
              <w:jc w:val="both"/>
              <w:rPr>
                <w:rFonts w:ascii="Arial Narrow" w:hAnsi="Arial Narrow" w:cs="Arial"/>
                <w:sz w:val="16"/>
                <w:szCs w:val="16"/>
              </w:rPr>
            </w:pPr>
            <w:r w:rsidRPr="008400EF">
              <w:rPr>
                <w:rFonts w:ascii="Arial Narrow" w:hAnsi="Arial Narrow" w:cs="Arial"/>
                <w:sz w:val="16"/>
                <w:szCs w:val="16"/>
              </w:rPr>
              <w:t>18.953.760</w:t>
            </w:r>
          </w:p>
        </w:tc>
        <w:tc>
          <w:tcPr>
            <w:tcW w:w="1279" w:type="dxa"/>
            <w:tcBorders>
              <w:top w:val="nil"/>
              <w:bottom w:val="nil"/>
            </w:tcBorders>
            <w:shd w:val="clear" w:color="auto" w:fill="auto"/>
            <w:vAlign w:val="bottom"/>
          </w:tcPr>
          <w:p w:rsidR="00787659" w:rsidRPr="008400EF" w:rsidRDefault="00787659" w:rsidP="00787659">
            <w:pPr>
              <w:tabs>
                <w:tab w:val="decimal" w:pos="633"/>
              </w:tabs>
              <w:spacing w:before="10" w:after="10"/>
              <w:jc w:val="both"/>
              <w:rPr>
                <w:rFonts w:ascii="Arial Narrow" w:hAnsi="Arial Narrow" w:cs="Arial"/>
                <w:sz w:val="16"/>
                <w:szCs w:val="16"/>
              </w:rPr>
            </w:pPr>
            <w:r w:rsidRPr="008400EF">
              <w:rPr>
                <w:rFonts w:ascii="Arial Narrow" w:hAnsi="Arial Narrow" w:cs="Arial"/>
                <w:sz w:val="16"/>
                <w:szCs w:val="16"/>
              </w:rPr>
              <w:t>100,00</w:t>
            </w:r>
          </w:p>
        </w:tc>
      </w:tr>
      <w:tr w:rsidR="00787659" w:rsidRPr="00740D79" w:rsidTr="00787659">
        <w:trPr>
          <w:trHeight w:val="20"/>
        </w:trPr>
        <w:tc>
          <w:tcPr>
            <w:tcW w:w="5220" w:type="dxa"/>
            <w:tcBorders>
              <w:top w:val="nil"/>
              <w:bottom w:val="nil"/>
            </w:tcBorders>
            <w:shd w:val="clear" w:color="auto" w:fill="A6A6A6" w:themeFill="background1" w:themeFillShade="A6"/>
          </w:tcPr>
          <w:p w:rsidR="00787659" w:rsidRPr="006F7F99" w:rsidRDefault="00787659" w:rsidP="00787659">
            <w:pPr>
              <w:spacing w:before="10" w:after="10"/>
              <w:ind w:right="-1"/>
              <w:rPr>
                <w:rFonts w:ascii="Arial Narrow" w:hAnsi="Arial Narrow" w:cs="Arial"/>
                <w:snapToGrid w:val="0"/>
                <w:color w:val="000000"/>
                <w:sz w:val="16"/>
                <w:szCs w:val="16"/>
              </w:rPr>
            </w:pPr>
            <w:r w:rsidRPr="006F7F99">
              <w:rPr>
                <w:rFonts w:ascii="Arial Narrow" w:hAnsi="Arial Narrow" w:cs="Arial"/>
                <w:snapToGrid w:val="0"/>
                <w:color w:val="000000"/>
                <w:sz w:val="16"/>
                <w:szCs w:val="16"/>
              </w:rPr>
              <w:t>Κ</w:t>
            </w:r>
            <w:r>
              <w:rPr>
                <w:rFonts w:ascii="Arial Narrow" w:hAnsi="Arial Narrow" w:cs="Arial"/>
                <w:snapToGrid w:val="0"/>
                <w:color w:val="000000"/>
                <w:sz w:val="16"/>
                <w:szCs w:val="16"/>
              </w:rPr>
              <w:t>οινωνία της Πληροφορίας</w:t>
            </w:r>
            <w:r w:rsidRPr="006F7F99">
              <w:rPr>
                <w:rFonts w:ascii="Arial Narrow" w:hAnsi="Arial Narrow" w:cs="Arial"/>
                <w:snapToGrid w:val="0"/>
                <w:color w:val="000000"/>
                <w:sz w:val="16"/>
                <w:szCs w:val="16"/>
              </w:rPr>
              <w:t xml:space="preserve"> ΑΕ</w:t>
            </w:r>
            <w:r>
              <w:rPr>
                <w:rFonts w:ascii="Arial Narrow" w:hAnsi="Arial Narrow" w:cs="Arial"/>
                <w:snapToGrid w:val="0"/>
                <w:color w:val="000000"/>
                <w:sz w:val="16"/>
                <w:szCs w:val="16"/>
              </w:rPr>
              <w:t xml:space="preserve"> (Συγχώνευση με Ψηφιακές Ενισχύσεις ΑΕ)</w:t>
            </w:r>
          </w:p>
        </w:tc>
        <w:tc>
          <w:tcPr>
            <w:tcW w:w="1260" w:type="dxa"/>
            <w:tcBorders>
              <w:top w:val="nil"/>
              <w:bottom w:val="nil"/>
            </w:tcBorders>
            <w:shd w:val="clear" w:color="auto" w:fill="A6A6A6" w:themeFill="background1" w:themeFillShade="A6"/>
            <w:vAlign w:val="bottom"/>
          </w:tcPr>
          <w:p w:rsidR="00787659" w:rsidRPr="008400EF" w:rsidRDefault="00787659" w:rsidP="00787659">
            <w:pPr>
              <w:tabs>
                <w:tab w:val="decimal" w:pos="1027"/>
              </w:tabs>
              <w:spacing w:before="10" w:after="10"/>
              <w:jc w:val="both"/>
              <w:rPr>
                <w:rFonts w:ascii="Arial Narrow" w:hAnsi="Arial Narrow" w:cs="Arial"/>
                <w:sz w:val="16"/>
                <w:szCs w:val="16"/>
              </w:rPr>
            </w:pPr>
            <w:r w:rsidRPr="008400EF">
              <w:rPr>
                <w:rFonts w:ascii="Arial Narrow" w:hAnsi="Arial Narrow" w:cs="Arial"/>
                <w:sz w:val="16"/>
                <w:szCs w:val="16"/>
              </w:rPr>
              <w:t>7.017.500</w:t>
            </w:r>
          </w:p>
        </w:tc>
        <w:tc>
          <w:tcPr>
            <w:tcW w:w="1260" w:type="dxa"/>
            <w:tcBorders>
              <w:top w:val="nil"/>
              <w:bottom w:val="nil"/>
            </w:tcBorders>
            <w:shd w:val="clear" w:color="auto" w:fill="A6A6A6" w:themeFill="background1" w:themeFillShade="A6"/>
            <w:vAlign w:val="bottom"/>
          </w:tcPr>
          <w:p w:rsidR="00787659" w:rsidRPr="008400EF" w:rsidRDefault="00787659" w:rsidP="00787659">
            <w:pPr>
              <w:tabs>
                <w:tab w:val="decimal" w:pos="932"/>
              </w:tabs>
              <w:spacing w:before="10" w:after="10"/>
              <w:jc w:val="both"/>
              <w:rPr>
                <w:rFonts w:ascii="Arial Narrow" w:hAnsi="Arial Narrow" w:cs="Arial"/>
                <w:sz w:val="16"/>
                <w:szCs w:val="16"/>
              </w:rPr>
            </w:pPr>
            <w:r w:rsidRPr="008400EF">
              <w:rPr>
                <w:rFonts w:ascii="Arial Narrow" w:hAnsi="Arial Narrow" w:cs="Arial"/>
                <w:sz w:val="16"/>
                <w:szCs w:val="16"/>
              </w:rPr>
              <w:t>7.017.500</w:t>
            </w:r>
          </w:p>
        </w:tc>
        <w:tc>
          <w:tcPr>
            <w:tcW w:w="1279" w:type="dxa"/>
            <w:tcBorders>
              <w:top w:val="nil"/>
              <w:bottom w:val="nil"/>
            </w:tcBorders>
            <w:shd w:val="clear" w:color="auto" w:fill="A6A6A6" w:themeFill="background1" w:themeFillShade="A6"/>
            <w:vAlign w:val="bottom"/>
          </w:tcPr>
          <w:p w:rsidR="00787659" w:rsidRPr="008400EF" w:rsidRDefault="00787659" w:rsidP="00787659">
            <w:pPr>
              <w:tabs>
                <w:tab w:val="decimal" w:pos="633"/>
              </w:tabs>
              <w:spacing w:before="10" w:after="10"/>
              <w:jc w:val="both"/>
              <w:rPr>
                <w:rFonts w:ascii="Arial Narrow" w:hAnsi="Arial Narrow" w:cs="Arial"/>
                <w:sz w:val="16"/>
                <w:szCs w:val="16"/>
              </w:rPr>
            </w:pPr>
            <w:r w:rsidRPr="008400EF">
              <w:rPr>
                <w:rFonts w:ascii="Arial Narrow" w:hAnsi="Arial Narrow" w:cs="Arial"/>
                <w:sz w:val="16"/>
                <w:szCs w:val="16"/>
              </w:rPr>
              <w:t>100,00</w:t>
            </w:r>
          </w:p>
        </w:tc>
      </w:tr>
      <w:tr w:rsidR="00787659" w:rsidRPr="00740D79" w:rsidTr="00787659">
        <w:trPr>
          <w:trHeight w:val="20"/>
        </w:trPr>
        <w:tc>
          <w:tcPr>
            <w:tcW w:w="5220" w:type="dxa"/>
            <w:tcBorders>
              <w:top w:val="nil"/>
              <w:bottom w:val="nil"/>
            </w:tcBorders>
            <w:shd w:val="clear" w:color="auto" w:fill="FFFFFF" w:themeFill="background1"/>
          </w:tcPr>
          <w:p w:rsidR="00787659" w:rsidRPr="006F7F99" w:rsidRDefault="00787659" w:rsidP="00787659">
            <w:pPr>
              <w:spacing w:before="10" w:after="10"/>
              <w:ind w:right="-1"/>
              <w:rPr>
                <w:rFonts w:ascii="Arial Narrow" w:hAnsi="Arial Narrow" w:cs="Arial"/>
                <w:snapToGrid w:val="0"/>
                <w:color w:val="000000"/>
                <w:sz w:val="16"/>
                <w:szCs w:val="16"/>
              </w:rPr>
            </w:pPr>
            <w:r w:rsidRPr="006F7F99">
              <w:rPr>
                <w:rFonts w:ascii="Arial Narrow" w:hAnsi="Arial Narrow" w:cs="Arial"/>
                <w:snapToGrid w:val="0"/>
                <w:color w:val="000000"/>
                <w:sz w:val="16"/>
                <w:szCs w:val="16"/>
              </w:rPr>
              <w:t>Ο</w:t>
            </w:r>
            <w:r>
              <w:rPr>
                <w:rFonts w:ascii="Arial Narrow" w:hAnsi="Arial Narrow" w:cs="Arial"/>
                <w:snapToGrid w:val="0"/>
                <w:color w:val="000000"/>
                <w:sz w:val="16"/>
                <w:szCs w:val="16"/>
              </w:rPr>
              <w:t xml:space="preserve">ργανισμός Κεντρικής Αγοράς Αθηνών (ΟΚΑΑ) </w:t>
            </w:r>
            <w:r w:rsidRPr="006F7F99">
              <w:rPr>
                <w:rFonts w:ascii="Arial Narrow" w:hAnsi="Arial Narrow" w:cs="Arial"/>
                <w:snapToGrid w:val="0"/>
                <w:color w:val="000000"/>
                <w:sz w:val="16"/>
                <w:szCs w:val="16"/>
              </w:rPr>
              <w:t>ΑΕ</w:t>
            </w:r>
            <w:r>
              <w:rPr>
                <w:rFonts w:ascii="Arial Narrow" w:hAnsi="Arial Narrow" w:cs="Arial"/>
                <w:snapToGrid w:val="0"/>
                <w:color w:val="000000"/>
                <w:sz w:val="16"/>
                <w:szCs w:val="16"/>
              </w:rPr>
              <w:t xml:space="preserve"> (Συγχώνευση με ΕΤΑΝΑΛ)</w:t>
            </w:r>
          </w:p>
        </w:tc>
        <w:tc>
          <w:tcPr>
            <w:tcW w:w="1260" w:type="dxa"/>
            <w:tcBorders>
              <w:top w:val="nil"/>
              <w:bottom w:val="nil"/>
            </w:tcBorders>
            <w:shd w:val="clear" w:color="auto" w:fill="FFFFFF" w:themeFill="background1"/>
            <w:vAlign w:val="bottom"/>
          </w:tcPr>
          <w:p w:rsidR="00787659" w:rsidRPr="008400EF" w:rsidRDefault="00787659" w:rsidP="00787659">
            <w:pPr>
              <w:tabs>
                <w:tab w:val="decimal" w:pos="1027"/>
              </w:tabs>
              <w:spacing w:before="10" w:after="10"/>
              <w:jc w:val="both"/>
              <w:rPr>
                <w:rFonts w:ascii="Arial Narrow" w:hAnsi="Arial Narrow" w:cs="Arial"/>
                <w:sz w:val="16"/>
                <w:szCs w:val="16"/>
              </w:rPr>
            </w:pPr>
            <w:r w:rsidRPr="008400EF">
              <w:rPr>
                <w:rFonts w:ascii="Arial Narrow" w:hAnsi="Arial Narrow" w:cs="Arial"/>
                <w:sz w:val="16"/>
                <w:szCs w:val="16"/>
              </w:rPr>
              <w:t>33.946.900</w:t>
            </w:r>
          </w:p>
        </w:tc>
        <w:tc>
          <w:tcPr>
            <w:tcW w:w="1260" w:type="dxa"/>
            <w:tcBorders>
              <w:top w:val="nil"/>
              <w:bottom w:val="nil"/>
            </w:tcBorders>
            <w:shd w:val="clear" w:color="auto" w:fill="FFFFFF" w:themeFill="background1"/>
            <w:vAlign w:val="bottom"/>
          </w:tcPr>
          <w:p w:rsidR="00787659" w:rsidRPr="008400EF" w:rsidRDefault="00787659" w:rsidP="00787659">
            <w:pPr>
              <w:tabs>
                <w:tab w:val="decimal" w:pos="932"/>
              </w:tabs>
              <w:spacing w:before="10" w:after="10"/>
              <w:jc w:val="both"/>
              <w:rPr>
                <w:rFonts w:ascii="Arial Narrow" w:hAnsi="Arial Narrow" w:cs="Arial"/>
                <w:sz w:val="16"/>
                <w:szCs w:val="16"/>
              </w:rPr>
            </w:pPr>
            <w:r w:rsidRPr="008400EF">
              <w:rPr>
                <w:rFonts w:ascii="Arial Narrow" w:hAnsi="Arial Narrow" w:cs="Arial"/>
                <w:sz w:val="16"/>
                <w:szCs w:val="16"/>
              </w:rPr>
              <w:t>33.946.900</w:t>
            </w:r>
          </w:p>
        </w:tc>
        <w:tc>
          <w:tcPr>
            <w:tcW w:w="1279" w:type="dxa"/>
            <w:tcBorders>
              <w:top w:val="nil"/>
              <w:bottom w:val="nil"/>
            </w:tcBorders>
            <w:shd w:val="clear" w:color="auto" w:fill="FFFFFF" w:themeFill="background1"/>
            <w:vAlign w:val="bottom"/>
          </w:tcPr>
          <w:p w:rsidR="00787659" w:rsidRPr="008400EF" w:rsidRDefault="00787659" w:rsidP="00787659">
            <w:pPr>
              <w:tabs>
                <w:tab w:val="decimal" w:pos="633"/>
              </w:tabs>
              <w:spacing w:before="10" w:after="10"/>
              <w:jc w:val="both"/>
              <w:rPr>
                <w:rFonts w:ascii="Arial Narrow" w:hAnsi="Arial Narrow" w:cs="Arial"/>
                <w:sz w:val="16"/>
                <w:szCs w:val="16"/>
              </w:rPr>
            </w:pPr>
            <w:r w:rsidRPr="008400EF">
              <w:rPr>
                <w:rFonts w:ascii="Arial Narrow" w:hAnsi="Arial Narrow" w:cs="Arial"/>
                <w:sz w:val="16"/>
                <w:szCs w:val="16"/>
              </w:rPr>
              <w:t>100,00</w:t>
            </w:r>
          </w:p>
        </w:tc>
      </w:tr>
      <w:tr w:rsidR="00787659" w:rsidRPr="00740D79" w:rsidTr="00787659">
        <w:trPr>
          <w:trHeight w:val="20"/>
        </w:trPr>
        <w:tc>
          <w:tcPr>
            <w:tcW w:w="5220" w:type="dxa"/>
            <w:tcBorders>
              <w:top w:val="nil"/>
              <w:bottom w:val="nil"/>
            </w:tcBorders>
            <w:shd w:val="clear" w:color="auto" w:fill="A6A6A6" w:themeFill="background1" w:themeFillShade="A6"/>
          </w:tcPr>
          <w:p w:rsidR="00787659" w:rsidRPr="006F7F99" w:rsidRDefault="00787659" w:rsidP="00787659">
            <w:pPr>
              <w:spacing w:before="10" w:after="10"/>
              <w:ind w:right="-1"/>
              <w:rPr>
                <w:rFonts w:ascii="Arial Narrow" w:hAnsi="Arial Narrow" w:cs="Arial"/>
                <w:snapToGrid w:val="0"/>
                <w:color w:val="000000"/>
                <w:sz w:val="16"/>
                <w:szCs w:val="16"/>
              </w:rPr>
            </w:pPr>
            <w:r>
              <w:rPr>
                <w:rFonts w:ascii="Arial Narrow" w:hAnsi="Arial Narrow" w:cs="Arial"/>
                <w:snapToGrid w:val="0"/>
                <w:color w:val="000000"/>
                <w:sz w:val="16"/>
                <w:szCs w:val="16"/>
              </w:rPr>
              <w:t xml:space="preserve">Εθνικό Ταμείο Επιχειρηματικότητας και Ανάπτυξης (ΕΤΕΑΝ πρώην ΤΕΜΠΜΕ) </w:t>
            </w:r>
          </w:p>
        </w:tc>
        <w:tc>
          <w:tcPr>
            <w:tcW w:w="1260" w:type="dxa"/>
            <w:tcBorders>
              <w:top w:val="nil"/>
              <w:bottom w:val="nil"/>
            </w:tcBorders>
            <w:shd w:val="clear" w:color="auto" w:fill="A6A6A6" w:themeFill="background1" w:themeFillShade="A6"/>
            <w:vAlign w:val="bottom"/>
          </w:tcPr>
          <w:p w:rsidR="00787659" w:rsidRPr="008400EF" w:rsidRDefault="00787659" w:rsidP="00787659">
            <w:pPr>
              <w:tabs>
                <w:tab w:val="decimal" w:pos="1027"/>
              </w:tabs>
              <w:spacing w:before="10" w:after="10"/>
              <w:jc w:val="both"/>
              <w:rPr>
                <w:rFonts w:ascii="Arial Narrow" w:hAnsi="Arial Narrow" w:cs="Arial"/>
                <w:sz w:val="16"/>
                <w:szCs w:val="16"/>
              </w:rPr>
            </w:pPr>
            <w:r w:rsidRPr="008400EF">
              <w:rPr>
                <w:rFonts w:ascii="Arial Narrow" w:hAnsi="Arial Narrow" w:cs="Arial"/>
                <w:sz w:val="16"/>
                <w:szCs w:val="16"/>
              </w:rPr>
              <w:t>1.</w:t>
            </w:r>
            <w:r>
              <w:rPr>
                <w:rFonts w:ascii="Arial Narrow" w:hAnsi="Arial Narrow" w:cs="Arial"/>
                <w:sz w:val="16"/>
                <w:szCs w:val="16"/>
              </w:rPr>
              <w:t>181.038.700</w:t>
            </w:r>
          </w:p>
        </w:tc>
        <w:tc>
          <w:tcPr>
            <w:tcW w:w="1260" w:type="dxa"/>
            <w:tcBorders>
              <w:top w:val="nil"/>
              <w:bottom w:val="nil"/>
            </w:tcBorders>
            <w:shd w:val="clear" w:color="auto" w:fill="A6A6A6" w:themeFill="background1" w:themeFillShade="A6"/>
            <w:vAlign w:val="bottom"/>
          </w:tcPr>
          <w:p w:rsidR="00787659" w:rsidRPr="008400EF" w:rsidRDefault="00787659" w:rsidP="00787659">
            <w:pPr>
              <w:tabs>
                <w:tab w:val="decimal" w:pos="1027"/>
              </w:tabs>
              <w:spacing w:before="10" w:after="10"/>
              <w:jc w:val="both"/>
              <w:rPr>
                <w:rFonts w:ascii="Arial Narrow" w:hAnsi="Arial Narrow" w:cs="Arial"/>
                <w:sz w:val="16"/>
                <w:szCs w:val="16"/>
              </w:rPr>
            </w:pPr>
            <w:r w:rsidRPr="008400EF">
              <w:rPr>
                <w:rFonts w:ascii="Arial Narrow" w:hAnsi="Arial Narrow" w:cs="Arial"/>
                <w:sz w:val="16"/>
                <w:szCs w:val="16"/>
              </w:rPr>
              <w:t>1.</w:t>
            </w:r>
            <w:r>
              <w:rPr>
                <w:rFonts w:ascii="Arial Narrow" w:hAnsi="Arial Narrow" w:cs="Arial"/>
                <w:sz w:val="16"/>
                <w:szCs w:val="16"/>
              </w:rPr>
              <w:t>181.038.700</w:t>
            </w:r>
          </w:p>
        </w:tc>
        <w:tc>
          <w:tcPr>
            <w:tcW w:w="1279" w:type="dxa"/>
            <w:tcBorders>
              <w:top w:val="nil"/>
              <w:bottom w:val="nil"/>
            </w:tcBorders>
            <w:shd w:val="clear" w:color="auto" w:fill="A6A6A6" w:themeFill="background1" w:themeFillShade="A6"/>
            <w:vAlign w:val="bottom"/>
          </w:tcPr>
          <w:p w:rsidR="00787659" w:rsidRPr="008400EF" w:rsidRDefault="00787659" w:rsidP="00787659">
            <w:pPr>
              <w:tabs>
                <w:tab w:val="decimal" w:pos="633"/>
              </w:tabs>
              <w:spacing w:before="10" w:after="10"/>
              <w:jc w:val="both"/>
              <w:rPr>
                <w:rFonts w:ascii="Arial Narrow" w:hAnsi="Arial Narrow" w:cs="Arial"/>
                <w:sz w:val="16"/>
                <w:szCs w:val="16"/>
              </w:rPr>
            </w:pPr>
            <w:r w:rsidRPr="008400EF">
              <w:rPr>
                <w:rFonts w:ascii="Arial Narrow" w:hAnsi="Arial Narrow" w:cs="Arial"/>
                <w:sz w:val="16"/>
                <w:szCs w:val="16"/>
              </w:rPr>
              <w:t>100,00</w:t>
            </w:r>
          </w:p>
        </w:tc>
      </w:tr>
      <w:tr w:rsidR="00787659" w:rsidRPr="00740D79" w:rsidTr="00787659">
        <w:trPr>
          <w:trHeight w:val="20"/>
        </w:trPr>
        <w:tc>
          <w:tcPr>
            <w:tcW w:w="5220" w:type="dxa"/>
            <w:tcBorders>
              <w:top w:val="nil"/>
              <w:bottom w:val="nil"/>
            </w:tcBorders>
            <w:shd w:val="clear" w:color="auto" w:fill="FFFFFF" w:themeFill="background1"/>
          </w:tcPr>
          <w:p w:rsidR="00787659" w:rsidRPr="006F7F99" w:rsidRDefault="00787659" w:rsidP="00787659">
            <w:pPr>
              <w:spacing w:before="10" w:after="10"/>
              <w:ind w:right="-1"/>
              <w:rPr>
                <w:rFonts w:ascii="Arial Narrow" w:hAnsi="Arial Narrow" w:cs="Arial"/>
                <w:snapToGrid w:val="0"/>
                <w:color w:val="000000"/>
                <w:sz w:val="16"/>
                <w:szCs w:val="16"/>
              </w:rPr>
            </w:pPr>
            <w:r>
              <w:rPr>
                <w:rFonts w:ascii="Arial Narrow" w:hAnsi="Arial Narrow" w:cs="Arial"/>
                <w:snapToGrid w:val="0"/>
                <w:color w:val="000000"/>
                <w:sz w:val="16"/>
                <w:szCs w:val="16"/>
              </w:rPr>
              <w:t>Αλεξάνδρεια Ζώνη Καινοτομίας ΑΕ</w:t>
            </w:r>
          </w:p>
        </w:tc>
        <w:tc>
          <w:tcPr>
            <w:tcW w:w="1260" w:type="dxa"/>
            <w:tcBorders>
              <w:top w:val="nil"/>
              <w:bottom w:val="nil"/>
            </w:tcBorders>
            <w:shd w:val="clear" w:color="auto" w:fill="FFFFFF" w:themeFill="background1"/>
            <w:vAlign w:val="bottom"/>
          </w:tcPr>
          <w:p w:rsidR="00787659" w:rsidRPr="008400EF" w:rsidRDefault="00787659" w:rsidP="00787659">
            <w:pPr>
              <w:tabs>
                <w:tab w:val="decimal" w:pos="1027"/>
              </w:tabs>
              <w:spacing w:before="10" w:after="10"/>
              <w:jc w:val="both"/>
              <w:rPr>
                <w:rFonts w:ascii="Arial Narrow" w:hAnsi="Arial Narrow" w:cs="Arial"/>
                <w:sz w:val="16"/>
                <w:szCs w:val="16"/>
              </w:rPr>
            </w:pPr>
            <w:r w:rsidRPr="008400EF">
              <w:rPr>
                <w:rFonts w:ascii="Arial Narrow" w:hAnsi="Arial Narrow" w:cs="Arial"/>
                <w:sz w:val="16"/>
                <w:szCs w:val="16"/>
              </w:rPr>
              <w:t>60.000</w:t>
            </w:r>
          </w:p>
        </w:tc>
        <w:tc>
          <w:tcPr>
            <w:tcW w:w="1260" w:type="dxa"/>
            <w:tcBorders>
              <w:top w:val="nil"/>
              <w:bottom w:val="nil"/>
            </w:tcBorders>
            <w:shd w:val="clear" w:color="auto" w:fill="FFFFFF" w:themeFill="background1"/>
            <w:vAlign w:val="bottom"/>
          </w:tcPr>
          <w:p w:rsidR="00787659" w:rsidRPr="008400EF" w:rsidRDefault="00787659" w:rsidP="00787659">
            <w:pPr>
              <w:tabs>
                <w:tab w:val="decimal" w:pos="932"/>
              </w:tabs>
              <w:spacing w:before="10" w:after="10"/>
              <w:jc w:val="both"/>
              <w:rPr>
                <w:rFonts w:ascii="Arial Narrow" w:hAnsi="Arial Narrow" w:cs="Arial"/>
                <w:sz w:val="16"/>
                <w:szCs w:val="16"/>
              </w:rPr>
            </w:pPr>
            <w:r w:rsidRPr="008400EF">
              <w:rPr>
                <w:rFonts w:ascii="Arial Narrow" w:hAnsi="Arial Narrow" w:cs="Arial"/>
                <w:sz w:val="16"/>
                <w:szCs w:val="16"/>
              </w:rPr>
              <w:t>60.000</w:t>
            </w:r>
          </w:p>
        </w:tc>
        <w:tc>
          <w:tcPr>
            <w:tcW w:w="1279" w:type="dxa"/>
            <w:tcBorders>
              <w:top w:val="nil"/>
              <w:bottom w:val="nil"/>
            </w:tcBorders>
            <w:shd w:val="clear" w:color="auto" w:fill="FFFFFF" w:themeFill="background1"/>
            <w:vAlign w:val="bottom"/>
          </w:tcPr>
          <w:p w:rsidR="00787659" w:rsidRPr="008400EF" w:rsidRDefault="00787659" w:rsidP="00787659">
            <w:pPr>
              <w:tabs>
                <w:tab w:val="decimal" w:pos="633"/>
              </w:tabs>
              <w:spacing w:before="10" w:after="10"/>
              <w:jc w:val="both"/>
              <w:rPr>
                <w:rFonts w:ascii="Arial Narrow" w:hAnsi="Arial Narrow" w:cs="Arial"/>
                <w:sz w:val="16"/>
                <w:szCs w:val="16"/>
              </w:rPr>
            </w:pPr>
            <w:r w:rsidRPr="008400EF">
              <w:rPr>
                <w:rFonts w:ascii="Arial Narrow" w:hAnsi="Arial Narrow" w:cs="Arial"/>
                <w:sz w:val="16"/>
                <w:szCs w:val="16"/>
              </w:rPr>
              <w:t>100,00</w:t>
            </w:r>
          </w:p>
        </w:tc>
      </w:tr>
      <w:tr w:rsidR="00787659" w:rsidRPr="00740D79" w:rsidTr="00787659">
        <w:trPr>
          <w:trHeight w:val="20"/>
        </w:trPr>
        <w:tc>
          <w:tcPr>
            <w:tcW w:w="5220" w:type="dxa"/>
            <w:tcBorders>
              <w:top w:val="nil"/>
              <w:bottom w:val="nil"/>
            </w:tcBorders>
            <w:shd w:val="clear" w:color="auto" w:fill="A6A6A6" w:themeFill="background1" w:themeFillShade="A6"/>
          </w:tcPr>
          <w:p w:rsidR="00787659" w:rsidRDefault="00787659" w:rsidP="00787659">
            <w:pPr>
              <w:spacing w:before="10" w:after="10"/>
              <w:ind w:right="-1"/>
              <w:rPr>
                <w:rFonts w:ascii="Arial Narrow" w:hAnsi="Arial Narrow" w:cs="Arial"/>
                <w:snapToGrid w:val="0"/>
                <w:color w:val="000000"/>
                <w:sz w:val="16"/>
                <w:szCs w:val="16"/>
              </w:rPr>
            </w:pPr>
            <w:r>
              <w:rPr>
                <w:rFonts w:ascii="Arial Narrow" w:hAnsi="Arial Narrow" w:cs="Arial"/>
                <w:snapToGrid w:val="0"/>
                <w:color w:val="000000"/>
                <w:sz w:val="16"/>
                <w:szCs w:val="16"/>
              </w:rPr>
              <w:t>Εγνατία Οδός ΑΕ</w:t>
            </w:r>
          </w:p>
        </w:tc>
        <w:tc>
          <w:tcPr>
            <w:tcW w:w="1260" w:type="dxa"/>
            <w:tcBorders>
              <w:top w:val="nil"/>
              <w:bottom w:val="nil"/>
            </w:tcBorders>
            <w:shd w:val="clear" w:color="auto" w:fill="A6A6A6" w:themeFill="background1" w:themeFillShade="A6"/>
            <w:vAlign w:val="bottom"/>
          </w:tcPr>
          <w:p w:rsidR="00787659" w:rsidRPr="008400EF" w:rsidRDefault="00787659" w:rsidP="00123D1B">
            <w:pPr>
              <w:tabs>
                <w:tab w:val="decimal" w:pos="1027"/>
              </w:tabs>
              <w:spacing w:before="10" w:after="10"/>
              <w:jc w:val="both"/>
              <w:rPr>
                <w:rFonts w:ascii="Arial Narrow" w:hAnsi="Arial Narrow" w:cs="Arial"/>
                <w:sz w:val="16"/>
                <w:szCs w:val="16"/>
              </w:rPr>
            </w:pPr>
            <w:r>
              <w:rPr>
                <w:rFonts w:ascii="Arial Narrow" w:hAnsi="Arial Narrow" w:cs="Arial"/>
                <w:sz w:val="16"/>
                <w:szCs w:val="16"/>
              </w:rPr>
              <w:t>6.</w:t>
            </w:r>
            <w:r w:rsidR="00123D1B">
              <w:rPr>
                <w:rFonts w:ascii="Arial Narrow" w:hAnsi="Arial Narrow" w:cs="Arial"/>
                <w:sz w:val="16"/>
                <w:szCs w:val="16"/>
              </w:rPr>
              <w:t>900</w:t>
            </w:r>
            <w:r w:rsidRPr="008400EF">
              <w:rPr>
                <w:rFonts w:ascii="Arial Narrow" w:hAnsi="Arial Narrow" w:cs="Arial"/>
                <w:sz w:val="16"/>
                <w:szCs w:val="16"/>
              </w:rPr>
              <w:t>.000.000</w:t>
            </w:r>
          </w:p>
        </w:tc>
        <w:tc>
          <w:tcPr>
            <w:tcW w:w="1260" w:type="dxa"/>
            <w:tcBorders>
              <w:top w:val="nil"/>
              <w:bottom w:val="nil"/>
            </w:tcBorders>
            <w:shd w:val="clear" w:color="auto" w:fill="A6A6A6" w:themeFill="background1" w:themeFillShade="A6"/>
            <w:vAlign w:val="bottom"/>
          </w:tcPr>
          <w:p w:rsidR="00787659" w:rsidRPr="008400EF" w:rsidRDefault="00787659" w:rsidP="00123D1B">
            <w:pPr>
              <w:tabs>
                <w:tab w:val="decimal" w:pos="932"/>
              </w:tabs>
              <w:spacing w:before="10" w:after="10"/>
              <w:jc w:val="both"/>
              <w:rPr>
                <w:rFonts w:ascii="Arial Narrow" w:hAnsi="Arial Narrow" w:cs="Arial"/>
                <w:sz w:val="16"/>
                <w:szCs w:val="16"/>
              </w:rPr>
            </w:pPr>
            <w:r>
              <w:rPr>
                <w:rFonts w:ascii="Arial Narrow" w:hAnsi="Arial Narrow" w:cs="Arial"/>
                <w:sz w:val="16"/>
                <w:szCs w:val="16"/>
              </w:rPr>
              <w:t>6.</w:t>
            </w:r>
            <w:r w:rsidR="00123D1B">
              <w:rPr>
                <w:rFonts w:ascii="Arial Narrow" w:hAnsi="Arial Narrow" w:cs="Arial"/>
                <w:sz w:val="16"/>
                <w:szCs w:val="16"/>
              </w:rPr>
              <w:t>900</w:t>
            </w:r>
            <w:r w:rsidRPr="008400EF">
              <w:rPr>
                <w:rFonts w:ascii="Arial Narrow" w:hAnsi="Arial Narrow" w:cs="Arial"/>
                <w:sz w:val="16"/>
                <w:szCs w:val="16"/>
              </w:rPr>
              <w:t>.000.000</w:t>
            </w:r>
          </w:p>
        </w:tc>
        <w:tc>
          <w:tcPr>
            <w:tcW w:w="1279" w:type="dxa"/>
            <w:tcBorders>
              <w:top w:val="nil"/>
              <w:bottom w:val="nil"/>
            </w:tcBorders>
            <w:shd w:val="clear" w:color="auto" w:fill="A6A6A6" w:themeFill="background1" w:themeFillShade="A6"/>
            <w:vAlign w:val="bottom"/>
          </w:tcPr>
          <w:p w:rsidR="00787659" w:rsidRPr="008400EF" w:rsidRDefault="00787659" w:rsidP="00787659">
            <w:pPr>
              <w:tabs>
                <w:tab w:val="decimal" w:pos="633"/>
              </w:tabs>
              <w:spacing w:before="10" w:after="10"/>
              <w:jc w:val="both"/>
              <w:rPr>
                <w:rFonts w:ascii="Arial Narrow" w:hAnsi="Arial Narrow" w:cs="Arial"/>
                <w:sz w:val="16"/>
                <w:szCs w:val="16"/>
              </w:rPr>
            </w:pPr>
            <w:r w:rsidRPr="008400EF">
              <w:rPr>
                <w:rFonts w:ascii="Arial Narrow" w:hAnsi="Arial Narrow" w:cs="Arial"/>
                <w:sz w:val="16"/>
                <w:szCs w:val="16"/>
              </w:rPr>
              <w:t>100,00</w:t>
            </w:r>
          </w:p>
        </w:tc>
      </w:tr>
      <w:tr w:rsidR="00787659" w:rsidRPr="00740D79" w:rsidTr="00787659">
        <w:trPr>
          <w:trHeight w:val="20"/>
        </w:trPr>
        <w:tc>
          <w:tcPr>
            <w:tcW w:w="5220" w:type="dxa"/>
            <w:tcBorders>
              <w:top w:val="nil"/>
              <w:bottom w:val="nil"/>
            </w:tcBorders>
            <w:shd w:val="clear" w:color="auto" w:fill="FFFFFF" w:themeFill="background1"/>
          </w:tcPr>
          <w:p w:rsidR="00787659" w:rsidRDefault="00787659" w:rsidP="00787659">
            <w:pPr>
              <w:spacing w:before="10" w:after="10"/>
              <w:ind w:right="-1"/>
              <w:rPr>
                <w:rFonts w:ascii="Arial Narrow" w:hAnsi="Arial Narrow" w:cs="Arial"/>
                <w:snapToGrid w:val="0"/>
                <w:color w:val="000000"/>
                <w:sz w:val="16"/>
                <w:szCs w:val="16"/>
              </w:rPr>
            </w:pPr>
            <w:r>
              <w:rPr>
                <w:rFonts w:ascii="Arial Narrow" w:hAnsi="Arial Narrow" w:cs="Arial"/>
                <w:snapToGrid w:val="0"/>
                <w:color w:val="000000"/>
                <w:sz w:val="16"/>
                <w:szCs w:val="16"/>
              </w:rPr>
              <w:t>Μονάδα Οργάνωσης της Διαχείρισης Αναπτυξιακών Προγραμμάτων (ΜΟΔ) ΑΕ</w:t>
            </w:r>
          </w:p>
        </w:tc>
        <w:tc>
          <w:tcPr>
            <w:tcW w:w="1260" w:type="dxa"/>
            <w:tcBorders>
              <w:top w:val="nil"/>
              <w:bottom w:val="nil"/>
            </w:tcBorders>
            <w:shd w:val="clear" w:color="auto" w:fill="FFFFFF" w:themeFill="background1"/>
            <w:vAlign w:val="bottom"/>
          </w:tcPr>
          <w:p w:rsidR="00787659" w:rsidRPr="008400EF" w:rsidRDefault="00787659" w:rsidP="00787659">
            <w:pPr>
              <w:tabs>
                <w:tab w:val="decimal" w:pos="1027"/>
              </w:tabs>
              <w:spacing w:before="10" w:after="10"/>
              <w:jc w:val="both"/>
              <w:rPr>
                <w:rFonts w:ascii="Arial Narrow" w:hAnsi="Arial Narrow" w:cs="Arial"/>
                <w:sz w:val="16"/>
                <w:szCs w:val="16"/>
              </w:rPr>
            </w:pPr>
            <w:r w:rsidRPr="008400EF">
              <w:rPr>
                <w:rFonts w:ascii="Arial Narrow" w:hAnsi="Arial Narrow" w:cs="Arial"/>
                <w:sz w:val="16"/>
                <w:szCs w:val="16"/>
              </w:rPr>
              <w:t>129.140</w:t>
            </w:r>
          </w:p>
        </w:tc>
        <w:tc>
          <w:tcPr>
            <w:tcW w:w="1260" w:type="dxa"/>
            <w:tcBorders>
              <w:top w:val="nil"/>
              <w:bottom w:val="nil"/>
            </w:tcBorders>
            <w:shd w:val="clear" w:color="auto" w:fill="FFFFFF" w:themeFill="background1"/>
            <w:vAlign w:val="bottom"/>
          </w:tcPr>
          <w:p w:rsidR="00787659" w:rsidRPr="008400EF" w:rsidRDefault="00787659" w:rsidP="00787659">
            <w:pPr>
              <w:tabs>
                <w:tab w:val="decimal" w:pos="932"/>
              </w:tabs>
              <w:spacing w:before="10" w:after="10"/>
              <w:jc w:val="both"/>
              <w:rPr>
                <w:rFonts w:ascii="Arial Narrow" w:hAnsi="Arial Narrow" w:cs="Arial"/>
                <w:sz w:val="16"/>
                <w:szCs w:val="16"/>
              </w:rPr>
            </w:pPr>
            <w:r w:rsidRPr="008400EF">
              <w:rPr>
                <w:rFonts w:ascii="Arial Narrow" w:hAnsi="Arial Narrow" w:cs="Arial"/>
                <w:sz w:val="16"/>
                <w:szCs w:val="16"/>
              </w:rPr>
              <w:t>129.140</w:t>
            </w:r>
          </w:p>
        </w:tc>
        <w:tc>
          <w:tcPr>
            <w:tcW w:w="1279" w:type="dxa"/>
            <w:tcBorders>
              <w:top w:val="nil"/>
              <w:bottom w:val="nil"/>
            </w:tcBorders>
            <w:shd w:val="clear" w:color="auto" w:fill="FFFFFF" w:themeFill="background1"/>
            <w:vAlign w:val="bottom"/>
          </w:tcPr>
          <w:p w:rsidR="00787659" w:rsidRPr="008400EF" w:rsidRDefault="00787659" w:rsidP="00787659">
            <w:pPr>
              <w:tabs>
                <w:tab w:val="decimal" w:pos="633"/>
              </w:tabs>
              <w:spacing w:before="10" w:after="10"/>
              <w:jc w:val="both"/>
              <w:rPr>
                <w:rFonts w:ascii="Arial Narrow" w:hAnsi="Arial Narrow" w:cs="Arial"/>
                <w:sz w:val="16"/>
                <w:szCs w:val="16"/>
              </w:rPr>
            </w:pPr>
            <w:r w:rsidRPr="008400EF">
              <w:rPr>
                <w:rFonts w:ascii="Arial Narrow" w:hAnsi="Arial Narrow" w:cs="Arial"/>
                <w:sz w:val="16"/>
                <w:szCs w:val="16"/>
              </w:rPr>
              <w:t>100,00</w:t>
            </w:r>
          </w:p>
        </w:tc>
      </w:tr>
      <w:tr w:rsidR="00787659" w:rsidRPr="00740D79" w:rsidTr="00787659">
        <w:trPr>
          <w:trHeight w:val="20"/>
        </w:trPr>
        <w:tc>
          <w:tcPr>
            <w:tcW w:w="5220" w:type="dxa"/>
            <w:tcBorders>
              <w:top w:val="nil"/>
              <w:bottom w:val="nil"/>
            </w:tcBorders>
            <w:shd w:val="clear" w:color="auto" w:fill="A6A6A6" w:themeFill="background1" w:themeFillShade="A6"/>
          </w:tcPr>
          <w:p w:rsidR="00787659" w:rsidRDefault="00787659" w:rsidP="00787659">
            <w:pPr>
              <w:spacing w:before="10" w:after="10"/>
              <w:ind w:right="-1"/>
              <w:rPr>
                <w:rFonts w:ascii="Arial Narrow" w:hAnsi="Arial Narrow" w:cs="Arial"/>
                <w:snapToGrid w:val="0"/>
                <w:color w:val="000000"/>
                <w:sz w:val="16"/>
                <w:szCs w:val="16"/>
              </w:rPr>
            </w:pPr>
            <w:r>
              <w:rPr>
                <w:rFonts w:ascii="Arial Narrow" w:hAnsi="Arial Narrow" w:cs="Arial"/>
                <w:snapToGrid w:val="0"/>
                <w:color w:val="000000"/>
                <w:sz w:val="16"/>
                <w:szCs w:val="16"/>
              </w:rPr>
              <w:t>ΑΕ Μονάδων Υγείας</w:t>
            </w:r>
          </w:p>
        </w:tc>
        <w:tc>
          <w:tcPr>
            <w:tcW w:w="1260" w:type="dxa"/>
            <w:tcBorders>
              <w:top w:val="nil"/>
              <w:bottom w:val="nil"/>
            </w:tcBorders>
            <w:shd w:val="clear" w:color="auto" w:fill="A6A6A6" w:themeFill="background1" w:themeFillShade="A6"/>
            <w:vAlign w:val="bottom"/>
          </w:tcPr>
          <w:p w:rsidR="00787659" w:rsidRPr="008400EF" w:rsidRDefault="00787659" w:rsidP="00787659">
            <w:pPr>
              <w:tabs>
                <w:tab w:val="decimal" w:pos="1027"/>
              </w:tabs>
              <w:spacing w:before="10" w:after="10"/>
              <w:jc w:val="both"/>
              <w:rPr>
                <w:rFonts w:ascii="Arial Narrow" w:hAnsi="Arial Narrow" w:cs="Arial"/>
                <w:sz w:val="16"/>
                <w:szCs w:val="16"/>
              </w:rPr>
            </w:pPr>
            <w:r w:rsidRPr="008400EF">
              <w:rPr>
                <w:rFonts w:ascii="Arial Narrow" w:hAnsi="Arial Narrow" w:cs="Arial"/>
                <w:sz w:val="16"/>
                <w:szCs w:val="16"/>
              </w:rPr>
              <w:t>12.000.000</w:t>
            </w:r>
          </w:p>
        </w:tc>
        <w:tc>
          <w:tcPr>
            <w:tcW w:w="1260" w:type="dxa"/>
            <w:tcBorders>
              <w:top w:val="nil"/>
              <w:bottom w:val="nil"/>
            </w:tcBorders>
            <w:shd w:val="clear" w:color="auto" w:fill="A6A6A6" w:themeFill="background1" w:themeFillShade="A6"/>
            <w:vAlign w:val="bottom"/>
          </w:tcPr>
          <w:p w:rsidR="00787659" w:rsidRPr="008400EF" w:rsidRDefault="00787659" w:rsidP="00787659">
            <w:pPr>
              <w:tabs>
                <w:tab w:val="decimal" w:pos="932"/>
              </w:tabs>
              <w:spacing w:before="10" w:after="10"/>
              <w:jc w:val="both"/>
              <w:rPr>
                <w:rFonts w:ascii="Arial Narrow" w:hAnsi="Arial Narrow" w:cs="Arial"/>
                <w:sz w:val="16"/>
                <w:szCs w:val="16"/>
              </w:rPr>
            </w:pPr>
            <w:r w:rsidRPr="008400EF">
              <w:rPr>
                <w:rFonts w:ascii="Arial Narrow" w:hAnsi="Arial Narrow" w:cs="Arial"/>
                <w:sz w:val="16"/>
                <w:szCs w:val="16"/>
              </w:rPr>
              <w:t>12.000.000</w:t>
            </w:r>
          </w:p>
        </w:tc>
        <w:tc>
          <w:tcPr>
            <w:tcW w:w="1279" w:type="dxa"/>
            <w:tcBorders>
              <w:top w:val="nil"/>
              <w:bottom w:val="nil"/>
            </w:tcBorders>
            <w:shd w:val="clear" w:color="auto" w:fill="A6A6A6" w:themeFill="background1" w:themeFillShade="A6"/>
            <w:vAlign w:val="bottom"/>
          </w:tcPr>
          <w:p w:rsidR="00787659" w:rsidRPr="008400EF" w:rsidRDefault="00787659" w:rsidP="00787659">
            <w:pPr>
              <w:tabs>
                <w:tab w:val="decimal" w:pos="633"/>
              </w:tabs>
              <w:spacing w:before="10" w:after="10"/>
              <w:jc w:val="both"/>
              <w:rPr>
                <w:rFonts w:ascii="Arial Narrow" w:hAnsi="Arial Narrow" w:cs="Arial"/>
                <w:sz w:val="16"/>
                <w:szCs w:val="16"/>
              </w:rPr>
            </w:pPr>
            <w:r w:rsidRPr="008400EF">
              <w:rPr>
                <w:rFonts w:ascii="Arial Narrow" w:hAnsi="Arial Narrow" w:cs="Arial"/>
                <w:sz w:val="16"/>
                <w:szCs w:val="16"/>
              </w:rPr>
              <w:t>100,00</w:t>
            </w:r>
          </w:p>
        </w:tc>
      </w:tr>
      <w:tr w:rsidR="00787659" w:rsidRPr="00740D79" w:rsidTr="00787659">
        <w:trPr>
          <w:trHeight w:val="20"/>
        </w:trPr>
        <w:tc>
          <w:tcPr>
            <w:tcW w:w="5220" w:type="dxa"/>
            <w:tcBorders>
              <w:top w:val="nil"/>
              <w:bottom w:val="nil"/>
            </w:tcBorders>
            <w:shd w:val="clear" w:color="auto" w:fill="FFFFFF" w:themeFill="background1"/>
          </w:tcPr>
          <w:p w:rsidR="00787659" w:rsidRPr="005308A6" w:rsidRDefault="00787659" w:rsidP="00787659">
            <w:pPr>
              <w:spacing w:before="10" w:after="10"/>
              <w:ind w:right="-1"/>
              <w:rPr>
                <w:rFonts w:ascii="Arial Narrow" w:hAnsi="Arial Narrow" w:cs="Arial"/>
                <w:snapToGrid w:val="0"/>
                <w:color w:val="000000"/>
                <w:sz w:val="16"/>
                <w:szCs w:val="16"/>
                <w:lang w:val="en-GB"/>
              </w:rPr>
            </w:pPr>
            <w:r>
              <w:rPr>
                <w:rFonts w:ascii="Arial Narrow" w:hAnsi="Arial Narrow" w:cs="Arial"/>
                <w:snapToGrid w:val="0"/>
                <w:color w:val="000000"/>
                <w:sz w:val="16"/>
                <w:szCs w:val="16"/>
                <w:lang w:val="en-GB"/>
              </w:rPr>
              <w:t>Invest</w:t>
            </w:r>
            <w:r w:rsidRPr="005308A6">
              <w:rPr>
                <w:rFonts w:ascii="Arial Narrow" w:hAnsi="Arial Narrow" w:cs="Arial"/>
                <w:snapToGrid w:val="0"/>
                <w:color w:val="000000"/>
                <w:sz w:val="16"/>
                <w:szCs w:val="16"/>
                <w:lang w:val="en-GB"/>
              </w:rPr>
              <w:t xml:space="preserve"> </w:t>
            </w:r>
            <w:r>
              <w:rPr>
                <w:rFonts w:ascii="Arial Narrow" w:hAnsi="Arial Narrow" w:cs="Arial"/>
                <w:snapToGrid w:val="0"/>
                <w:color w:val="000000"/>
                <w:sz w:val="16"/>
                <w:szCs w:val="16"/>
                <w:lang w:val="en-GB"/>
              </w:rPr>
              <w:t>in</w:t>
            </w:r>
            <w:r w:rsidRPr="005308A6">
              <w:rPr>
                <w:rFonts w:ascii="Arial Narrow" w:hAnsi="Arial Narrow" w:cs="Arial"/>
                <w:snapToGrid w:val="0"/>
                <w:color w:val="000000"/>
                <w:sz w:val="16"/>
                <w:szCs w:val="16"/>
                <w:lang w:val="en-GB"/>
              </w:rPr>
              <w:t xml:space="preserve"> </w:t>
            </w:r>
            <w:smartTag w:uri="urn:schemas-microsoft-com:office:smarttags" w:element="place">
              <w:smartTag w:uri="urn:schemas-microsoft-com:office:smarttags" w:element="country-region">
                <w:r>
                  <w:rPr>
                    <w:rFonts w:ascii="Arial Narrow" w:hAnsi="Arial Narrow" w:cs="Arial"/>
                    <w:snapToGrid w:val="0"/>
                    <w:color w:val="000000"/>
                    <w:sz w:val="16"/>
                    <w:szCs w:val="16"/>
                    <w:lang w:val="en-GB"/>
                  </w:rPr>
                  <w:t>Greece</w:t>
                </w:r>
              </w:smartTag>
            </w:smartTag>
            <w:r w:rsidRPr="005308A6">
              <w:rPr>
                <w:rFonts w:ascii="Arial Narrow" w:hAnsi="Arial Narrow" w:cs="Arial"/>
                <w:snapToGrid w:val="0"/>
                <w:color w:val="000000"/>
                <w:sz w:val="16"/>
                <w:szCs w:val="16"/>
                <w:lang w:val="en-GB"/>
              </w:rPr>
              <w:t xml:space="preserve"> </w:t>
            </w:r>
            <w:r>
              <w:rPr>
                <w:rFonts w:ascii="Arial Narrow" w:hAnsi="Arial Narrow" w:cs="Arial"/>
                <w:snapToGrid w:val="0"/>
                <w:color w:val="000000"/>
                <w:sz w:val="16"/>
                <w:szCs w:val="16"/>
              </w:rPr>
              <w:t>ΑΕ</w:t>
            </w:r>
            <w:r>
              <w:rPr>
                <w:rFonts w:ascii="Arial Narrow" w:hAnsi="Arial Narrow" w:cs="Arial"/>
                <w:snapToGrid w:val="0"/>
                <w:color w:val="000000"/>
                <w:sz w:val="16"/>
                <w:szCs w:val="16"/>
                <w:lang w:val="en-GB"/>
              </w:rPr>
              <w:t xml:space="preserve"> (</w:t>
            </w:r>
            <w:r>
              <w:rPr>
                <w:rFonts w:ascii="Arial Narrow" w:hAnsi="Arial Narrow" w:cs="Arial"/>
                <w:snapToGrid w:val="0"/>
                <w:color w:val="000000"/>
                <w:sz w:val="16"/>
                <w:szCs w:val="16"/>
              </w:rPr>
              <w:t>πρώην</w:t>
            </w:r>
            <w:r w:rsidRPr="005308A6">
              <w:rPr>
                <w:rFonts w:ascii="Arial Narrow" w:hAnsi="Arial Narrow" w:cs="Arial"/>
                <w:snapToGrid w:val="0"/>
                <w:color w:val="000000"/>
                <w:sz w:val="16"/>
                <w:szCs w:val="16"/>
                <w:lang w:val="en-GB"/>
              </w:rPr>
              <w:t xml:space="preserve"> </w:t>
            </w:r>
            <w:r>
              <w:rPr>
                <w:rFonts w:ascii="Arial Narrow" w:hAnsi="Arial Narrow" w:cs="Arial"/>
                <w:snapToGrid w:val="0"/>
                <w:color w:val="000000"/>
                <w:sz w:val="16"/>
                <w:szCs w:val="16"/>
              </w:rPr>
              <w:t>ΕΛΚΕ</w:t>
            </w:r>
            <w:r w:rsidRPr="005308A6">
              <w:rPr>
                <w:rFonts w:ascii="Arial Narrow" w:hAnsi="Arial Narrow" w:cs="Arial"/>
                <w:snapToGrid w:val="0"/>
                <w:color w:val="000000"/>
                <w:sz w:val="16"/>
                <w:szCs w:val="16"/>
                <w:lang w:val="en-GB"/>
              </w:rPr>
              <w:t>)</w:t>
            </w:r>
            <w:r>
              <w:rPr>
                <w:rFonts w:ascii="Arial Narrow" w:hAnsi="Arial Narrow" w:cs="Arial"/>
                <w:snapToGrid w:val="0"/>
                <w:color w:val="000000"/>
                <w:sz w:val="16"/>
                <w:szCs w:val="16"/>
                <w:lang w:val="en-GB"/>
              </w:rPr>
              <w:t xml:space="preserve"> </w:t>
            </w:r>
          </w:p>
        </w:tc>
        <w:tc>
          <w:tcPr>
            <w:tcW w:w="1260" w:type="dxa"/>
            <w:tcBorders>
              <w:top w:val="nil"/>
              <w:bottom w:val="nil"/>
            </w:tcBorders>
            <w:shd w:val="clear" w:color="auto" w:fill="FFFFFF" w:themeFill="background1"/>
            <w:vAlign w:val="bottom"/>
          </w:tcPr>
          <w:p w:rsidR="00787659" w:rsidRPr="008400EF" w:rsidRDefault="00787659" w:rsidP="00787659">
            <w:pPr>
              <w:tabs>
                <w:tab w:val="decimal" w:pos="1027"/>
              </w:tabs>
              <w:spacing w:before="10" w:after="10"/>
              <w:jc w:val="both"/>
              <w:rPr>
                <w:rFonts w:ascii="Arial Narrow" w:hAnsi="Arial Narrow" w:cs="Arial"/>
                <w:sz w:val="16"/>
                <w:szCs w:val="16"/>
              </w:rPr>
            </w:pPr>
            <w:r w:rsidRPr="008400EF">
              <w:rPr>
                <w:rFonts w:ascii="Arial Narrow" w:hAnsi="Arial Narrow" w:cs="Arial"/>
                <w:sz w:val="16"/>
                <w:szCs w:val="16"/>
              </w:rPr>
              <w:t>293.400</w:t>
            </w:r>
          </w:p>
        </w:tc>
        <w:tc>
          <w:tcPr>
            <w:tcW w:w="1260" w:type="dxa"/>
            <w:tcBorders>
              <w:top w:val="nil"/>
              <w:bottom w:val="nil"/>
            </w:tcBorders>
            <w:shd w:val="clear" w:color="auto" w:fill="FFFFFF" w:themeFill="background1"/>
            <w:vAlign w:val="bottom"/>
          </w:tcPr>
          <w:p w:rsidR="00787659" w:rsidRPr="008400EF" w:rsidRDefault="00787659" w:rsidP="00787659">
            <w:pPr>
              <w:tabs>
                <w:tab w:val="decimal" w:pos="932"/>
              </w:tabs>
              <w:spacing w:before="10" w:after="10"/>
              <w:jc w:val="both"/>
              <w:rPr>
                <w:rFonts w:ascii="Arial Narrow" w:hAnsi="Arial Narrow" w:cs="Arial"/>
                <w:sz w:val="16"/>
                <w:szCs w:val="16"/>
              </w:rPr>
            </w:pPr>
            <w:r w:rsidRPr="008400EF">
              <w:rPr>
                <w:rFonts w:ascii="Arial Narrow" w:hAnsi="Arial Narrow" w:cs="Arial"/>
                <w:sz w:val="16"/>
                <w:szCs w:val="16"/>
              </w:rPr>
              <w:t>293.400</w:t>
            </w:r>
          </w:p>
        </w:tc>
        <w:tc>
          <w:tcPr>
            <w:tcW w:w="1279" w:type="dxa"/>
            <w:tcBorders>
              <w:top w:val="nil"/>
              <w:bottom w:val="nil"/>
            </w:tcBorders>
            <w:shd w:val="clear" w:color="auto" w:fill="FFFFFF" w:themeFill="background1"/>
            <w:vAlign w:val="bottom"/>
          </w:tcPr>
          <w:p w:rsidR="00787659" w:rsidRPr="008400EF" w:rsidRDefault="00787659" w:rsidP="00787659">
            <w:pPr>
              <w:tabs>
                <w:tab w:val="decimal" w:pos="633"/>
              </w:tabs>
              <w:spacing w:before="10" w:after="10"/>
              <w:jc w:val="both"/>
              <w:rPr>
                <w:rFonts w:ascii="Arial Narrow" w:hAnsi="Arial Narrow" w:cs="Arial"/>
                <w:sz w:val="16"/>
                <w:szCs w:val="16"/>
              </w:rPr>
            </w:pPr>
            <w:r w:rsidRPr="008400EF">
              <w:rPr>
                <w:rFonts w:ascii="Arial Narrow" w:hAnsi="Arial Narrow" w:cs="Arial"/>
                <w:sz w:val="16"/>
                <w:szCs w:val="16"/>
              </w:rPr>
              <w:t>100,00</w:t>
            </w:r>
          </w:p>
        </w:tc>
      </w:tr>
      <w:tr w:rsidR="00787659" w:rsidRPr="00740D79" w:rsidTr="00787659">
        <w:trPr>
          <w:trHeight w:val="20"/>
        </w:trPr>
        <w:tc>
          <w:tcPr>
            <w:tcW w:w="5220" w:type="dxa"/>
            <w:tcBorders>
              <w:top w:val="nil"/>
              <w:bottom w:val="nil"/>
            </w:tcBorders>
            <w:shd w:val="clear" w:color="auto" w:fill="A6A6A6" w:themeFill="background1" w:themeFillShade="A6"/>
          </w:tcPr>
          <w:p w:rsidR="00787659" w:rsidRDefault="00787659" w:rsidP="00787659">
            <w:pPr>
              <w:spacing w:before="10" w:after="10"/>
              <w:ind w:right="-1"/>
              <w:rPr>
                <w:rFonts w:ascii="Arial Narrow" w:hAnsi="Arial Narrow" w:cs="Arial"/>
                <w:snapToGrid w:val="0"/>
                <w:color w:val="000000"/>
                <w:sz w:val="16"/>
                <w:szCs w:val="16"/>
              </w:rPr>
            </w:pPr>
            <w:r>
              <w:rPr>
                <w:rFonts w:ascii="Arial Narrow" w:hAnsi="Arial Narrow" w:cs="Arial"/>
                <w:snapToGrid w:val="0"/>
                <w:color w:val="000000"/>
                <w:sz w:val="16"/>
                <w:szCs w:val="16"/>
              </w:rPr>
              <w:t>Εταιρεία Διαχείρισης Ειδικού Κεφαλαίου ΤΑΠ-ΟΤΕ (ΕΔΕΚΤ ΟΤΕ) ΑΕΠΕΥ</w:t>
            </w:r>
          </w:p>
        </w:tc>
        <w:tc>
          <w:tcPr>
            <w:tcW w:w="1260" w:type="dxa"/>
            <w:tcBorders>
              <w:top w:val="nil"/>
              <w:bottom w:val="nil"/>
            </w:tcBorders>
            <w:shd w:val="clear" w:color="auto" w:fill="A6A6A6" w:themeFill="background1" w:themeFillShade="A6"/>
            <w:vAlign w:val="bottom"/>
          </w:tcPr>
          <w:p w:rsidR="00787659" w:rsidRPr="008400EF" w:rsidRDefault="00787659" w:rsidP="00787659">
            <w:pPr>
              <w:tabs>
                <w:tab w:val="decimal" w:pos="1027"/>
              </w:tabs>
              <w:spacing w:before="10" w:after="10"/>
              <w:jc w:val="both"/>
              <w:rPr>
                <w:rFonts w:ascii="Arial Narrow" w:hAnsi="Arial Narrow" w:cs="Arial"/>
                <w:sz w:val="16"/>
                <w:szCs w:val="16"/>
              </w:rPr>
            </w:pPr>
            <w:r>
              <w:rPr>
                <w:rFonts w:ascii="Arial Narrow" w:hAnsi="Arial Narrow" w:cs="Arial"/>
                <w:sz w:val="16"/>
                <w:szCs w:val="16"/>
              </w:rPr>
              <w:t>300.000</w:t>
            </w:r>
          </w:p>
        </w:tc>
        <w:tc>
          <w:tcPr>
            <w:tcW w:w="1260" w:type="dxa"/>
            <w:tcBorders>
              <w:top w:val="nil"/>
              <w:bottom w:val="nil"/>
            </w:tcBorders>
            <w:shd w:val="clear" w:color="auto" w:fill="A6A6A6" w:themeFill="background1" w:themeFillShade="A6"/>
            <w:vAlign w:val="bottom"/>
          </w:tcPr>
          <w:p w:rsidR="00787659" w:rsidRPr="008400EF" w:rsidRDefault="00787659" w:rsidP="00787659">
            <w:pPr>
              <w:tabs>
                <w:tab w:val="decimal" w:pos="932"/>
              </w:tabs>
              <w:spacing w:before="10" w:after="10"/>
              <w:jc w:val="both"/>
              <w:rPr>
                <w:rFonts w:ascii="Arial Narrow" w:hAnsi="Arial Narrow" w:cs="Arial"/>
                <w:sz w:val="16"/>
                <w:szCs w:val="16"/>
              </w:rPr>
            </w:pPr>
            <w:r>
              <w:rPr>
                <w:rFonts w:ascii="Arial Narrow" w:hAnsi="Arial Narrow" w:cs="Arial"/>
                <w:sz w:val="16"/>
                <w:szCs w:val="16"/>
              </w:rPr>
              <w:t>15.000</w:t>
            </w:r>
          </w:p>
        </w:tc>
        <w:tc>
          <w:tcPr>
            <w:tcW w:w="1279" w:type="dxa"/>
            <w:tcBorders>
              <w:top w:val="nil"/>
              <w:bottom w:val="nil"/>
            </w:tcBorders>
            <w:shd w:val="clear" w:color="auto" w:fill="A6A6A6" w:themeFill="background1" w:themeFillShade="A6"/>
            <w:vAlign w:val="bottom"/>
          </w:tcPr>
          <w:p w:rsidR="00787659" w:rsidRPr="008400EF" w:rsidRDefault="00787659" w:rsidP="00787659">
            <w:pPr>
              <w:tabs>
                <w:tab w:val="decimal" w:pos="633"/>
              </w:tabs>
              <w:spacing w:before="10" w:after="10"/>
              <w:jc w:val="both"/>
              <w:rPr>
                <w:rFonts w:ascii="Arial Narrow" w:hAnsi="Arial Narrow" w:cs="Arial"/>
                <w:sz w:val="16"/>
                <w:szCs w:val="16"/>
              </w:rPr>
            </w:pPr>
            <w:r w:rsidRPr="008400EF">
              <w:rPr>
                <w:rFonts w:ascii="Arial Narrow" w:hAnsi="Arial Narrow" w:cs="Arial"/>
                <w:sz w:val="16"/>
                <w:szCs w:val="16"/>
              </w:rPr>
              <w:t>5,00</w:t>
            </w:r>
          </w:p>
        </w:tc>
      </w:tr>
      <w:tr w:rsidR="00787659" w:rsidRPr="00740D79" w:rsidTr="00787659">
        <w:trPr>
          <w:trHeight w:val="20"/>
        </w:trPr>
        <w:tc>
          <w:tcPr>
            <w:tcW w:w="5220" w:type="dxa"/>
            <w:tcBorders>
              <w:top w:val="nil"/>
              <w:bottom w:val="nil"/>
            </w:tcBorders>
            <w:shd w:val="clear" w:color="auto" w:fill="FFFFFF" w:themeFill="background1"/>
          </w:tcPr>
          <w:p w:rsidR="00787659" w:rsidRPr="006F7F99" w:rsidRDefault="00787659" w:rsidP="00787659">
            <w:pPr>
              <w:spacing w:before="10" w:after="10"/>
              <w:ind w:right="-1"/>
              <w:rPr>
                <w:rFonts w:ascii="Arial Narrow" w:hAnsi="Arial Narrow" w:cs="Arial"/>
                <w:snapToGrid w:val="0"/>
                <w:color w:val="000000"/>
                <w:sz w:val="16"/>
                <w:szCs w:val="16"/>
              </w:rPr>
            </w:pPr>
            <w:r>
              <w:rPr>
                <w:rFonts w:ascii="Arial Narrow" w:hAnsi="Arial Narrow" w:cs="Arial"/>
                <w:snapToGrid w:val="0"/>
                <w:color w:val="000000"/>
                <w:sz w:val="16"/>
                <w:szCs w:val="16"/>
              </w:rPr>
              <w:t>Ελληνική Εταιρεία Διαχείρισης Δικαιωμάτων Πνευματικής και Βιομηχανικής Ιδιοκτησίας Ελληνικού Δημοσίου ΑΕ</w:t>
            </w:r>
          </w:p>
        </w:tc>
        <w:tc>
          <w:tcPr>
            <w:tcW w:w="1260" w:type="dxa"/>
            <w:tcBorders>
              <w:top w:val="nil"/>
              <w:bottom w:val="nil"/>
            </w:tcBorders>
            <w:shd w:val="clear" w:color="auto" w:fill="FFFFFF" w:themeFill="background1"/>
            <w:vAlign w:val="bottom"/>
          </w:tcPr>
          <w:p w:rsidR="00787659" w:rsidRPr="008400EF" w:rsidRDefault="00787659" w:rsidP="00787659">
            <w:pPr>
              <w:tabs>
                <w:tab w:val="decimal" w:pos="1027"/>
              </w:tabs>
              <w:spacing w:before="10" w:after="10"/>
              <w:jc w:val="both"/>
              <w:rPr>
                <w:rFonts w:ascii="Arial Narrow" w:hAnsi="Arial Narrow" w:cs="Arial"/>
                <w:sz w:val="16"/>
                <w:szCs w:val="16"/>
              </w:rPr>
            </w:pPr>
            <w:r w:rsidRPr="008400EF">
              <w:rPr>
                <w:rFonts w:ascii="Arial Narrow" w:hAnsi="Arial Narrow" w:cs="Arial"/>
                <w:sz w:val="16"/>
                <w:szCs w:val="16"/>
              </w:rPr>
              <w:t>45.000.000</w:t>
            </w:r>
          </w:p>
        </w:tc>
        <w:tc>
          <w:tcPr>
            <w:tcW w:w="1260" w:type="dxa"/>
            <w:tcBorders>
              <w:top w:val="nil"/>
              <w:bottom w:val="nil"/>
            </w:tcBorders>
            <w:shd w:val="clear" w:color="auto" w:fill="FFFFFF" w:themeFill="background1"/>
            <w:vAlign w:val="bottom"/>
          </w:tcPr>
          <w:p w:rsidR="00787659" w:rsidRPr="008400EF" w:rsidRDefault="00787659" w:rsidP="00787659">
            <w:pPr>
              <w:tabs>
                <w:tab w:val="decimal" w:pos="932"/>
              </w:tabs>
              <w:spacing w:before="10" w:after="10"/>
              <w:jc w:val="both"/>
              <w:rPr>
                <w:rFonts w:ascii="Arial Narrow" w:hAnsi="Arial Narrow" w:cs="Arial"/>
                <w:sz w:val="16"/>
                <w:szCs w:val="16"/>
              </w:rPr>
            </w:pPr>
            <w:r w:rsidRPr="008400EF">
              <w:rPr>
                <w:rFonts w:ascii="Arial Narrow" w:hAnsi="Arial Narrow" w:cs="Arial"/>
                <w:sz w:val="16"/>
                <w:szCs w:val="16"/>
              </w:rPr>
              <w:t>45.000.000</w:t>
            </w:r>
          </w:p>
        </w:tc>
        <w:tc>
          <w:tcPr>
            <w:tcW w:w="1279" w:type="dxa"/>
            <w:tcBorders>
              <w:top w:val="nil"/>
              <w:bottom w:val="nil"/>
            </w:tcBorders>
            <w:shd w:val="clear" w:color="auto" w:fill="FFFFFF" w:themeFill="background1"/>
            <w:vAlign w:val="bottom"/>
          </w:tcPr>
          <w:p w:rsidR="00787659" w:rsidRPr="008400EF" w:rsidRDefault="00787659" w:rsidP="00787659">
            <w:pPr>
              <w:tabs>
                <w:tab w:val="decimal" w:pos="633"/>
              </w:tabs>
              <w:spacing w:before="10" w:after="10"/>
              <w:jc w:val="both"/>
              <w:rPr>
                <w:rFonts w:ascii="Arial Narrow" w:hAnsi="Arial Narrow" w:cs="Arial"/>
                <w:sz w:val="16"/>
                <w:szCs w:val="16"/>
              </w:rPr>
            </w:pPr>
            <w:r w:rsidRPr="008400EF">
              <w:rPr>
                <w:rFonts w:ascii="Arial Narrow" w:hAnsi="Arial Narrow" w:cs="Arial"/>
                <w:sz w:val="16"/>
                <w:szCs w:val="16"/>
              </w:rPr>
              <w:t>100,00</w:t>
            </w:r>
          </w:p>
        </w:tc>
      </w:tr>
      <w:tr w:rsidR="00787659" w:rsidRPr="00740D79" w:rsidTr="00787659">
        <w:trPr>
          <w:trHeight w:val="20"/>
        </w:trPr>
        <w:tc>
          <w:tcPr>
            <w:tcW w:w="5220" w:type="dxa"/>
            <w:tcBorders>
              <w:top w:val="nil"/>
              <w:bottom w:val="nil"/>
            </w:tcBorders>
            <w:shd w:val="clear" w:color="auto" w:fill="A6A6A6" w:themeFill="background1" w:themeFillShade="A6"/>
          </w:tcPr>
          <w:p w:rsidR="00787659" w:rsidRDefault="00787659" w:rsidP="00787659">
            <w:pPr>
              <w:spacing w:before="10" w:after="10"/>
              <w:ind w:right="-1"/>
              <w:rPr>
                <w:rFonts w:ascii="Arial Narrow" w:hAnsi="Arial Narrow" w:cs="Arial"/>
                <w:snapToGrid w:val="0"/>
                <w:color w:val="000000"/>
                <w:sz w:val="16"/>
                <w:szCs w:val="16"/>
              </w:rPr>
            </w:pPr>
            <w:r>
              <w:rPr>
                <w:rFonts w:ascii="Arial Narrow" w:hAnsi="Arial Narrow" w:cs="Arial"/>
                <w:snapToGrid w:val="0"/>
                <w:color w:val="000000"/>
                <w:sz w:val="16"/>
                <w:szCs w:val="16"/>
              </w:rPr>
              <w:t xml:space="preserve">Λειτουργός Αγοράς Ηλεκτρικής Ενέργειας (ΛΑΓΗΕ) ΑΕ (πρώην ΔΕΣΜΗΕ ΑΕ) </w:t>
            </w:r>
          </w:p>
        </w:tc>
        <w:tc>
          <w:tcPr>
            <w:tcW w:w="1260" w:type="dxa"/>
            <w:tcBorders>
              <w:top w:val="nil"/>
              <w:bottom w:val="nil"/>
            </w:tcBorders>
            <w:shd w:val="clear" w:color="auto" w:fill="A6A6A6" w:themeFill="background1" w:themeFillShade="A6"/>
            <w:vAlign w:val="bottom"/>
          </w:tcPr>
          <w:p w:rsidR="00787659" w:rsidRPr="008400EF" w:rsidRDefault="00787659" w:rsidP="00787659">
            <w:pPr>
              <w:tabs>
                <w:tab w:val="decimal" w:pos="1027"/>
              </w:tabs>
              <w:spacing w:before="10" w:after="10"/>
              <w:jc w:val="both"/>
              <w:rPr>
                <w:rFonts w:ascii="Arial Narrow" w:hAnsi="Arial Narrow" w:cs="Arial"/>
                <w:sz w:val="16"/>
                <w:szCs w:val="16"/>
              </w:rPr>
            </w:pPr>
            <w:r w:rsidRPr="008400EF">
              <w:rPr>
                <w:rFonts w:ascii="Arial Narrow" w:hAnsi="Arial Narrow" w:cs="Arial"/>
                <w:sz w:val="16"/>
                <w:szCs w:val="16"/>
              </w:rPr>
              <w:t>293.500</w:t>
            </w:r>
          </w:p>
        </w:tc>
        <w:tc>
          <w:tcPr>
            <w:tcW w:w="1260" w:type="dxa"/>
            <w:tcBorders>
              <w:top w:val="nil"/>
              <w:bottom w:val="nil"/>
            </w:tcBorders>
            <w:shd w:val="clear" w:color="auto" w:fill="A6A6A6" w:themeFill="background1" w:themeFillShade="A6"/>
            <w:vAlign w:val="bottom"/>
          </w:tcPr>
          <w:p w:rsidR="00787659" w:rsidRPr="008400EF" w:rsidRDefault="00787659" w:rsidP="00787659">
            <w:pPr>
              <w:tabs>
                <w:tab w:val="decimal" w:pos="932"/>
              </w:tabs>
              <w:spacing w:before="10" w:after="10"/>
              <w:jc w:val="both"/>
              <w:rPr>
                <w:rFonts w:ascii="Arial Narrow" w:hAnsi="Arial Narrow" w:cs="Arial"/>
                <w:sz w:val="16"/>
                <w:szCs w:val="16"/>
              </w:rPr>
            </w:pPr>
            <w:r w:rsidRPr="008400EF">
              <w:rPr>
                <w:rFonts w:ascii="Arial Narrow" w:hAnsi="Arial Narrow" w:cs="Arial"/>
                <w:sz w:val="16"/>
                <w:szCs w:val="16"/>
              </w:rPr>
              <w:t>293.500</w:t>
            </w:r>
          </w:p>
        </w:tc>
        <w:tc>
          <w:tcPr>
            <w:tcW w:w="1279" w:type="dxa"/>
            <w:tcBorders>
              <w:top w:val="nil"/>
              <w:bottom w:val="nil"/>
            </w:tcBorders>
            <w:shd w:val="clear" w:color="auto" w:fill="A6A6A6" w:themeFill="background1" w:themeFillShade="A6"/>
            <w:vAlign w:val="bottom"/>
          </w:tcPr>
          <w:p w:rsidR="00787659" w:rsidRPr="008400EF" w:rsidRDefault="00787659" w:rsidP="00787659">
            <w:pPr>
              <w:tabs>
                <w:tab w:val="decimal" w:pos="633"/>
              </w:tabs>
              <w:spacing w:before="10" w:after="10"/>
              <w:jc w:val="both"/>
              <w:rPr>
                <w:rFonts w:ascii="Arial Narrow" w:hAnsi="Arial Narrow" w:cs="Arial"/>
                <w:sz w:val="16"/>
                <w:szCs w:val="16"/>
              </w:rPr>
            </w:pPr>
            <w:r w:rsidRPr="008400EF">
              <w:rPr>
                <w:rFonts w:ascii="Arial Narrow" w:hAnsi="Arial Narrow" w:cs="Arial"/>
                <w:sz w:val="16"/>
                <w:szCs w:val="16"/>
              </w:rPr>
              <w:t>100,00</w:t>
            </w:r>
          </w:p>
        </w:tc>
      </w:tr>
      <w:tr w:rsidR="00787659" w:rsidRPr="00740D79" w:rsidTr="00787659">
        <w:trPr>
          <w:trHeight w:val="20"/>
        </w:trPr>
        <w:tc>
          <w:tcPr>
            <w:tcW w:w="5220" w:type="dxa"/>
            <w:tcBorders>
              <w:top w:val="nil"/>
              <w:bottom w:val="nil"/>
            </w:tcBorders>
            <w:shd w:val="clear" w:color="auto" w:fill="FFFFFF" w:themeFill="background1"/>
          </w:tcPr>
          <w:p w:rsidR="00787659" w:rsidRDefault="00787659" w:rsidP="00787659">
            <w:pPr>
              <w:spacing w:before="10" w:after="10"/>
              <w:ind w:right="-1"/>
              <w:rPr>
                <w:rFonts w:ascii="Arial Narrow" w:hAnsi="Arial Narrow" w:cs="Arial"/>
                <w:snapToGrid w:val="0"/>
                <w:color w:val="000000"/>
                <w:sz w:val="16"/>
                <w:szCs w:val="16"/>
              </w:rPr>
            </w:pPr>
            <w:r>
              <w:rPr>
                <w:rFonts w:ascii="Arial Narrow" w:hAnsi="Arial Narrow" w:cs="Arial"/>
                <w:snapToGrid w:val="0"/>
                <w:color w:val="000000"/>
                <w:sz w:val="16"/>
                <w:szCs w:val="16"/>
              </w:rPr>
              <w:t>Οργανισμός Ανάπτυξης Κρήτης (ΟΑΚ) ΑΕ</w:t>
            </w:r>
          </w:p>
        </w:tc>
        <w:tc>
          <w:tcPr>
            <w:tcW w:w="1260" w:type="dxa"/>
            <w:tcBorders>
              <w:top w:val="nil"/>
              <w:bottom w:val="nil"/>
            </w:tcBorders>
            <w:shd w:val="clear" w:color="auto" w:fill="FFFFFF" w:themeFill="background1"/>
            <w:vAlign w:val="bottom"/>
          </w:tcPr>
          <w:p w:rsidR="00787659" w:rsidRPr="008400EF" w:rsidRDefault="00787659" w:rsidP="00787659">
            <w:pPr>
              <w:tabs>
                <w:tab w:val="decimal" w:pos="1027"/>
              </w:tabs>
              <w:spacing w:before="10" w:after="10"/>
              <w:jc w:val="both"/>
              <w:rPr>
                <w:rFonts w:ascii="Arial Narrow" w:hAnsi="Arial Narrow" w:cs="Arial"/>
                <w:sz w:val="16"/>
                <w:szCs w:val="16"/>
              </w:rPr>
            </w:pPr>
            <w:r w:rsidRPr="008400EF">
              <w:rPr>
                <w:rFonts w:ascii="Arial Narrow" w:hAnsi="Arial Narrow" w:cs="Arial"/>
                <w:sz w:val="16"/>
                <w:szCs w:val="16"/>
              </w:rPr>
              <w:t>532.800</w:t>
            </w:r>
          </w:p>
        </w:tc>
        <w:tc>
          <w:tcPr>
            <w:tcW w:w="1260" w:type="dxa"/>
            <w:tcBorders>
              <w:top w:val="nil"/>
              <w:bottom w:val="nil"/>
            </w:tcBorders>
            <w:shd w:val="clear" w:color="auto" w:fill="FFFFFF" w:themeFill="background1"/>
            <w:vAlign w:val="bottom"/>
          </w:tcPr>
          <w:p w:rsidR="00787659" w:rsidRPr="008400EF" w:rsidRDefault="00787659" w:rsidP="00787659">
            <w:pPr>
              <w:tabs>
                <w:tab w:val="decimal" w:pos="932"/>
              </w:tabs>
              <w:spacing w:before="10" w:after="10"/>
              <w:jc w:val="both"/>
              <w:rPr>
                <w:rFonts w:ascii="Arial Narrow" w:hAnsi="Arial Narrow" w:cs="Arial"/>
                <w:sz w:val="16"/>
                <w:szCs w:val="16"/>
              </w:rPr>
            </w:pPr>
            <w:r w:rsidRPr="008400EF">
              <w:rPr>
                <w:rFonts w:ascii="Arial Narrow" w:hAnsi="Arial Narrow" w:cs="Arial"/>
                <w:sz w:val="16"/>
                <w:szCs w:val="16"/>
              </w:rPr>
              <w:t>271.728</w:t>
            </w:r>
          </w:p>
        </w:tc>
        <w:tc>
          <w:tcPr>
            <w:tcW w:w="1279" w:type="dxa"/>
            <w:tcBorders>
              <w:top w:val="nil"/>
              <w:bottom w:val="nil"/>
            </w:tcBorders>
            <w:shd w:val="clear" w:color="auto" w:fill="FFFFFF" w:themeFill="background1"/>
            <w:vAlign w:val="bottom"/>
          </w:tcPr>
          <w:p w:rsidR="00787659" w:rsidRPr="008400EF" w:rsidRDefault="00787659" w:rsidP="00787659">
            <w:pPr>
              <w:tabs>
                <w:tab w:val="decimal" w:pos="633"/>
              </w:tabs>
              <w:spacing w:before="10" w:after="10"/>
              <w:jc w:val="both"/>
              <w:rPr>
                <w:rFonts w:ascii="Arial Narrow" w:hAnsi="Arial Narrow" w:cs="Arial"/>
                <w:sz w:val="16"/>
                <w:szCs w:val="16"/>
              </w:rPr>
            </w:pPr>
            <w:r w:rsidRPr="008400EF">
              <w:rPr>
                <w:rFonts w:ascii="Arial Narrow" w:hAnsi="Arial Narrow" w:cs="Arial"/>
                <w:sz w:val="16"/>
                <w:szCs w:val="16"/>
              </w:rPr>
              <w:t>51,00</w:t>
            </w:r>
          </w:p>
        </w:tc>
      </w:tr>
      <w:tr w:rsidR="00123D1B" w:rsidRPr="00740D79" w:rsidTr="00F708A1">
        <w:trPr>
          <w:trHeight w:val="20"/>
        </w:trPr>
        <w:tc>
          <w:tcPr>
            <w:tcW w:w="5220" w:type="dxa"/>
            <w:tcBorders>
              <w:top w:val="nil"/>
            </w:tcBorders>
            <w:shd w:val="clear" w:color="auto" w:fill="BFBFBF" w:themeFill="background1" w:themeFillShade="BF"/>
          </w:tcPr>
          <w:p w:rsidR="00123D1B" w:rsidRDefault="00123D1B" w:rsidP="004D5E3A">
            <w:pPr>
              <w:spacing w:before="10" w:after="10"/>
              <w:ind w:right="-1"/>
              <w:rPr>
                <w:rFonts w:ascii="Arial Narrow" w:hAnsi="Arial Narrow" w:cs="Arial"/>
                <w:snapToGrid w:val="0"/>
                <w:color w:val="000000"/>
                <w:sz w:val="16"/>
                <w:szCs w:val="16"/>
              </w:rPr>
            </w:pPr>
            <w:r>
              <w:rPr>
                <w:rFonts w:ascii="Arial Narrow" w:hAnsi="Arial Narrow" w:cs="Arial"/>
                <w:snapToGrid w:val="0"/>
                <w:color w:val="000000"/>
                <w:sz w:val="16"/>
                <w:szCs w:val="16"/>
              </w:rPr>
              <w:t xml:space="preserve">Οργανισμός Λιμένων νομού Εύβοιας </w:t>
            </w:r>
            <w:r w:rsidR="00E009F9">
              <w:rPr>
                <w:rFonts w:ascii="Arial Narrow" w:hAnsi="Arial Narrow" w:cs="Arial"/>
                <w:snapToGrid w:val="0"/>
                <w:color w:val="000000"/>
                <w:sz w:val="16"/>
                <w:szCs w:val="16"/>
              </w:rPr>
              <w:t>(ΟΛΝΕ) ΑΕ</w:t>
            </w:r>
          </w:p>
        </w:tc>
        <w:tc>
          <w:tcPr>
            <w:tcW w:w="1260" w:type="dxa"/>
            <w:tcBorders>
              <w:top w:val="nil"/>
            </w:tcBorders>
            <w:shd w:val="clear" w:color="auto" w:fill="BFBFBF" w:themeFill="background1" w:themeFillShade="BF"/>
            <w:vAlign w:val="bottom"/>
          </w:tcPr>
          <w:p w:rsidR="00123D1B" w:rsidRDefault="00123D1B" w:rsidP="00E009F9">
            <w:pPr>
              <w:tabs>
                <w:tab w:val="decimal" w:pos="1027"/>
              </w:tabs>
              <w:spacing w:before="10" w:after="10"/>
              <w:jc w:val="both"/>
              <w:rPr>
                <w:rFonts w:ascii="Arial Narrow" w:hAnsi="Arial Narrow" w:cs="Arial"/>
                <w:sz w:val="16"/>
                <w:szCs w:val="16"/>
              </w:rPr>
            </w:pPr>
            <w:r>
              <w:rPr>
                <w:rFonts w:ascii="Arial Narrow" w:hAnsi="Arial Narrow" w:cs="Arial"/>
                <w:sz w:val="16"/>
                <w:szCs w:val="16"/>
              </w:rPr>
              <w:t>58.</w:t>
            </w:r>
            <w:r w:rsidR="00E009F9">
              <w:rPr>
                <w:rFonts w:ascii="Arial Narrow" w:hAnsi="Arial Narrow" w:cs="Arial"/>
                <w:sz w:val="16"/>
                <w:szCs w:val="16"/>
              </w:rPr>
              <w:t>694</w:t>
            </w:r>
          </w:p>
        </w:tc>
        <w:tc>
          <w:tcPr>
            <w:tcW w:w="1260" w:type="dxa"/>
            <w:tcBorders>
              <w:top w:val="nil"/>
            </w:tcBorders>
            <w:shd w:val="clear" w:color="auto" w:fill="BFBFBF" w:themeFill="background1" w:themeFillShade="BF"/>
            <w:vAlign w:val="bottom"/>
          </w:tcPr>
          <w:p w:rsidR="00123D1B" w:rsidRDefault="00123D1B" w:rsidP="004D5E3A">
            <w:pPr>
              <w:tabs>
                <w:tab w:val="decimal" w:pos="932"/>
              </w:tabs>
              <w:spacing w:before="10" w:after="10"/>
              <w:jc w:val="both"/>
              <w:rPr>
                <w:rFonts w:ascii="Arial Narrow" w:hAnsi="Arial Narrow" w:cs="Arial"/>
                <w:sz w:val="16"/>
                <w:szCs w:val="16"/>
              </w:rPr>
            </w:pPr>
            <w:r>
              <w:rPr>
                <w:rFonts w:ascii="Arial Narrow" w:hAnsi="Arial Narrow" w:cs="Arial"/>
                <w:sz w:val="16"/>
                <w:szCs w:val="16"/>
              </w:rPr>
              <w:t>58.</w:t>
            </w:r>
            <w:r w:rsidR="00E009F9">
              <w:rPr>
                <w:rFonts w:ascii="Arial Narrow" w:hAnsi="Arial Narrow" w:cs="Arial"/>
                <w:sz w:val="16"/>
                <w:szCs w:val="16"/>
              </w:rPr>
              <w:t>694</w:t>
            </w:r>
          </w:p>
        </w:tc>
        <w:tc>
          <w:tcPr>
            <w:tcW w:w="1279" w:type="dxa"/>
            <w:tcBorders>
              <w:top w:val="nil"/>
            </w:tcBorders>
            <w:shd w:val="clear" w:color="auto" w:fill="BFBFBF" w:themeFill="background1" w:themeFillShade="BF"/>
            <w:vAlign w:val="bottom"/>
          </w:tcPr>
          <w:p w:rsidR="00123D1B" w:rsidRDefault="00123D1B" w:rsidP="004D5E3A">
            <w:pPr>
              <w:tabs>
                <w:tab w:val="decimal" w:pos="633"/>
              </w:tabs>
              <w:spacing w:before="10" w:after="10"/>
              <w:jc w:val="both"/>
              <w:rPr>
                <w:rFonts w:ascii="Arial Narrow" w:hAnsi="Arial Narrow" w:cs="Arial"/>
                <w:sz w:val="16"/>
                <w:szCs w:val="16"/>
              </w:rPr>
            </w:pPr>
            <w:r>
              <w:rPr>
                <w:rFonts w:ascii="Arial Narrow" w:hAnsi="Arial Narrow" w:cs="Arial"/>
                <w:sz w:val="16"/>
                <w:szCs w:val="16"/>
              </w:rPr>
              <w:t>100,00</w:t>
            </w:r>
          </w:p>
        </w:tc>
      </w:tr>
      <w:tr w:rsidR="00787659" w:rsidRPr="00740D79" w:rsidTr="00123D1B">
        <w:trPr>
          <w:trHeight w:val="20"/>
        </w:trPr>
        <w:tc>
          <w:tcPr>
            <w:tcW w:w="5220" w:type="dxa"/>
            <w:tcBorders>
              <w:top w:val="nil"/>
              <w:bottom w:val="nil"/>
            </w:tcBorders>
            <w:shd w:val="clear" w:color="auto" w:fill="FFFFFF" w:themeFill="background1"/>
          </w:tcPr>
          <w:p w:rsidR="00787659" w:rsidRDefault="00787659" w:rsidP="00787659">
            <w:pPr>
              <w:spacing w:before="10" w:after="10"/>
              <w:ind w:right="-1"/>
              <w:rPr>
                <w:rFonts w:ascii="Arial Narrow" w:hAnsi="Arial Narrow" w:cs="Arial"/>
                <w:snapToGrid w:val="0"/>
                <w:color w:val="000000"/>
                <w:sz w:val="16"/>
                <w:szCs w:val="16"/>
              </w:rPr>
            </w:pPr>
            <w:r>
              <w:rPr>
                <w:rFonts w:ascii="Arial Narrow" w:hAnsi="Arial Narrow" w:cs="Arial"/>
                <w:snapToGrid w:val="0"/>
                <w:color w:val="000000"/>
                <w:sz w:val="16"/>
                <w:szCs w:val="16"/>
              </w:rPr>
              <w:t>Ελληνική Εταιρεία Τοπικής Ανάπτυξης και Αυτοδιοίκησης (ΕΕΤΑΑ) ΑΕ</w:t>
            </w:r>
          </w:p>
        </w:tc>
        <w:tc>
          <w:tcPr>
            <w:tcW w:w="1260" w:type="dxa"/>
            <w:tcBorders>
              <w:top w:val="nil"/>
              <w:bottom w:val="nil"/>
            </w:tcBorders>
            <w:shd w:val="clear" w:color="auto" w:fill="FFFFFF" w:themeFill="background1"/>
            <w:vAlign w:val="bottom"/>
          </w:tcPr>
          <w:p w:rsidR="00787659" w:rsidRPr="008400EF" w:rsidRDefault="00787659" w:rsidP="00787659">
            <w:pPr>
              <w:tabs>
                <w:tab w:val="decimal" w:pos="1027"/>
              </w:tabs>
              <w:spacing w:before="10" w:after="10"/>
              <w:jc w:val="both"/>
              <w:rPr>
                <w:rFonts w:ascii="Arial Narrow" w:hAnsi="Arial Narrow" w:cs="Arial"/>
                <w:sz w:val="16"/>
                <w:szCs w:val="16"/>
              </w:rPr>
            </w:pPr>
            <w:r w:rsidRPr="008400EF">
              <w:rPr>
                <w:rFonts w:ascii="Arial Narrow" w:hAnsi="Arial Narrow" w:cs="Arial"/>
                <w:sz w:val="16"/>
                <w:szCs w:val="16"/>
              </w:rPr>
              <w:t>2.000.000</w:t>
            </w:r>
          </w:p>
        </w:tc>
        <w:tc>
          <w:tcPr>
            <w:tcW w:w="1260" w:type="dxa"/>
            <w:tcBorders>
              <w:top w:val="nil"/>
              <w:bottom w:val="nil"/>
            </w:tcBorders>
            <w:shd w:val="clear" w:color="auto" w:fill="FFFFFF" w:themeFill="background1"/>
            <w:vAlign w:val="bottom"/>
          </w:tcPr>
          <w:p w:rsidR="00787659" w:rsidRPr="008400EF" w:rsidRDefault="00787659" w:rsidP="00787659">
            <w:pPr>
              <w:tabs>
                <w:tab w:val="decimal" w:pos="932"/>
              </w:tabs>
              <w:spacing w:before="10" w:after="10"/>
              <w:jc w:val="both"/>
              <w:rPr>
                <w:rFonts w:ascii="Arial Narrow" w:hAnsi="Arial Narrow" w:cs="Arial"/>
                <w:sz w:val="16"/>
                <w:szCs w:val="16"/>
              </w:rPr>
            </w:pPr>
            <w:r w:rsidRPr="008400EF">
              <w:rPr>
                <w:rFonts w:ascii="Arial Narrow" w:hAnsi="Arial Narrow" w:cs="Arial"/>
                <w:sz w:val="16"/>
                <w:szCs w:val="16"/>
              </w:rPr>
              <w:t>480.000</w:t>
            </w:r>
          </w:p>
        </w:tc>
        <w:tc>
          <w:tcPr>
            <w:tcW w:w="1279" w:type="dxa"/>
            <w:tcBorders>
              <w:top w:val="nil"/>
              <w:bottom w:val="nil"/>
            </w:tcBorders>
            <w:shd w:val="clear" w:color="auto" w:fill="FFFFFF" w:themeFill="background1"/>
            <w:vAlign w:val="bottom"/>
          </w:tcPr>
          <w:p w:rsidR="00787659" w:rsidRPr="008400EF" w:rsidRDefault="00787659" w:rsidP="00787659">
            <w:pPr>
              <w:tabs>
                <w:tab w:val="decimal" w:pos="633"/>
              </w:tabs>
              <w:spacing w:before="10" w:after="10"/>
              <w:jc w:val="both"/>
              <w:rPr>
                <w:rFonts w:ascii="Arial Narrow" w:hAnsi="Arial Narrow" w:cs="Arial"/>
                <w:sz w:val="16"/>
                <w:szCs w:val="16"/>
              </w:rPr>
            </w:pPr>
            <w:r w:rsidRPr="008400EF">
              <w:rPr>
                <w:rFonts w:ascii="Arial Narrow" w:hAnsi="Arial Narrow" w:cs="Arial"/>
                <w:sz w:val="16"/>
                <w:szCs w:val="16"/>
              </w:rPr>
              <w:t>24,00</w:t>
            </w:r>
          </w:p>
        </w:tc>
      </w:tr>
      <w:tr w:rsidR="00787659" w:rsidRPr="00740D79" w:rsidTr="00F708A1">
        <w:trPr>
          <w:trHeight w:val="20"/>
        </w:trPr>
        <w:tc>
          <w:tcPr>
            <w:tcW w:w="5220" w:type="dxa"/>
            <w:tcBorders>
              <w:top w:val="nil"/>
              <w:bottom w:val="nil"/>
            </w:tcBorders>
            <w:shd w:val="clear" w:color="auto" w:fill="BFBFBF" w:themeFill="background1" w:themeFillShade="BF"/>
          </w:tcPr>
          <w:p w:rsidR="00787659" w:rsidRDefault="00787659" w:rsidP="00787659">
            <w:pPr>
              <w:spacing w:before="10" w:after="10"/>
              <w:ind w:right="-1"/>
              <w:rPr>
                <w:rFonts w:ascii="Arial Narrow" w:hAnsi="Arial Narrow" w:cs="Arial"/>
                <w:snapToGrid w:val="0"/>
                <w:color w:val="000000"/>
                <w:sz w:val="16"/>
                <w:szCs w:val="16"/>
              </w:rPr>
            </w:pPr>
            <w:r>
              <w:rPr>
                <w:rFonts w:ascii="Arial Narrow" w:hAnsi="Arial Narrow" w:cs="Arial"/>
                <w:snapToGrid w:val="0"/>
                <w:color w:val="000000"/>
                <w:sz w:val="16"/>
                <w:szCs w:val="16"/>
              </w:rPr>
              <w:t>Ηλεκτρονική Διακυβέρνηση Κοινωνικής Ασφάλισης (ΗΔΙΚΑ) ΑΕ</w:t>
            </w:r>
          </w:p>
        </w:tc>
        <w:tc>
          <w:tcPr>
            <w:tcW w:w="1260" w:type="dxa"/>
            <w:tcBorders>
              <w:top w:val="nil"/>
              <w:bottom w:val="nil"/>
            </w:tcBorders>
            <w:shd w:val="clear" w:color="auto" w:fill="BFBFBF" w:themeFill="background1" w:themeFillShade="BF"/>
            <w:vAlign w:val="bottom"/>
          </w:tcPr>
          <w:p w:rsidR="00787659" w:rsidRPr="00F708A1" w:rsidRDefault="00787659" w:rsidP="00787659">
            <w:pPr>
              <w:tabs>
                <w:tab w:val="decimal" w:pos="1027"/>
              </w:tabs>
              <w:spacing w:before="10" w:after="10"/>
              <w:jc w:val="both"/>
              <w:rPr>
                <w:rFonts w:ascii="Arial Narrow" w:hAnsi="Arial Narrow" w:cs="Arial"/>
                <w:snapToGrid w:val="0"/>
                <w:color w:val="000000"/>
                <w:sz w:val="16"/>
                <w:szCs w:val="16"/>
              </w:rPr>
            </w:pPr>
            <w:r w:rsidRPr="00F708A1">
              <w:rPr>
                <w:rFonts w:ascii="Arial Narrow" w:hAnsi="Arial Narrow" w:cs="Arial"/>
                <w:snapToGrid w:val="0"/>
                <w:color w:val="000000"/>
                <w:sz w:val="16"/>
                <w:szCs w:val="16"/>
              </w:rPr>
              <w:t>3.000.000</w:t>
            </w:r>
          </w:p>
        </w:tc>
        <w:tc>
          <w:tcPr>
            <w:tcW w:w="1260" w:type="dxa"/>
            <w:tcBorders>
              <w:top w:val="nil"/>
              <w:bottom w:val="nil"/>
            </w:tcBorders>
            <w:shd w:val="clear" w:color="auto" w:fill="BFBFBF" w:themeFill="background1" w:themeFillShade="BF"/>
            <w:vAlign w:val="bottom"/>
          </w:tcPr>
          <w:p w:rsidR="00787659" w:rsidRPr="00F708A1" w:rsidRDefault="00787659" w:rsidP="00787659">
            <w:pPr>
              <w:tabs>
                <w:tab w:val="decimal" w:pos="932"/>
              </w:tabs>
              <w:spacing w:before="10" w:after="10"/>
              <w:jc w:val="both"/>
              <w:rPr>
                <w:rFonts w:ascii="Arial Narrow" w:hAnsi="Arial Narrow" w:cs="Arial"/>
                <w:snapToGrid w:val="0"/>
                <w:color w:val="000000"/>
                <w:sz w:val="16"/>
                <w:szCs w:val="16"/>
              </w:rPr>
            </w:pPr>
            <w:r w:rsidRPr="00F708A1">
              <w:rPr>
                <w:rFonts w:ascii="Arial Narrow" w:hAnsi="Arial Narrow" w:cs="Arial"/>
                <w:snapToGrid w:val="0"/>
                <w:color w:val="000000"/>
                <w:sz w:val="16"/>
                <w:szCs w:val="16"/>
              </w:rPr>
              <w:t>3.000.000</w:t>
            </w:r>
          </w:p>
        </w:tc>
        <w:tc>
          <w:tcPr>
            <w:tcW w:w="1279" w:type="dxa"/>
            <w:tcBorders>
              <w:top w:val="nil"/>
              <w:bottom w:val="nil"/>
            </w:tcBorders>
            <w:shd w:val="clear" w:color="auto" w:fill="BFBFBF" w:themeFill="background1" w:themeFillShade="BF"/>
            <w:vAlign w:val="bottom"/>
          </w:tcPr>
          <w:p w:rsidR="00787659" w:rsidRPr="00F708A1" w:rsidRDefault="00787659" w:rsidP="00787659">
            <w:pPr>
              <w:tabs>
                <w:tab w:val="decimal" w:pos="633"/>
              </w:tabs>
              <w:spacing w:before="10" w:after="10"/>
              <w:jc w:val="both"/>
              <w:rPr>
                <w:rFonts w:ascii="Arial Narrow" w:hAnsi="Arial Narrow" w:cs="Arial"/>
                <w:snapToGrid w:val="0"/>
                <w:color w:val="000000"/>
                <w:sz w:val="16"/>
                <w:szCs w:val="16"/>
              </w:rPr>
            </w:pPr>
            <w:r w:rsidRPr="00F708A1">
              <w:rPr>
                <w:rFonts w:ascii="Arial Narrow" w:hAnsi="Arial Narrow" w:cs="Arial"/>
                <w:snapToGrid w:val="0"/>
                <w:color w:val="000000"/>
                <w:sz w:val="16"/>
                <w:szCs w:val="16"/>
              </w:rPr>
              <w:t>100,00</w:t>
            </w:r>
          </w:p>
        </w:tc>
      </w:tr>
      <w:tr w:rsidR="00787659" w:rsidRPr="00740D79" w:rsidTr="00F708A1">
        <w:trPr>
          <w:trHeight w:val="20"/>
        </w:trPr>
        <w:tc>
          <w:tcPr>
            <w:tcW w:w="5220" w:type="dxa"/>
            <w:tcBorders>
              <w:top w:val="nil"/>
              <w:bottom w:val="nil"/>
            </w:tcBorders>
            <w:shd w:val="clear" w:color="auto" w:fill="FFFFFF" w:themeFill="background1"/>
          </w:tcPr>
          <w:p w:rsidR="00787659" w:rsidRDefault="00787659" w:rsidP="00787659">
            <w:pPr>
              <w:spacing w:before="10" w:after="10"/>
              <w:ind w:right="-1"/>
              <w:rPr>
                <w:rFonts w:ascii="Arial Narrow" w:hAnsi="Arial Narrow" w:cs="Arial"/>
                <w:snapToGrid w:val="0"/>
                <w:color w:val="000000"/>
                <w:sz w:val="16"/>
                <w:szCs w:val="16"/>
              </w:rPr>
            </w:pPr>
            <w:r>
              <w:rPr>
                <w:rFonts w:ascii="Arial Narrow" w:hAnsi="Arial Narrow" w:cs="Arial"/>
                <w:snapToGrid w:val="0"/>
                <w:color w:val="000000"/>
                <w:sz w:val="16"/>
                <w:szCs w:val="16"/>
              </w:rPr>
              <w:t>Αθηναϊκό Πρακτορείο Ειδήσεων – Μακεδονικό Πρακτορείο Ειδήσεων (ΑΠΕ-ΜΠΕ) ΑΕ</w:t>
            </w:r>
          </w:p>
        </w:tc>
        <w:tc>
          <w:tcPr>
            <w:tcW w:w="1260" w:type="dxa"/>
            <w:tcBorders>
              <w:top w:val="nil"/>
              <w:bottom w:val="nil"/>
            </w:tcBorders>
            <w:shd w:val="clear" w:color="auto" w:fill="FFFFFF" w:themeFill="background1"/>
            <w:vAlign w:val="bottom"/>
          </w:tcPr>
          <w:p w:rsidR="00787659" w:rsidRPr="008400EF" w:rsidRDefault="00787659" w:rsidP="00787659">
            <w:pPr>
              <w:tabs>
                <w:tab w:val="decimal" w:pos="1027"/>
              </w:tabs>
              <w:spacing w:before="10" w:after="10"/>
              <w:jc w:val="both"/>
              <w:rPr>
                <w:rFonts w:ascii="Arial Narrow" w:hAnsi="Arial Narrow" w:cs="Arial"/>
                <w:sz w:val="16"/>
                <w:szCs w:val="16"/>
              </w:rPr>
            </w:pPr>
            <w:r w:rsidRPr="008400EF">
              <w:rPr>
                <w:rFonts w:ascii="Arial Narrow" w:hAnsi="Arial Narrow" w:cs="Arial"/>
                <w:sz w:val="16"/>
                <w:szCs w:val="16"/>
              </w:rPr>
              <w:t>5.820.170</w:t>
            </w:r>
          </w:p>
        </w:tc>
        <w:tc>
          <w:tcPr>
            <w:tcW w:w="1260" w:type="dxa"/>
            <w:tcBorders>
              <w:top w:val="nil"/>
              <w:bottom w:val="nil"/>
            </w:tcBorders>
            <w:shd w:val="clear" w:color="auto" w:fill="FFFFFF" w:themeFill="background1"/>
            <w:vAlign w:val="bottom"/>
          </w:tcPr>
          <w:p w:rsidR="00787659" w:rsidRPr="008400EF" w:rsidRDefault="00787659" w:rsidP="00787659">
            <w:pPr>
              <w:tabs>
                <w:tab w:val="decimal" w:pos="932"/>
              </w:tabs>
              <w:spacing w:before="10" w:after="10"/>
              <w:jc w:val="both"/>
              <w:rPr>
                <w:rFonts w:ascii="Arial Narrow" w:hAnsi="Arial Narrow" w:cs="Arial"/>
                <w:sz w:val="16"/>
                <w:szCs w:val="16"/>
              </w:rPr>
            </w:pPr>
            <w:r w:rsidRPr="008400EF">
              <w:rPr>
                <w:rFonts w:ascii="Arial Narrow" w:hAnsi="Arial Narrow" w:cs="Arial"/>
                <w:sz w:val="16"/>
                <w:szCs w:val="16"/>
              </w:rPr>
              <w:t>5.820.170</w:t>
            </w:r>
          </w:p>
        </w:tc>
        <w:tc>
          <w:tcPr>
            <w:tcW w:w="1279" w:type="dxa"/>
            <w:tcBorders>
              <w:top w:val="nil"/>
              <w:bottom w:val="nil"/>
            </w:tcBorders>
            <w:shd w:val="clear" w:color="auto" w:fill="FFFFFF" w:themeFill="background1"/>
            <w:vAlign w:val="bottom"/>
          </w:tcPr>
          <w:p w:rsidR="00787659" w:rsidRPr="008400EF" w:rsidRDefault="00787659" w:rsidP="00787659">
            <w:pPr>
              <w:tabs>
                <w:tab w:val="decimal" w:pos="633"/>
              </w:tabs>
              <w:spacing w:before="10" w:after="10"/>
              <w:jc w:val="both"/>
              <w:rPr>
                <w:rFonts w:ascii="Arial Narrow" w:hAnsi="Arial Narrow" w:cs="Arial"/>
                <w:sz w:val="16"/>
                <w:szCs w:val="16"/>
              </w:rPr>
            </w:pPr>
            <w:r w:rsidRPr="008400EF">
              <w:rPr>
                <w:rFonts w:ascii="Arial Narrow" w:hAnsi="Arial Narrow" w:cs="Arial"/>
                <w:sz w:val="16"/>
                <w:szCs w:val="16"/>
              </w:rPr>
              <w:t>100,00</w:t>
            </w:r>
          </w:p>
        </w:tc>
      </w:tr>
      <w:tr w:rsidR="00787659" w:rsidRPr="00740D79" w:rsidTr="00F708A1">
        <w:trPr>
          <w:trHeight w:val="20"/>
        </w:trPr>
        <w:tc>
          <w:tcPr>
            <w:tcW w:w="5220" w:type="dxa"/>
            <w:tcBorders>
              <w:top w:val="nil"/>
              <w:bottom w:val="nil"/>
            </w:tcBorders>
            <w:shd w:val="clear" w:color="auto" w:fill="BFBFBF" w:themeFill="background1" w:themeFillShade="BF"/>
          </w:tcPr>
          <w:p w:rsidR="00787659" w:rsidRDefault="00787659" w:rsidP="00787659">
            <w:pPr>
              <w:spacing w:before="10" w:after="10"/>
              <w:ind w:right="-1"/>
              <w:rPr>
                <w:rFonts w:ascii="Arial Narrow" w:hAnsi="Arial Narrow" w:cs="Arial"/>
                <w:snapToGrid w:val="0"/>
                <w:color w:val="000000"/>
                <w:sz w:val="16"/>
                <w:szCs w:val="16"/>
              </w:rPr>
            </w:pPr>
            <w:r>
              <w:rPr>
                <w:rFonts w:ascii="Arial Narrow" w:hAnsi="Arial Narrow" w:cs="Arial"/>
                <w:snapToGrid w:val="0"/>
                <w:color w:val="000000"/>
                <w:sz w:val="16"/>
                <w:szCs w:val="16"/>
              </w:rPr>
              <w:t>Ταμείο Χρηματοπιστωτικής Σταθερότητας</w:t>
            </w:r>
            <w:r w:rsidR="00F420CA">
              <w:rPr>
                <w:rFonts w:ascii="Arial Narrow" w:hAnsi="Arial Narrow" w:cs="Arial"/>
                <w:snapToGrid w:val="0"/>
                <w:color w:val="000000"/>
                <w:sz w:val="16"/>
                <w:szCs w:val="16"/>
              </w:rPr>
              <w:t>**</w:t>
            </w:r>
          </w:p>
        </w:tc>
        <w:tc>
          <w:tcPr>
            <w:tcW w:w="1260" w:type="dxa"/>
            <w:tcBorders>
              <w:top w:val="nil"/>
              <w:bottom w:val="nil"/>
            </w:tcBorders>
            <w:shd w:val="clear" w:color="auto" w:fill="BFBFBF" w:themeFill="background1" w:themeFillShade="BF"/>
            <w:vAlign w:val="bottom"/>
          </w:tcPr>
          <w:p w:rsidR="00787659" w:rsidRPr="008400EF" w:rsidRDefault="00F420CA" w:rsidP="00F420CA">
            <w:pPr>
              <w:tabs>
                <w:tab w:val="decimal" w:pos="1027"/>
              </w:tabs>
              <w:spacing w:before="10" w:after="10"/>
              <w:jc w:val="both"/>
              <w:rPr>
                <w:rFonts w:ascii="Arial Narrow" w:hAnsi="Arial Narrow" w:cs="Arial"/>
                <w:sz w:val="16"/>
                <w:szCs w:val="16"/>
              </w:rPr>
            </w:pPr>
            <w:r>
              <w:rPr>
                <w:rFonts w:ascii="Arial Narrow" w:hAnsi="Arial Narrow" w:cs="Arial"/>
                <w:sz w:val="16"/>
                <w:szCs w:val="16"/>
              </w:rPr>
              <w:t>49.705</w:t>
            </w:r>
            <w:r w:rsidR="00787659" w:rsidRPr="008400EF">
              <w:rPr>
                <w:rFonts w:ascii="Arial Narrow" w:hAnsi="Arial Narrow" w:cs="Arial"/>
                <w:sz w:val="16"/>
                <w:szCs w:val="16"/>
              </w:rPr>
              <w:t>.</w:t>
            </w:r>
            <w:r>
              <w:rPr>
                <w:rFonts w:ascii="Arial Narrow" w:hAnsi="Arial Narrow" w:cs="Arial"/>
                <w:sz w:val="16"/>
                <w:szCs w:val="16"/>
              </w:rPr>
              <w:t>425.748</w:t>
            </w:r>
          </w:p>
        </w:tc>
        <w:tc>
          <w:tcPr>
            <w:tcW w:w="1260" w:type="dxa"/>
            <w:tcBorders>
              <w:top w:val="nil"/>
              <w:bottom w:val="nil"/>
            </w:tcBorders>
            <w:shd w:val="clear" w:color="auto" w:fill="BFBFBF" w:themeFill="background1" w:themeFillShade="BF"/>
            <w:vAlign w:val="bottom"/>
          </w:tcPr>
          <w:p w:rsidR="00787659" w:rsidRPr="008400EF" w:rsidRDefault="00F420CA" w:rsidP="00787659">
            <w:pPr>
              <w:tabs>
                <w:tab w:val="decimal" w:pos="932"/>
              </w:tabs>
              <w:spacing w:before="10" w:after="10"/>
              <w:jc w:val="both"/>
              <w:rPr>
                <w:rFonts w:ascii="Arial Narrow" w:hAnsi="Arial Narrow" w:cs="Arial"/>
                <w:sz w:val="16"/>
                <w:szCs w:val="16"/>
              </w:rPr>
            </w:pPr>
            <w:r>
              <w:rPr>
                <w:rFonts w:ascii="Arial Narrow" w:hAnsi="Arial Narrow" w:cs="Arial"/>
                <w:sz w:val="16"/>
                <w:szCs w:val="16"/>
              </w:rPr>
              <w:t>49.705</w:t>
            </w:r>
            <w:r w:rsidRPr="008400EF">
              <w:rPr>
                <w:rFonts w:ascii="Arial Narrow" w:hAnsi="Arial Narrow" w:cs="Arial"/>
                <w:sz w:val="16"/>
                <w:szCs w:val="16"/>
              </w:rPr>
              <w:t>.</w:t>
            </w:r>
            <w:r>
              <w:rPr>
                <w:rFonts w:ascii="Arial Narrow" w:hAnsi="Arial Narrow" w:cs="Arial"/>
                <w:sz w:val="16"/>
                <w:szCs w:val="16"/>
              </w:rPr>
              <w:t>425.748</w:t>
            </w:r>
          </w:p>
        </w:tc>
        <w:tc>
          <w:tcPr>
            <w:tcW w:w="1279" w:type="dxa"/>
            <w:tcBorders>
              <w:top w:val="nil"/>
              <w:bottom w:val="nil"/>
            </w:tcBorders>
            <w:shd w:val="clear" w:color="auto" w:fill="BFBFBF" w:themeFill="background1" w:themeFillShade="BF"/>
            <w:vAlign w:val="bottom"/>
          </w:tcPr>
          <w:p w:rsidR="00787659" w:rsidRPr="008400EF" w:rsidRDefault="00787659" w:rsidP="00787659">
            <w:pPr>
              <w:tabs>
                <w:tab w:val="decimal" w:pos="633"/>
              </w:tabs>
              <w:spacing w:before="10" w:after="10"/>
              <w:jc w:val="both"/>
              <w:rPr>
                <w:rFonts w:ascii="Arial Narrow" w:hAnsi="Arial Narrow" w:cs="Arial"/>
                <w:sz w:val="16"/>
                <w:szCs w:val="16"/>
              </w:rPr>
            </w:pPr>
            <w:r w:rsidRPr="008400EF">
              <w:rPr>
                <w:rFonts w:ascii="Arial Narrow" w:hAnsi="Arial Narrow" w:cs="Arial"/>
                <w:sz w:val="16"/>
                <w:szCs w:val="16"/>
              </w:rPr>
              <w:t>100,00</w:t>
            </w:r>
          </w:p>
        </w:tc>
      </w:tr>
      <w:tr w:rsidR="00787659" w:rsidRPr="00740D79" w:rsidTr="00F708A1">
        <w:trPr>
          <w:trHeight w:val="20"/>
        </w:trPr>
        <w:tc>
          <w:tcPr>
            <w:tcW w:w="5220" w:type="dxa"/>
            <w:tcBorders>
              <w:top w:val="nil"/>
              <w:bottom w:val="nil"/>
            </w:tcBorders>
            <w:shd w:val="clear" w:color="auto" w:fill="FFFFFF" w:themeFill="background1"/>
          </w:tcPr>
          <w:p w:rsidR="00787659" w:rsidRDefault="00787659" w:rsidP="00787659">
            <w:pPr>
              <w:spacing w:before="10" w:after="10"/>
              <w:ind w:right="-1"/>
              <w:rPr>
                <w:rFonts w:ascii="Arial Narrow" w:hAnsi="Arial Narrow" w:cs="Arial"/>
                <w:snapToGrid w:val="0"/>
                <w:color w:val="000000"/>
                <w:sz w:val="16"/>
                <w:szCs w:val="16"/>
              </w:rPr>
            </w:pPr>
            <w:r>
              <w:rPr>
                <w:rFonts w:ascii="Arial Narrow" w:hAnsi="Arial Narrow" w:cs="Arial"/>
                <w:snapToGrid w:val="0"/>
                <w:color w:val="000000"/>
                <w:sz w:val="16"/>
                <w:szCs w:val="16"/>
              </w:rPr>
              <w:t>Δημοτική Επιχείρηση Λίμνης Ιωαννίνων ΑΕ</w:t>
            </w:r>
          </w:p>
        </w:tc>
        <w:tc>
          <w:tcPr>
            <w:tcW w:w="1260" w:type="dxa"/>
            <w:tcBorders>
              <w:top w:val="nil"/>
              <w:bottom w:val="nil"/>
            </w:tcBorders>
            <w:shd w:val="clear" w:color="auto" w:fill="FFFFFF" w:themeFill="background1"/>
            <w:vAlign w:val="bottom"/>
          </w:tcPr>
          <w:p w:rsidR="00787659" w:rsidRPr="008400EF" w:rsidRDefault="00787659" w:rsidP="00787659">
            <w:pPr>
              <w:tabs>
                <w:tab w:val="decimal" w:pos="1027"/>
              </w:tabs>
              <w:spacing w:before="10" w:after="10"/>
              <w:jc w:val="both"/>
              <w:rPr>
                <w:rFonts w:ascii="Arial Narrow" w:hAnsi="Arial Narrow" w:cs="Arial"/>
                <w:sz w:val="16"/>
                <w:szCs w:val="16"/>
              </w:rPr>
            </w:pPr>
            <w:r w:rsidRPr="008400EF">
              <w:rPr>
                <w:rFonts w:ascii="Arial Narrow" w:hAnsi="Arial Narrow" w:cs="Arial"/>
                <w:sz w:val="16"/>
                <w:szCs w:val="16"/>
              </w:rPr>
              <w:t>247.104</w:t>
            </w:r>
          </w:p>
        </w:tc>
        <w:tc>
          <w:tcPr>
            <w:tcW w:w="1260" w:type="dxa"/>
            <w:tcBorders>
              <w:top w:val="nil"/>
              <w:bottom w:val="nil"/>
            </w:tcBorders>
            <w:shd w:val="clear" w:color="auto" w:fill="FFFFFF" w:themeFill="background1"/>
            <w:vAlign w:val="bottom"/>
          </w:tcPr>
          <w:p w:rsidR="00787659" w:rsidRPr="008400EF" w:rsidRDefault="00787659" w:rsidP="00787659">
            <w:pPr>
              <w:tabs>
                <w:tab w:val="decimal" w:pos="932"/>
              </w:tabs>
              <w:spacing w:before="10" w:after="10"/>
              <w:jc w:val="both"/>
              <w:rPr>
                <w:rFonts w:ascii="Arial Narrow" w:hAnsi="Arial Narrow" w:cs="Arial"/>
                <w:sz w:val="16"/>
                <w:szCs w:val="16"/>
              </w:rPr>
            </w:pPr>
            <w:r w:rsidRPr="008400EF">
              <w:rPr>
                <w:rFonts w:ascii="Arial Narrow" w:hAnsi="Arial Narrow" w:cs="Arial"/>
                <w:sz w:val="16"/>
                <w:szCs w:val="16"/>
              </w:rPr>
              <w:t>24.710</w:t>
            </w:r>
          </w:p>
        </w:tc>
        <w:tc>
          <w:tcPr>
            <w:tcW w:w="1279" w:type="dxa"/>
            <w:tcBorders>
              <w:top w:val="nil"/>
              <w:bottom w:val="nil"/>
            </w:tcBorders>
            <w:shd w:val="clear" w:color="auto" w:fill="FFFFFF" w:themeFill="background1"/>
            <w:vAlign w:val="bottom"/>
          </w:tcPr>
          <w:p w:rsidR="00787659" w:rsidRPr="008400EF" w:rsidRDefault="00787659" w:rsidP="00787659">
            <w:pPr>
              <w:tabs>
                <w:tab w:val="decimal" w:pos="633"/>
              </w:tabs>
              <w:spacing w:before="10" w:after="10"/>
              <w:jc w:val="both"/>
              <w:rPr>
                <w:rFonts w:ascii="Arial Narrow" w:hAnsi="Arial Narrow" w:cs="Arial"/>
                <w:sz w:val="16"/>
                <w:szCs w:val="16"/>
              </w:rPr>
            </w:pPr>
            <w:r w:rsidRPr="008400EF">
              <w:rPr>
                <w:rFonts w:ascii="Arial Narrow" w:hAnsi="Arial Narrow" w:cs="Arial"/>
                <w:sz w:val="16"/>
                <w:szCs w:val="16"/>
              </w:rPr>
              <w:t>10,00</w:t>
            </w:r>
          </w:p>
        </w:tc>
      </w:tr>
      <w:tr w:rsidR="00787659" w:rsidRPr="00740D79" w:rsidTr="00F708A1">
        <w:trPr>
          <w:trHeight w:val="20"/>
        </w:trPr>
        <w:tc>
          <w:tcPr>
            <w:tcW w:w="5220" w:type="dxa"/>
            <w:tcBorders>
              <w:top w:val="nil"/>
              <w:bottom w:val="nil"/>
            </w:tcBorders>
            <w:shd w:val="clear" w:color="auto" w:fill="BFBFBF" w:themeFill="background1" w:themeFillShade="BF"/>
          </w:tcPr>
          <w:p w:rsidR="00787659" w:rsidRDefault="00787659" w:rsidP="00787659">
            <w:pPr>
              <w:spacing w:before="10" w:after="10"/>
              <w:ind w:right="-1"/>
              <w:rPr>
                <w:rFonts w:ascii="Arial Narrow" w:hAnsi="Arial Narrow" w:cs="Arial"/>
                <w:snapToGrid w:val="0"/>
                <w:color w:val="000000"/>
                <w:sz w:val="16"/>
                <w:szCs w:val="16"/>
              </w:rPr>
            </w:pPr>
            <w:r>
              <w:rPr>
                <w:rFonts w:ascii="Arial Narrow" w:hAnsi="Arial Narrow" w:cs="Arial"/>
                <w:snapToGrid w:val="0"/>
                <w:color w:val="000000"/>
                <w:sz w:val="16"/>
                <w:szCs w:val="16"/>
              </w:rPr>
              <w:t>ΚΑΪΡ Ρόδου</w:t>
            </w:r>
          </w:p>
        </w:tc>
        <w:tc>
          <w:tcPr>
            <w:tcW w:w="1260" w:type="dxa"/>
            <w:tcBorders>
              <w:top w:val="nil"/>
              <w:bottom w:val="nil"/>
            </w:tcBorders>
            <w:shd w:val="clear" w:color="auto" w:fill="BFBFBF" w:themeFill="background1" w:themeFillShade="BF"/>
            <w:vAlign w:val="bottom"/>
          </w:tcPr>
          <w:p w:rsidR="00787659" w:rsidRPr="008400EF" w:rsidRDefault="00787659" w:rsidP="00787659">
            <w:pPr>
              <w:tabs>
                <w:tab w:val="decimal" w:pos="1027"/>
              </w:tabs>
              <w:spacing w:before="10" w:after="10"/>
              <w:jc w:val="both"/>
              <w:rPr>
                <w:rFonts w:ascii="Arial Narrow" w:hAnsi="Arial Narrow" w:cs="Arial"/>
                <w:sz w:val="16"/>
                <w:szCs w:val="16"/>
              </w:rPr>
            </w:pPr>
            <w:r w:rsidRPr="008400EF">
              <w:rPr>
                <w:rFonts w:ascii="Arial Narrow" w:hAnsi="Arial Narrow" w:cs="Arial"/>
                <w:sz w:val="16"/>
                <w:szCs w:val="16"/>
              </w:rPr>
              <w:t>576.721</w:t>
            </w:r>
          </w:p>
        </w:tc>
        <w:tc>
          <w:tcPr>
            <w:tcW w:w="1260" w:type="dxa"/>
            <w:tcBorders>
              <w:top w:val="nil"/>
              <w:bottom w:val="nil"/>
            </w:tcBorders>
            <w:shd w:val="clear" w:color="auto" w:fill="BFBFBF" w:themeFill="background1" w:themeFillShade="BF"/>
            <w:vAlign w:val="bottom"/>
          </w:tcPr>
          <w:p w:rsidR="00787659" w:rsidRPr="008400EF" w:rsidRDefault="00787659" w:rsidP="00787659">
            <w:pPr>
              <w:tabs>
                <w:tab w:val="decimal" w:pos="932"/>
              </w:tabs>
              <w:spacing w:before="10" w:after="10"/>
              <w:jc w:val="both"/>
              <w:rPr>
                <w:rFonts w:ascii="Arial Narrow" w:hAnsi="Arial Narrow" w:cs="Arial"/>
                <w:sz w:val="16"/>
                <w:szCs w:val="16"/>
              </w:rPr>
            </w:pPr>
            <w:r w:rsidRPr="008400EF">
              <w:rPr>
                <w:rFonts w:ascii="Arial Narrow" w:hAnsi="Arial Narrow" w:cs="Arial"/>
                <w:sz w:val="16"/>
                <w:szCs w:val="16"/>
              </w:rPr>
              <w:t>21.694</w:t>
            </w:r>
          </w:p>
        </w:tc>
        <w:tc>
          <w:tcPr>
            <w:tcW w:w="1279" w:type="dxa"/>
            <w:tcBorders>
              <w:top w:val="nil"/>
              <w:bottom w:val="nil"/>
            </w:tcBorders>
            <w:shd w:val="clear" w:color="auto" w:fill="BFBFBF" w:themeFill="background1" w:themeFillShade="BF"/>
            <w:vAlign w:val="bottom"/>
          </w:tcPr>
          <w:p w:rsidR="00787659" w:rsidRPr="008400EF" w:rsidRDefault="00787659" w:rsidP="00787659">
            <w:pPr>
              <w:tabs>
                <w:tab w:val="decimal" w:pos="633"/>
              </w:tabs>
              <w:spacing w:before="10" w:after="10"/>
              <w:jc w:val="both"/>
              <w:rPr>
                <w:rFonts w:ascii="Arial Narrow" w:hAnsi="Arial Narrow" w:cs="Arial"/>
                <w:sz w:val="16"/>
                <w:szCs w:val="16"/>
              </w:rPr>
            </w:pPr>
            <w:r w:rsidRPr="008400EF">
              <w:rPr>
                <w:rFonts w:ascii="Arial Narrow" w:hAnsi="Arial Narrow" w:cs="Arial"/>
                <w:sz w:val="16"/>
                <w:szCs w:val="16"/>
              </w:rPr>
              <w:t>3,76</w:t>
            </w:r>
          </w:p>
        </w:tc>
      </w:tr>
      <w:tr w:rsidR="00787659" w:rsidRPr="00740D79" w:rsidTr="00F708A1">
        <w:trPr>
          <w:trHeight w:val="20"/>
        </w:trPr>
        <w:tc>
          <w:tcPr>
            <w:tcW w:w="5220" w:type="dxa"/>
            <w:tcBorders>
              <w:top w:val="nil"/>
            </w:tcBorders>
            <w:shd w:val="clear" w:color="auto" w:fill="FFFFFF" w:themeFill="background1"/>
          </w:tcPr>
          <w:p w:rsidR="00787659" w:rsidRDefault="00787659" w:rsidP="00787659">
            <w:pPr>
              <w:spacing w:before="10" w:after="10"/>
              <w:ind w:right="-1"/>
              <w:rPr>
                <w:rFonts w:ascii="Arial Narrow" w:hAnsi="Arial Narrow" w:cs="Arial"/>
                <w:snapToGrid w:val="0"/>
                <w:color w:val="000000"/>
                <w:sz w:val="16"/>
                <w:szCs w:val="16"/>
              </w:rPr>
            </w:pPr>
            <w:r>
              <w:rPr>
                <w:rFonts w:ascii="Arial Narrow" w:hAnsi="Arial Narrow" w:cs="Arial"/>
                <w:snapToGrid w:val="0"/>
                <w:color w:val="000000"/>
                <w:sz w:val="16"/>
                <w:szCs w:val="16"/>
              </w:rPr>
              <w:t>Εταιρείες Ομίλου Σαρακάκη (μεταφορά από χαρτοφυλάκιο ΔΕΚΑ ΑΕ):</w:t>
            </w:r>
          </w:p>
        </w:tc>
        <w:tc>
          <w:tcPr>
            <w:tcW w:w="1260" w:type="dxa"/>
            <w:tcBorders>
              <w:top w:val="nil"/>
            </w:tcBorders>
            <w:shd w:val="clear" w:color="auto" w:fill="FFFFFF" w:themeFill="background1"/>
            <w:vAlign w:val="bottom"/>
          </w:tcPr>
          <w:p w:rsidR="00787659" w:rsidRPr="008400EF" w:rsidRDefault="00787659" w:rsidP="00787659">
            <w:pPr>
              <w:tabs>
                <w:tab w:val="decimal" w:pos="1027"/>
              </w:tabs>
              <w:spacing w:before="10" w:after="10"/>
              <w:jc w:val="both"/>
              <w:rPr>
                <w:rFonts w:ascii="Arial Narrow" w:hAnsi="Arial Narrow" w:cs="Arial"/>
                <w:sz w:val="16"/>
                <w:szCs w:val="16"/>
              </w:rPr>
            </w:pPr>
            <w:r w:rsidRPr="008400EF">
              <w:rPr>
                <w:rFonts w:ascii="Arial Narrow" w:hAnsi="Arial Narrow" w:cs="Arial"/>
                <w:sz w:val="16"/>
                <w:szCs w:val="16"/>
              </w:rPr>
              <w:t> </w:t>
            </w:r>
          </w:p>
        </w:tc>
        <w:tc>
          <w:tcPr>
            <w:tcW w:w="1260" w:type="dxa"/>
            <w:tcBorders>
              <w:top w:val="nil"/>
            </w:tcBorders>
            <w:shd w:val="clear" w:color="auto" w:fill="FFFFFF" w:themeFill="background1"/>
            <w:vAlign w:val="bottom"/>
          </w:tcPr>
          <w:p w:rsidR="00787659" w:rsidRPr="008400EF" w:rsidRDefault="00787659" w:rsidP="00787659">
            <w:pPr>
              <w:tabs>
                <w:tab w:val="decimal" w:pos="932"/>
              </w:tabs>
              <w:spacing w:before="10" w:after="10"/>
              <w:jc w:val="both"/>
              <w:rPr>
                <w:rFonts w:ascii="Arial Narrow" w:hAnsi="Arial Narrow" w:cs="Arial"/>
                <w:sz w:val="16"/>
                <w:szCs w:val="16"/>
              </w:rPr>
            </w:pPr>
            <w:r w:rsidRPr="008400EF">
              <w:rPr>
                <w:rFonts w:ascii="Arial Narrow" w:hAnsi="Arial Narrow" w:cs="Arial"/>
                <w:sz w:val="16"/>
                <w:szCs w:val="16"/>
              </w:rPr>
              <w:t> </w:t>
            </w:r>
          </w:p>
        </w:tc>
        <w:tc>
          <w:tcPr>
            <w:tcW w:w="1279" w:type="dxa"/>
            <w:tcBorders>
              <w:top w:val="nil"/>
            </w:tcBorders>
            <w:shd w:val="clear" w:color="auto" w:fill="FFFFFF" w:themeFill="background1"/>
            <w:vAlign w:val="bottom"/>
          </w:tcPr>
          <w:p w:rsidR="00787659" w:rsidRPr="008400EF" w:rsidRDefault="00787659" w:rsidP="00787659">
            <w:pPr>
              <w:tabs>
                <w:tab w:val="decimal" w:pos="633"/>
              </w:tabs>
              <w:spacing w:before="10" w:after="10"/>
              <w:jc w:val="both"/>
              <w:rPr>
                <w:rFonts w:ascii="Arial Narrow" w:hAnsi="Arial Narrow" w:cs="Arial"/>
                <w:sz w:val="16"/>
                <w:szCs w:val="16"/>
              </w:rPr>
            </w:pPr>
            <w:r w:rsidRPr="008400EF">
              <w:rPr>
                <w:rFonts w:ascii="Arial Narrow" w:hAnsi="Arial Narrow" w:cs="Arial"/>
                <w:sz w:val="16"/>
                <w:szCs w:val="16"/>
              </w:rPr>
              <w:t> </w:t>
            </w:r>
          </w:p>
        </w:tc>
      </w:tr>
      <w:tr w:rsidR="00787659" w:rsidRPr="00740D79" w:rsidTr="00787659">
        <w:trPr>
          <w:trHeight w:val="20"/>
        </w:trPr>
        <w:tc>
          <w:tcPr>
            <w:tcW w:w="5220" w:type="dxa"/>
            <w:shd w:val="clear" w:color="auto" w:fill="auto"/>
          </w:tcPr>
          <w:p w:rsidR="00787659" w:rsidRPr="00C53792" w:rsidRDefault="00787659" w:rsidP="00787659">
            <w:pPr>
              <w:spacing w:before="10" w:after="10"/>
              <w:ind w:right="-1"/>
              <w:rPr>
                <w:rFonts w:ascii="Arial Narrow" w:hAnsi="Arial Narrow" w:cs="Arial"/>
                <w:i/>
                <w:snapToGrid w:val="0"/>
                <w:color w:val="000000"/>
                <w:sz w:val="16"/>
                <w:szCs w:val="16"/>
              </w:rPr>
            </w:pPr>
            <w:r w:rsidRPr="00C53792">
              <w:rPr>
                <w:rFonts w:ascii="Arial Narrow" w:hAnsi="Arial Narrow" w:cs="Arial"/>
                <w:i/>
                <w:snapToGrid w:val="0"/>
                <w:color w:val="000000"/>
                <w:sz w:val="16"/>
                <w:szCs w:val="16"/>
              </w:rPr>
              <w:t>- Απόλλων ΑΕ Μεσιτείας Ασφαλίσεων</w:t>
            </w:r>
          </w:p>
        </w:tc>
        <w:tc>
          <w:tcPr>
            <w:tcW w:w="1260" w:type="dxa"/>
            <w:shd w:val="clear" w:color="auto" w:fill="auto"/>
            <w:vAlign w:val="bottom"/>
          </w:tcPr>
          <w:p w:rsidR="00787659" w:rsidRPr="008400EF" w:rsidRDefault="00787659" w:rsidP="00787659">
            <w:pPr>
              <w:tabs>
                <w:tab w:val="decimal" w:pos="1027"/>
              </w:tabs>
              <w:spacing w:before="10" w:after="10"/>
              <w:jc w:val="both"/>
              <w:rPr>
                <w:rFonts w:ascii="Arial Narrow" w:hAnsi="Arial Narrow" w:cs="Arial"/>
                <w:sz w:val="16"/>
                <w:szCs w:val="16"/>
              </w:rPr>
            </w:pPr>
            <w:r w:rsidRPr="008400EF">
              <w:rPr>
                <w:rFonts w:ascii="Arial Narrow" w:hAnsi="Arial Narrow" w:cs="Arial"/>
                <w:sz w:val="16"/>
                <w:szCs w:val="16"/>
              </w:rPr>
              <w:t>74.000</w:t>
            </w:r>
          </w:p>
        </w:tc>
        <w:tc>
          <w:tcPr>
            <w:tcW w:w="1260" w:type="dxa"/>
            <w:shd w:val="clear" w:color="auto" w:fill="auto"/>
            <w:vAlign w:val="bottom"/>
          </w:tcPr>
          <w:p w:rsidR="00787659" w:rsidRPr="008400EF" w:rsidRDefault="00787659" w:rsidP="00787659">
            <w:pPr>
              <w:tabs>
                <w:tab w:val="decimal" w:pos="932"/>
              </w:tabs>
              <w:spacing w:before="10" w:after="10"/>
              <w:jc w:val="both"/>
              <w:rPr>
                <w:rFonts w:ascii="Arial Narrow" w:hAnsi="Arial Narrow" w:cs="Arial"/>
                <w:sz w:val="16"/>
                <w:szCs w:val="16"/>
              </w:rPr>
            </w:pPr>
            <w:r w:rsidRPr="008400EF">
              <w:rPr>
                <w:rFonts w:ascii="Arial Narrow" w:hAnsi="Arial Narrow" w:cs="Arial"/>
                <w:sz w:val="16"/>
                <w:szCs w:val="16"/>
              </w:rPr>
              <w:t>560</w:t>
            </w:r>
          </w:p>
        </w:tc>
        <w:tc>
          <w:tcPr>
            <w:tcW w:w="1279" w:type="dxa"/>
            <w:shd w:val="clear" w:color="auto" w:fill="auto"/>
            <w:vAlign w:val="bottom"/>
          </w:tcPr>
          <w:p w:rsidR="00787659" w:rsidRPr="008400EF" w:rsidRDefault="00787659" w:rsidP="00787659">
            <w:pPr>
              <w:tabs>
                <w:tab w:val="decimal" w:pos="633"/>
              </w:tabs>
              <w:spacing w:before="10" w:after="10"/>
              <w:jc w:val="both"/>
              <w:rPr>
                <w:rFonts w:ascii="Arial Narrow" w:hAnsi="Arial Narrow" w:cs="Arial"/>
                <w:sz w:val="16"/>
                <w:szCs w:val="16"/>
              </w:rPr>
            </w:pPr>
            <w:r w:rsidRPr="008400EF">
              <w:rPr>
                <w:rFonts w:ascii="Arial Narrow" w:hAnsi="Arial Narrow" w:cs="Arial"/>
                <w:sz w:val="16"/>
                <w:szCs w:val="16"/>
              </w:rPr>
              <w:t>0,76</w:t>
            </w:r>
          </w:p>
        </w:tc>
      </w:tr>
      <w:tr w:rsidR="00787659" w:rsidRPr="00740D79" w:rsidTr="00787659">
        <w:trPr>
          <w:trHeight w:val="20"/>
        </w:trPr>
        <w:tc>
          <w:tcPr>
            <w:tcW w:w="5220" w:type="dxa"/>
            <w:shd w:val="clear" w:color="auto" w:fill="auto"/>
          </w:tcPr>
          <w:p w:rsidR="00787659" w:rsidRPr="00C53792" w:rsidRDefault="00787659" w:rsidP="00787659">
            <w:pPr>
              <w:spacing w:before="10" w:after="10"/>
              <w:ind w:right="-1"/>
              <w:rPr>
                <w:rFonts w:ascii="Arial Narrow" w:hAnsi="Arial Narrow" w:cs="Arial"/>
                <w:i/>
                <w:snapToGrid w:val="0"/>
                <w:color w:val="000000"/>
                <w:sz w:val="16"/>
                <w:szCs w:val="16"/>
              </w:rPr>
            </w:pPr>
            <w:r w:rsidRPr="00C53792">
              <w:rPr>
                <w:rFonts w:ascii="Arial Narrow" w:hAnsi="Arial Narrow" w:cs="Arial"/>
                <w:i/>
                <w:snapToGrid w:val="0"/>
                <w:color w:val="000000"/>
                <w:sz w:val="16"/>
                <w:szCs w:val="16"/>
              </w:rPr>
              <w:t>- Γενική Αυτοκινήτων ΑΕΒΕ</w:t>
            </w:r>
          </w:p>
        </w:tc>
        <w:tc>
          <w:tcPr>
            <w:tcW w:w="1260" w:type="dxa"/>
            <w:shd w:val="clear" w:color="auto" w:fill="auto"/>
            <w:vAlign w:val="bottom"/>
          </w:tcPr>
          <w:p w:rsidR="00787659" w:rsidRPr="008400EF" w:rsidRDefault="00787659" w:rsidP="00787659">
            <w:pPr>
              <w:tabs>
                <w:tab w:val="decimal" w:pos="1027"/>
              </w:tabs>
              <w:spacing w:before="10" w:after="10"/>
              <w:jc w:val="both"/>
              <w:rPr>
                <w:rFonts w:ascii="Arial Narrow" w:hAnsi="Arial Narrow" w:cs="Arial"/>
                <w:sz w:val="16"/>
                <w:szCs w:val="16"/>
              </w:rPr>
            </w:pPr>
            <w:r w:rsidRPr="008400EF">
              <w:rPr>
                <w:rFonts w:ascii="Arial Narrow" w:hAnsi="Arial Narrow" w:cs="Arial"/>
                <w:sz w:val="16"/>
                <w:szCs w:val="16"/>
              </w:rPr>
              <w:t>14.680.040</w:t>
            </w:r>
          </w:p>
        </w:tc>
        <w:tc>
          <w:tcPr>
            <w:tcW w:w="1260" w:type="dxa"/>
            <w:shd w:val="clear" w:color="auto" w:fill="auto"/>
            <w:vAlign w:val="bottom"/>
          </w:tcPr>
          <w:p w:rsidR="00787659" w:rsidRPr="008400EF" w:rsidRDefault="00787659" w:rsidP="00787659">
            <w:pPr>
              <w:tabs>
                <w:tab w:val="decimal" w:pos="932"/>
              </w:tabs>
              <w:spacing w:before="10" w:after="10"/>
              <w:jc w:val="both"/>
              <w:rPr>
                <w:rFonts w:ascii="Arial Narrow" w:hAnsi="Arial Narrow" w:cs="Arial"/>
                <w:sz w:val="16"/>
                <w:szCs w:val="16"/>
              </w:rPr>
            </w:pPr>
            <w:r w:rsidRPr="008400EF">
              <w:rPr>
                <w:rFonts w:ascii="Arial Narrow" w:hAnsi="Arial Narrow" w:cs="Arial"/>
                <w:sz w:val="16"/>
                <w:szCs w:val="16"/>
              </w:rPr>
              <w:t>50.320</w:t>
            </w:r>
          </w:p>
        </w:tc>
        <w:tc>
          <w:tcPr>
            <w:tcW w:w="1279" w:type="dxa"/>
            <w:shd w:val="clear" w:color="auto" w:fill="auto"/>
            <w:vAlign w:val="bottom"/>
          </w:tcPr>
          <w:p w:rsidR="00787659" w:rsidRPr="008400EF" w:rsidRDefault="00787659" w:rsidP="00787659">
            <w:pPr>
              <w:tabs>
                <w:tab w:val="decimal" w:pos="633"/>
              </w:tabs>
              <w:spacing w:before="10" w:after="10"/>
              <w:jc w:val="both"/>
              <w:rPr>
                <w:rFonts w:ascii="Arial Narrow" w:hAnsi="Arial Narrow" w:cs="Arial"/>
                <w:sz w:val="16"/>
                <w:szCs w:val="16"/>
              </w:rPr>
            </w:pPr>
            <w:r w:rsidRPr="008400EF">
              <w:rPr>
                <w:rFonts w:ascii="Arial Narrow" w:hAnsi="Arial Narrow" w:cs="Arial"/>
                <w:sz w:val="16"/>
                <w:szCs w:val="16"/>
              </w:rPr>
              <w:t>0,34</w:t>
            </w:r>
          </w:p>
        </w:tc>
      </w:tr>
      <w:tr w:rsidR="00787659" w:rsidRPr="00740D79" w:rsidTr="00787659">
        <w:trPr>
          <w:trHeight w:val="20"/>
        </w:trPr>
        <w:tc>
          <w:tcPr>
            <w:tcW w:w="5220" w:type="dxa"/>
            <w:shd w:val="clear" w:color="auto" w:fill="auto"/>
          </w:tcPr>
          <w:p w:rsidR="00787659" w:rsidRPr="00C53792" w:rsidRDefault="00787659" w:rsidP="00787659">
            <w:pPr>
              <w:spacing w:before="10" w:after="10"/>
              <w:ind w:right="-1"/>
              <w:rPr>
                <w:rFonts w:ascii="Arial Narrow" w:hAnsi="Arial Narrow" w:cs="Arial"/>
                <w:i/>
                <w:snapToGrid w:val="0"/>
                <w:color w:val="000000"/>
                <w:sz w:val="16"/>
                <w:szCs w:val="16"/>
              </w:rPr>
            </w:pPr>
            <w:r w:rsidRPr="00C53792">
              <w:rPr>
                <w:rFonts w:ascii="Arial Narrow" w:hAnsi="Arial Narrow" w:cs="Arial"/>
                <w:i/>
                <w:snapToGrid w:val="0"/>
                <w:color w:val="000000"/>
                <w:sz w:val="16"/>
                <w:szCs w:val="16"/>
              </w:rPr>
              <w:t>- Αφοι Σαρακάκη ΑΕΒΜΕ</w:t>
            </w:r>
          </w:p>
        </w:tc>
        <w:tc>
          <w:tcPr>
            <w:tcW w:w="1260" w:type="dxa"/>
            <w:shd w:val="clear" w:color="auto" w:fill="auto"/>
            <w:vAlign w:val="bottom"/>
          </w:tcPr>
          <w:p w:rsidR="00787659" w:rsidRPr="008400EF" w:rsidRDefault="00787659" w:rsidP="00787659">
            <w:pPr>
              <w:tabs>
                <w:tab w:val="decimal" w:pos="1027"/>
              </w:tabs>
              <w:spacing w:before="10" w:after="10"/>
              <w:jc w:val="both"/>
              <w:rPr>
                <w:rFonts w:ascii="Arial Narrow" w:hAnsi="Arial Narrow" w:cs="Arial"/>
                <w:sz w:val="16"/>
                <w:szCs w:val="16"/>
              </w:rPr>
            </w:pPr>
            <w:r w:rsidRPr="008400EF">
              <w:rPr>
                <w:rFonts w:ascii="Arial Narrow" w:hAnsi="Arial Narrow" w:cs="Arial"/>
                <w:sz w:val="16"/>
                <w:szCs w:val="16"/>
              </w:rPr>
              <w:t>30.070.790</w:t>
            </w:r>
          </w:p>
        </w:tc>
        <w:tc>
          <w:tcPr>
            <w:tcW w:w="1260" w:type="dxa"/>
            <w:shd w:val="clear" w:color="auto" w:fill="auto"/>
            <w:vAlign w:val="bottom"/>
          </w:tcPr>
          <w:p w:rsidR="00787659" w:rsidRPr="008400EF" w:rsidRDefault="00787659" w:rsidP="00787659">
            <w:pPr>
              <w:tabs>
                <w:tab w:val="decimal" w:pos="932"/>
              </w:tabs>
              <w:spacing w:before="10" w:after="10"/>
              <w:jc w:val="both"/>
              <w:rPr>
                <w:rFonts w:ascii="Arial Narrow" w:hAnsi="Arial Narrow" w:cs="Arial"/>
                <w:sz w:val="16"/>
                <w:szCs w:val="16"/>
              </w:rPr>
            </w:pPr>
            <w:r w:rsidRPr="008400EF">
              <w:rPr>
                <w:rFonts w:ascii="Arial Narrow" w:hAnsi="Arial Narrow" w:cs="Arial"/>
                <w:sz w:val="16"/>
                <w:szCs w:val="16"/>
              </w:rPr>
              <w:t>1.160</w:t>
            </w:r>
          </w:p>
        </w:tc>
        <w:tc>
          <w:tcPr>
            <w:tcW w:w="1279" w:type="dxa"/>
            <w:shd w:val="clear" w:color="auto" w:fill="auto"/>
            <w:vAlign w:val="bottom"/>
          </w:tcPr>
          <w:p w:rsidR="00787659" w:rsidRPr="008400EF" w:rsidRDefault="00787659" w:rsidP="00787659">
            <w:pPr>
              <w:tabs>
                <w:tab w:val="decimal" w:pos="633"/>
              </w:tabs>
              <w:spacing w:before="10" w:after="10"/>
              <w:jc w:val="both"/>
              <w:rPr>
                <w:rFonts w:ascii="Arial Narrow" w:hAnsi="Arial Narrow" w:cs="Arial"/>
                <w:sz w:val="16"/>
                <w:szCs w:val="16"/>
              </w:rPr>
            </w:pPr>
            <w:r w:rsidRPr="008400EF">
              <w:rPr>
                <w:rFonts w:ascii="Arial Narrow" w:hAnsi="Arial Narrow" w:cs="Arial"/>
                <w:sz w:val="16"/>
                <w:szCs w:val="16"/>
              </w:rPr>
              <w:t>0,004</w:t>
            </w:r>
          </w:p>
        </w:tc>
      </w:tr>
      <w:tr w:rsidR="00787659" w:rsidRPr="00740D79" w:rsidTr="00787659">
        <w:trPr>
          <w:trHeight w:val="20"/>
        </w:trPr>
        <w:tc>
          <w:tcPr>
            <w:tcW w:w="5220" w:type="dxa"/>
            <w:shd w:val="clear" w:color="auto" w:fill="auto"/>
          </w:tcPr>
          <w:p w:rsidR="00787659" w:rsidRPr="00C53792" w:rsidRDefault="00787659" w:rsidP="00787659">
            <w:pPr>
              <w:spacing w:before="10" w:after="10"/>
              <w:ind w:right="-1"/>
              <w:rPr>
                <w:rFonts w:ascii="Arial Narrow" w:hAnsi="Arial Narrow" w:cs="Arial"/>
                <w:i/>
                <w:snapToGrid w:val="0"/>
                <w:color w:val="000000"/>
                <w:sz w:val="16"/>
                <w:szCs w:val="16"/>
              </w:rPr>
            </w:pPr>
            <w:r w:rsidRPr="00C53792">
              <w:rPr>
                <w:rFonts w:ascii="Arial Narrow" w:hAnsi="Arial Narrow" w:cs="Arial"/>
                <w:i/>
                <w:snapToGrid w:val="0"/>
                <w:color w:val="000000"/>
                <w:sz w:val="16"/>
                <w:szCs w:val="16"/>
              </w:rPr>
              <w:t>- Σαρακάκης Λιανική ΑΕΒΕ</w:t>
            </w:r>
          </w:p>
        </w:tc>
        <w:tc>
          <w:tcPr>
            <w:tcW w:w="1260" w:type="dxa"/>
            <w:shd w:val="clear" w:color="auto" w:fill="auto"/>
            <w:vAlign w:val="bottom"/>
          </w:tcPr>
          <w:p w:rsidR="00787659" w:rsidRPr="008400EF" w:rsidRDefault="00787659" w:rsidP="00787659">
            <w:pPr>
              <w:tabs>
                <w:tab w:val="decimal" w:pos="1027"/>
              </w:tabs>
              <w:spacing w:before="10" w:after="10"/>
              <w:jc w:val="both"/>
              <w:rPr>
                <w:rFonts w:ascii="Arial Narrow" w:hAnsi="Arial Narrow" w:cs="Arial"/>
                <w:sz w:val="16"/>
                <w:szCs w:val="16"/>
              </w:rPr>
            </w:pPr>
            <w:r w:rsidRPr="008400EF">
              <w:rPr>
                <w:rFonts w:ascii="Arial Narrow" w:hAnsi="Arial Narrow" w:cs="Arial"/>
                <w:sz w:val="16"/>
                <w:szCs w:val="16"/>
              </w:rPr>
              <w:t>27.523.100</w:t>
            </w:r>
          </w:p>
        </w:tc>
        <w:tc>
          <w:tcPr>
            <w:tcW w:w="1260" w:type="dxa"/>
            <w:shd w:val="clear" w:color="auto" w:fill="auto"/>
            <w:vAlign w:val="bottom"/>
          </w:tcPr>
          <w:p w:rsidR="00787659" w:rsidRPr="008400EF" w:rsidRDefault="00787659" w:rsidP="00787659">
            <w:pPr>
              <w:tabs>
                <w:tab w:val="decimal" w:pos="932"/>
              </w:tabs>
              <w:spacing w:before="10" w:after="10"/>
              <w:jc w:val="both"/>
              <w:rPr>
                <w:rFonts w:ascii="Arial Narrow" w:hAnsi="Arial Narrow" w:cs="Arial"/>
                <w:sz w:val="16"/>
                <w:szCs w:val="16"/>
              </w:rPr>
            </w:pPr>
            <w:r w:rsidRPr="008400EF">
              <w:rPr>
                <w:rFonts w:ascii="Arial Narrow" w:hAnsi="Arial Narrow" w:cs="Arial"/>
                <w:sz w:val="16"/>
                <w:szCs w:val="16"/>
              </w:rPr>
              <w:t>880</w:t>
            </w:r>
          </w:p>
        </w:tc>
        <w:tc>
          <w:tcPr>
            <w:tcW w:w="1279" w:type="dxa"/>
            <w:shd w:val="clear" w:color="auto" w:fill="auto"/>
            <w:vAlign w:val="bottom"/>
          </w:tcPr>
          <w:p w:rsidR="00787659" w:rsidRPr="008400EF" w:rsidRDefault="00787659" w:rsidP="00787659">
            <w:pPr>
              <w:tabs>
                <w:tab w:val="decimal" w:pos="633"/>
              </w:tabs>
              <w:spacing w:before="10" w:after="10"/>
              <w:jc w:val="both"/>
              <w:rPr>
                <w:rFonts w:ascii="Arial Narrow" w:hAnsi="Arial Narrow" w:cs="Arial"/>
                <w:sz w:val="16"/>
                <w:szCs w:val="16"/>
              </w:rPr>
            </w:pPr>
            <w:r w:rsidRPr="008400EF">
              <w:rPr>
                <w:rFonts w:ascii="Arial Narrow" w:hAnsi="Arial Narrow" w:cs="Arial"/>
                <w:sz w:val="16"/>
                <w:szCs w:val="16"/>
              </w:rPr>
              <w:t>0,003</w:t>
            </w:r>
          </w:p>
        </w:tc>
      </w:tr>
      <w:tr w:rsidR="00787659" w:rsidRPr="00740D79" w:rsidTr="00787659">
        <w:trPr>
          <w:trHeight w:val="20"/>
        </w:trPr>
        <w:tc>
          <w:tcPr>
            <w:tcW w:w="5220" w:type="dxa"/>
            <w:shd w:val="clear" w:color="auto" w:fill="auto"/>
          </w:tcPr>
          <w:p w:rsidR="00787659" w:rsidRPr="00C53792" w:rsidRDefault="00787659" w:rsidP="00787659">
            <w:pPr>
              <w:spacing w:before="10" w:after="10"/>
              <w:ind w:right="-1"/>
              <w:rPr>
                <w:rFonts w:ascii="Arial Narrow" w:hAnsi="Arial Narrow" w:cs="Arial"/>
                <w:i/>
                <w:snapToGrid w:val="0"/>
                <w:color w:val="000000"/>
                <w:sz w:val="16"/>
                <w:szCs w:val="16"/>
              </w:rPr>
            </w:pPr>
            <w:r w:rsidRPr="00C53792">
              <w:rPr>
                <w:rFonts w:ascii="Arial Narrow" w:hAnsi="Arial Narrow" w:cs="Arial"/>
                <w:i/>
                <w:snapToGrid w:val="0"/>
                <w:color w:val="000000"/>
                <w:sz w:val="16"/>
                <w:szCs w:val="16"/>
              </w:rPr>
              <w:t>- ΙΑΣΩΝ ΑΒΕΕ</w:t>
            </w:r>
          </w:p>
        </w:tc>
        <w:tc>
          <w:tcPr>
            <w:tcW w:w="1260" w:type="dxa"/>
            <w:shd w:val="clear" w:color="auto" w:fill="auto"/>
            <w:vAlign w:val="bottom"/>
          </w:tcPr>
          <w:p w:rsidR="00787659" w:rsidRPr="008400EF" w:rsidRDefault="00787659" w:rsidP="00787659">
            <w:pPr>
              <w:tabs>
                <w:tab w:val="decimal" w:pos="1027"/>
              </w:tabs>
              <w:spacing w:before="10" w:after="10"/>
              <w:jc w:val="both"/>
              <w:rPr>
                <w:rFonts w:ascii="Arial Narrow" w:hAnsi="Arial Narrow" w:cs="Arial"/>
                <w:sz w:val="16"/>
                <w:szCs w:val="16"/>
              </w:rPr>
            </w:pPr>
            <w:r w:rsidRPr="008400EF">
              <w:rPr>
                <w:rFonts w:ascii="Arial Narrow" w:hAnsi="Arial Narrow" w:cs="Arial"/>
                <w:sz w:val="16"/>
                <w:szCs w:val="16"/>
              </w:rPr>
              <w:t>22.919.651</w:t>
            </w:r>
          </w:p>
        </w:tc>
        <w:tc>
          <w:tcPr>
            <w:tcW w:w="1260" w:type="dxa"/>
            <w:shd w:val="clear" w:color="auto" w:fill="auto"/>
            <w:vAlign w:val="bottom"/>
          </w:tcPr>
          <w:p w:rsidR="00787659" w:rsidRPr="008400EF" w:rsidRDefault="00787659" w:rsidP="00787659">
            <w:pPr>
              <w:tabs>
                <w:tab w:val="decimal" w:pos="932"/>
              </w:tabs>
              <w:spacing w:before="10" w:after="10"/>
              <w:jc w:val="both"/>
              <w:rPr>
                <w:rFonts w:ascii="Arial Narrow" w:hAnsi="Arial Narrow" w:cs="Arial"/>
                <w:sz w:val="16"/>
                <w:szCs w:val="16"/>
              </w:rPr>
            </w:pPr>
            <w:r w:rsidRPr="008400EF">
              <w:rPr>
                <w:rFonts w:ascii="Arial Narrow" w:hAnsi="Arial Narrow" w:cs="Arial"/>
                <w:sz w:val="16"/>
                <w:szCs w:val="16"/>
              </w:rPr>
              <w:t>9.378</w:t>
            </w:r>
          </w:p>
        </w:tc>
        <w:tc>
          <w:tcPr>
            <w:tcW w:w="1279" w:type="dxa"/>
            <w:shd w:val="clear" w:color="auto" w:fill="auto"/>
            <w:vAlign w:val="bottom"/>
          </w:tcPr>
          <w:p w:rsidR="00787659" w:rsidRPr="008400EF" w:rsidRDefault="00787659" w:rsidP="00787659">
            <w:pPr>
              <w:tabs>
                <w:tab w:val="decimal" w:pos="633"/>
              </w:tabs>
              <w:spacing w:before="10" w:after="10"/>
              <w:jc w:val="both"/>
              <w:rPr>
                <w:rFonts w:ascii="Arial Narrow" w:hAnsi="Arial Narrow" w:cs="Arial"/>
                <w:sz w:val="16"/>
                <w:szCs w:val="16"/>
              </w:rPr>
            </w:pPr>
            <w:r w:rsidRPr="008400EF">
              <w:rPr>
                <w:rFonts w:ascii="Arial Narrow" w:hAnsi="Arial Narrow" w:cs="Arial"/>
                <w:sz w:val="16"/>
                <w:szCs w:val="16"/>
              </w:rPr>
              <w:t>0,04</w:t>
            </w:r>
          </w:p>
        </w:tc>
      </w:tr>
      <w:tr w:rsidR="00787659" w:rsidRPr="00740D79" w:rsidTr="00787659">
        <w:trPr>
          <w:trHeight w:val="20"/>
        </w:trPr>
        <w:tc>
          <w:tcPr>
            <w:tcW w:w="5220" w:type="dxa"/>
            <w:shd w:val="clear" w:color="auto" w:fill="auto"/>
          </w:tcPr>
          <w:p w:rsidR="00787659" w:rsidRPr="00C53792" w:rsidRDefault="00787659" w:rsidP="00787659">
            <w:pPr>
              <w:spacing w:before="10" w:after="10"/>
              <w:ind w:right="-1"/>
              <w:rPr>
                <w:rFonts w:ascii="Arial Narrow" w:hAnsi="Arial Narrow" w:cs="Arial"/>
                <w:i/>
                <w:snapToGrid w:val="0"/>
                <w:color w:val="000000"/>
                <w:sz w:val="16"/>
                <w:szCs w:val="16"/>
              </w:rPr>
            </w:pPr>
            <w:r w:rsidRPr="00C53792">
              <w:rPr>
                <w:rFonts w:ascii="Arial Narrow" w:hAnsi="Arial Narrow" w:cs="Arial"/>
                <w:i/>
                <w:snapToGrid w:val="0"/>
                <w:color w:val="000000"/>
                <w:sz w:val="16"/>
                <w:szCs w:val="16"/>
              </w:rPr>
              <w:t>- Σαρακάκης Σέντερ ΑΕΤΕ</w:t>
            </w:r>
          </w:p>
        </w:tc>
        <w:tc>
          <w:tcPr>
            <w:tcW w:w="1260" w:type="dxa"/>
            <w:shd w:val="clear" w:color="auto" w:fill="auto"/>
            <w:vAlign w:val="bottom"/>
          </w:tcPr>
          <w:p w:rsidR="00787659" w:rsidRPr="008400EF" w:rsidRDefault="00787659" w:rsidP="00787659">
            <w:pPr>
              <w:tabs>
                <w:tab w:val="decimal" w:pos="1027"/>
              </w:tabs>
              <w:spacing w:before="10" w:after="10"/>
              <w:jc w:val="both"/>
              <w:rPr>
                <w:rFonts w:ascii="Arial Narrow" w:hAnsi="Arial Narrow" w:cs="Arial"/>
                <w:sz w:val="16"/>
                <w:szCs w:val="16"/>
              </w:rPr>
            </w:pPr>
            <w:r w:rsidRPr="008400EF">
              <w:rPr>
                <w:rFonts w:ascii="Arial Narrow" w:hAnsi="Arial Narrow" w:cs="Arial"/>
                <w:sz w:val="16"/>
                <w:szCs w:val="16"/>
              </w:rPr>
              <w:t>15.806.040</w:t>
            </w:r>
          </w:p>
        </w:tc>
        <w:tc>
          <w:tcPr>
            <w:tcW w:w="1260" w:type="dxa"/>
            <w:shd w:val="clear" w:color="auto" w:fill="auto"/>
            <w:vAlign w:val="bottom"/>
          </w:tcPr>
          <w:p w:rsidR="00787659" w:rsidRPr="008400EF" w:rsidRDefault="00787659" w:rsidP="00787659">
            <w:pPr>
              <w:tabs>
                <w:tab w:val="decimal" w:pos="932"/>
              </w:tabs>
              <w:spacing w:before="10" w:after="10"/>
              <w:jc w:val="both"/>
              <w:rPr>
                <w:rFonts w:ascii="Arial Narrow" w:hAnsi="Arial Narrow" w:cs="Arial"/>
                <w:sz w:val="16"/>
                <w:szCs w:val="16"/>
              </w:rPr>
            </w:pPr>
            <w:r w:rsidRPr="008400EF">
              <w:rPr>
                <w:rFonts w:ascii="Arial Narrow" w:hAnsi="Arial Narrow" w:cs="Arial"/>
                <w:sz w:val="16"/>
                <w:szCs w:val="16"/>
              </w:rPr>
              <w:t>237.590</w:t>
            </w:r>
          </w:p>
        </w:tc>
        <w:tc>
          <w:tcPr>
            <w:tcW w:w="1279" w:type="dxa"/>
            <w:shd w:val="clear" w:color="auto" w:fill="auto"/>
            <w:vAlign w:val="bottom"/>
          </w:tcPr>
          <w:p w:rsidR="00787659" w:rsidRPr="008400EF" w:rsidRDefault="00787659" w:rsidP="00787659">
            <w:pPr>
              <w:tabs>
                <w:tab w:val="decimal" w:pos="633"/>
              </w:tabs>
              <w:spacing w:before="10" w:after="10"/>
              <w:jc w:val="both"/>
              <w:rPr>
                <w:rFonts w:ascii="Arial Narrow" w:hAnsi="Arial Narrow" w:cs="Arial"/>
                <w:sz w:val="16"/>
                <w:szCs w:val="16"/>
              </w:rPr>
            </w:pPr>
            <w:r w:rsidRPr="008400EF">
              <w:rPr>
                <w:rFonts w:ascii="Arial Narrow" w:hAnsi="Arial Narrow" w:cs="Arial"/>
                <w:sz w:val="16"/>
                <w:szCs w:val="16"/>
              </w:rPr>
              <w:t>1,50</w:t>
            </w:r>
          </w:p>
        </w:tc>
      </w:tr>
      <w:tr w:rsidR="00787659" w:rsidRPr="00740D79" w:rsidTr="00787659">
        <w:trPr>
          <w:trHeight w:val="20"/>
        </w:trPr>
        <w:tc>
          <w:tcPr>
            <w:tcW w:w="5220" w:type="dxa"/>
            <w:tcBorders>
              <w:bottom w:val="nil"/>
            </w:tcBorders>
            <w:shd w:val="clear" w:color="auto" w:fill="auto"/>
          </w:tcPr>
          <w:p w:rsidR="00787659" w:rsidRPr="00C53792" w:rsidRDefault="00787659" w:rsidP="00787659">
            <w:pPr>
              <w:spacing w:before="10" w:after="10"/>
              <w:ind w:right="-1"/>
              <w:rPr>
                <w:rFonts w:ascii="Arial Narrow" w:hAnsi="Arial Narrow" w:cs="Arial"/>
                <w:i/>
                <w:snapToGrid w:val="0"/>
                <w:color w:val="000000"/>
                <w:sz w:val="16"/>
                <w:szCs w:val="16"/>
              </w:rPr>
            </w:pPr>
            <w:r w:rsidRPr="00C53792">
              <w:rPr>
                <w:rFonts w:ascii="Arial Narrow" w:hAnsi="Arial Narrow" w:cs="Arial"/>
                <w:i/>
                <w:snapToGrid w:val="0"/>
                <w:color w:val="000000"/>
                <w:sz w:val="16"/>
                <w:szCs w:val="16"/>
              </w:rPr>
              <w:t>- Κτηματική και Ναυτική ΑΕ</w:t>
            </w:r>
          </w:p>
        </w:tc>
        <w:tc>
          <w:tcPr>
            <w:tcW w:w="1260" w:type="dxa"/>
            <w:tcBorders>
              <w:bottom w:val="nil"/>
            </w:tcBorders>
            <w:shd w:val="clear" w:color="auto" w:fill="auto"/>
            <w:vAlign w:val="bottom"/>
          </w:tcPr>
          <w:p w:rsidR="00787659" w:rsidRPr="008400EF" w:rsidRDefault="00787659" w:rsidP="00787659">
            <w:pPr>
              <w:tabs>
                <w:tab w:val="decimal" w:pos="1027"/>
              </w:tabs>
              <w:spacing w:before="10" w:after="10"/>
              <w:jc w:val="both"/>
              <w:rPr>
                <w:rFonts w:ascii="Arial Narrow" w:hAnsi="Arial Narrow" w:cs="Arial"/>
                <w:sz w:val="16"/>
                <w:szCs w:val="16"/>
              </w:rPr>
            </w:pPr>
            <w:r w:rsidRPr="008400EF">
              <w:rPr>
                <w:rFonts w:ascii="Arial Narrow" w:hAnsi="Arial Narrow" w:cs="Arial"/>
                <w:sz w:val="16"/>
                <w:szCs w:val="16"/>
              </w:rPr>
              <w:t>6.814.670</w:t>
            </w:r>
          </w:p>
        </w:tc>
        <w:tc>
          <w:tcPr>
            <w:tcW w:w="1260" w:type="dxa"/>
            <w:tcBorders>
              <w:bottom w:val="nil"/>
            </w:tcBorders>
            <w:shd w:val="clear" w:color="auto" w:fill="auto"/>
            <w:vAlign w:val="bottom"/>
          </w:tcPr>
          <w:p w:rsidR="00787659" w:rsidRPr="008400EF" w:rsidRDefault="00787659" w:rsidP="00787659">
            <w:pPr>
              <w:tabs>
                <w:tab w:val="decimal" w:pos="932"/>
              </w:tabs>
              <w:spacing w:before="10" w:after="10"/>
              <w:jc w:val="both"/>
              <w:rPr>
                <w:rFonts w:ascii="Arial Narrow" w:hAnsi="Arial Narrow" w:cs="Arial"/>
                <w:sz w:val="16"/>
                <w:szCs w:val="16"/>
              </w:rPr>
            </w:pPr>
            <w:r w:rsidRPr="008400EF">
              <w:rPr>
                <w:rFonts w:ascii="Arial Narrow" w:hAnsi="Arial Narrow" w:cs="Arial"/>
                <w:sz w:val="16"/>
                <w:szCs w:val="16"/>
              </w:rPr>
              <w:t>221.510</w:t>
            </w:r>
          </w:p>
        </w:tc>
        <w:tc>
          <w:tcPr>
            <w:tcW w:w="1279" w:type="dxa"/>
            <w:tcBorders>
              <w:bottom w:val="nil"/>
            </w:tcBorders>
            <w:shd w:val="clear" w:color="auto" w:fill="auto"/>
            <w:vAlign w:val="bottom"/>
          </w:tcPr>
          <w:p w:rsidR="00787659" w:rsidRPr="008400EF" w:rsidRDefault="00787659" w:rsidP="00787659">
            <w:pPr>
              <w:tabs>
                <w:tab w:val="decimal" w:pos="633"/>
              </w:tabs>
              <w:spacing w:before="10" w:after="10"/>
              <w:jc w:val="both"/>
              <w:rPr>
                <w:rFonts w:ascii="Arial Narrow" w:hAnsi="Arial Narrow" w:cs="Arial"/>
                <w:sz w:val="16"/>
                <w:szCs w:val="16"/>
              </w:rPr>
            </w:pPr>
            <w:r w:rsidRPr="008400EF">
              <w:rPr>
                <w:rFonts w:ascii="Arial Narrow" w:hAnsi="Arial Narrow" w:cs="Arial"/>
                <w:sz w:val="16"/>
                <w:szCs w:val="16"/>
              </w:rPr>
              <w:t>3,25</w:t>
            </w:r>
          </w:p>
        </w:tc>
      </w:tr>
      <w:tr w:rsidR="00787659" w:rsidRPr="009E5826" w:rsidTr="00787659">
        <w:trPr>
          <w:trHeight w:val="20"/>
        </w:trPr>
        <w:tc>
          <w:tcPr>
            <w:tcW w:w="5220" w:type="dxa"/>
            <w:tcBorders>
              <w:bottom w:val="nil"/>
            </w:tcBorders>
            <w:shd w:val="clear" w:color="auto" w:fill="A6A6A6" w:themeFill="background1" w:themeFillShade="A6"/>
          </w:tcPr>
          <w:p w:rsidR="00787659" w:rsidRPr="009E5826" w:rsidRDefault="00787659" w:rsidP="00787659">
            <w:pPr>
              <w:spacing w:before="10" w:after="10"/>
              <w:ind w:right="-1"/>
              <w:rPr>
                <w:rFonts w:ascii="Arial Narrow" w:hAnsi="Arial Narrow" w:cs="Arial"/>
                <w:snapToGrid w:val="0"/>
                <w:color w:val="000000"/>
                <w:sz w:val="16"/>
                <w:szCs w:val="16"/>
              </w:rPr>
            </w:pPr>
            <w:r>
              <w:rPr>
                <w:rFonts w:ascii="Arial Narrow" w:hAnsi="Arial Narrow" w:cs="Arial"/>
                <w:snapToGrid w:val="0"/>
                <w:color w:val="000000"/>
                <w:sz w:val="16"/>
                <w:szCs w:val="16"/>
              </w:rPr>
              <w:t>Εταιρεία Συστήματος Αμοιβών Νοσοκομείων (ΕΣΑΝ ΑΕ)</w:t>
            </w:r>
          </w:p>
        </w:tc>
        <w:tc>
          <w:tcPr>
            <w:tcW w:w="1260" w:type="dxa"/>
            <w:tcBorders>
              <w:bottom w:val="nil"/>
            </w:tcBorders>
            <w:shd w:val="clear" w:color="auto" w:fill="A6A6A6" w:themeFill="background1" w:themeFillShade="A6"/>
            <w:vAlign w:val="bottom"/>
          </w:tcPr>
          <w:p w:rsidR="00787659" w:rsidRPr="009E5826" w:rsidRDefault="00787659" w:rsidP="00787659">
            <w:pPr>
              <w:tabs>
                <w:tab w:val="decimal" w:pos="1027"/>
              </w:tabs>
              <w:spacing w:before="10" w:after="10"/>
              <w:jc w:val="both"/>
              <w:rPr>
                <w:rFonts w:ascii="Arial Narrow" w:hAnsi="Arial Narrow" w:cs="Arial"/>
                <w:sz w:val="16"/>
                <w:szCs w:val="16"/>
              </w:rPr>
            </w:pPr>
            <w:r>
              <w:rPr>
                <w:rFonts w:ascii="Arial Narrow" w:hAnsi="Arial Narrow" w:cs="Arial"/>
                <w:sz w:val="16"/>
                <w:szCs w:val="16"/>
              </w:rPr>
              <w:t>1.000.000</w:t>
            </w:r>
          </w:p>
        </w:tc>
        <w:tc>
          <w:tcPr>
            <w:tcW w:w="1260" w:type="dxa"/>
            <w:tcBorders>
              <w:bottom w:val="nil"/>
            </w:tcBorders>
            <w:shd w:val="clear" w:color="auto" w:fill="A6A6A6" w:themeFill="background1" w:themeFillShade="A6"/>
            <w:vAlign w:val="bottom"/>
          </w:tcPr>
          <w:p w:rsidR="00787659" w:rsidRPr="009E5826" w:rsidRDefault="00787659" w:rsidP="00787659">
            <w:pPr>
              <w:tabs>
                <w:tab w:val="decimal" w:pos="1027"/>
              </w:tabs>
              <w:spacing w:before="10" w:after="10"/>
              <w:jc w:val="both"/>
              <w:rPr>
                <w:rFonts w:ascii="Arial Narrow" w:hAnsi="Arial Narrow" w:cs="Arial"/>
                <w:sz w:val="16"/>
                <w:szCs w:val="16"/>
              </w:rPr>
            </w:pPr>
            <w:r>
              <w:rPr>
                <w:rFonts w:ascii="Arial Narrow" w:hAnsi="Arial Narrow" w:cs="Arial"/>
                <w:sz w:val="16"/>
                <w:szCs w:val="16"/>
              </w:rPr>
              <w:t>1.000.000</w:t>
            </w:r>
          </w:p>
        </w:tc>
        <w:tc>
          <w:tcPr>
            <w:tcW w:w="1279" w:type="dxa"/>
            <w:tcBorders>
              <w:bottom w:val="nil"/>
            </w:tcBorders>
            <w:shd w:val="clear" w:color="auto" w:fill="A6A6A6" w:themeFill="background1" w:themeFillShade="A6"/>
            <w:vAlign w:val="bottom"/>
          </w:tcPr>
          <w:p w:rsidR="00787659" w:rsidRPr="008400EF" w:rsidRDefault="00787659" w:rsidP="00787659">
            <w:pPr>
              <w:tabs>
                <w:tab w:val="decimal" w:pos="633"/>
              </w:tabs>
              <w:spacing w:before="10" w:after="10"/>
              <w:jc w:val="both"/>
              <w:rPr>
                <w:rFonts w:ascii="Arial Narrow" w:hAnsi="Arial Narrow" w:cs="Arial"/>
                <w:sz w:val="16"/>
                <w:szCs w:val="16"/>
              </w:rPr>
            </w:pPr>
            <w:r w:rsidRPr="008400EF">
              <w:rPr>
                <w:rFonts w:ascii="Arial Narrow" w:hAnsi="Arial Narrow" w:cs="Arial"/>
                <w:sz w:val="16"/>
                <w:szCs w:val="16"/>
              </w:rPr>
              <w:t>100,00</w:t>
            </w:r>
          </w:p>
        </w:tc>
      </w:tr>
      <w:tr w:rsidR="00787659" w:rsidRPr="009E5826" w:rsidTr="00787659">
        <w:trPr>
          <w:trHeight w:val="20"/>
        </w:trPr>
        <w:tc>
          <w:tcPr>
            <w:tcW w:w="5220" w:type="dxa"/>
            <w:tcBorders>
              <w:bottom w:val="nil"/>
            </w:tcBorders>
            <w:shd w:val="clear" w:color="auto" w:fill="auto"/>
          </w:tcPr>
          <w:p w:rsidR="00787659" w:rsidRPr="009E5826" w:rsidRDefault="00787659" w:rsidP="00787659">
            <w:pPr>
              <w:spacing w:before="10" w:after="10"/>
              <w:ind w:right="-1"/>
              <w:rPr>
                <w:rFonts w:ascii="Arial Narrow" w:hAnsi="Arial Narrow" w:cs="Arial"/>
                <w:snapToGrid w:val="0"/>
                <w:color w:val="000000"/>
                <w:sz w:val="16"/>
                <w:szCs w:val="16"/>
              </w:rPr>
            </w:pPr>
            <w:r>
              <w:rPr>
                <w:rFonts w:ascii="Arial Narrow" w:hAnsi="Arial Narrow" w:cs="Arial"/>
                <w:snapToGrid w:val="0"/>
                <w:color w:val="000000"/>
                <w:sz w:val="16"/>
                <w:szCs w:val="16"/>
              </w:rPr>
              <w:t>Ελληνική Διαχειριστική Εταιρεία Υδρογονανθράκων ΑΕ (ΕΔΕΥ ΑΕ)</w:t>
            </w:r>
          </w:p>
        </w:tc>
        <w:tc>
          <w:tcPr>
            <w:tcW w:w="1260" w:type="dxa"/>
            <w:tcBorders>
              <w:bottom w:val="nil"/>
            </w:tcBorders>
            <w:shd w:val="clear" w:color="auto" w:fill="auto"/>
            <w:vAlign w:val="bottom"/>
          </w:tcPr>
          <w:p w:rsidR="00787659" w:rsidRPr="009E5826" w:rsidRDefault="00787659" w:rsidP="00787659">
            <w:pPr>
              <w:tabs>
                <w:tab w:val="decimal" w:pos="1027"/>
              </w:tabs>
              <w:spacing w:before="10" w:after="10"/>
              <w:jc w:val="both"/>
              <w:rPr>
                <w:rFonts w:ascii="Arial Narrow" w:hAnsi="Arial Narrow" w:cs="Arial"/>
                <w:sz w:val="16"/>
                <w:szCs w:val="16"/>
              </w:rPr>
            </w:pPr>
            <w:r>
              <w:rPr>
                <w:rFonts w:ascii="Arial Narrow" w:hAnsi="Arial Narrow" w:cs="Arial"/>
                <w:sz w:val="16"/>
                <w:szCs w:val="16"/>
              </w:rPr>
              <w:t>333.333</w:t>
            </w:r>
          </w:p>
        </w:tc>
        <w:tc>
          <w:tcPr>
            <w:tcW w:w="1260" w:type="dxa"/>
            <w:tcBorders>
              <w:bottom w:val="nil"/>
            </w:tcBorders>
            <w:shd w:val="clear" w:color="auto" w:fill="auto"/>
            <w:vAlign w:val="bottom"/>
          </w:tcPr>
          <w:p w:rsidR="00787659" w:rsidRPr="009E5826" w:rsidRDefault="00787659" w:rsidP="00787659">
            <w:pPr>
              <w:tabs>
                <w:tab w:val="decimal" w:pos="932"/>
              </w:tabs>
              <w:spacing w:before="10" w:after="10"/>
              <w:jc w:val="both"/>
              <w:rPr>
                <w:rFonts w:ascii="Arial Narrow" w:hAnsi="Arial Narrow" w:cs="Arial"/>
                <w:sz w:val="16"/>
                <w:szCs w:val="16"/>
              </w:rPr>
            </w:pPr>
            <w:r>
              <w:rPr>
                <w:rFonts w:ascii="Arial Narrow" w:hAnsi="Arial Narrow" w:cs="Arial"/>
                <w:sz w:val="16"/>
                <w:szCs w:val="16"/>
              </w:rPr>
              <w:t>333.333</w:t>
            </w:r>
          </w:p>
        </w:tc>
        <w:tc>
          <w:tcPr>
            <w:tcW w:w="1279" w:type="dxa"/>
            <w:tcBorders>
              <w:bottom w:val="nil"/>
            </w:tcBorders>
            <w:shd w:val="clear" w:color="auto" w:fill="auto"/>
            <w:vAlign w:val="bottom"/>
          </w:tcPr>
          <w:p w:rsidR="00787659" w:rsidRPr="008400EF" w:rsidRDefault="00787659" w:rsidP="00787659">
            <w:pPr>
              <w:tabs>
                <w:tab w:val="decimal" w:pos="633"/>
              </w:tabs>
              <w:spacing w:before="10" w:after="10"/>
              <w:jc w:val="both"/>
              <w:rPr>
                <w:rFonts w:ascii="Arial Narrow" w:hAnsi="Arial Narrow" w:cs="Arial"/>
                <w:sz w:val="16"/>
                <w:szCs w:val="16"/>
              </w:rPr>
            </w:pPr>
            <w:r w:rsidRPr="008400EF">
              <w:rPr>
                <w:rFonts w:ascii="Arial Narrow" w:hAnsi="Arial Narrow" w:cs="Arial"/>
                <w:sz w:val="16"/>
                <w:szCs w:val="16"/>
              </w:rPr>
              <w:t>100,00</w:t>
            </w:r>
          </w:p>
        </w:tc>
      </w:tr>
      <w:tr w:rsidR="00787659" w:rsidRPr="00740D79" w:rsidTr="00787659">
        <w:trPr>
          <w:trHeight w:val="20"/>
        </w:trPr>
        <w:tc>
          <w:tcPr>
            <w:tcW w:w="5220" w:type="dxa"/>
            <w:tcBorders>
              <w:top w:val="nil"/>
              <w:bottom w:val="nil"/>
            </w:tcBorders>
            <w:shd w:val="clear" w:color="auto" w:fill="A6A6A6"/>
          </w:tcPr>
          <w:p w:rsidR="00787659" w:rsidRDefault="00787659" w:rsidP="00787659">
            <w:pPr>
              <w:spacing w:before="10" w:after="10"/>
              <w:ind w:right="-1"/>
              <w:rPr>
                <w:rFonts w:ascii="Arial Narrow" w:hAnsi="Arial Narrow" w:cs="Arial"/>
                <w:snapToGrid w:val="0"/>
                <w:color w:val="000000"/>
                <w:sz w:val="16"/>
                <w:szCs w:val="16"/>
              </w:rPr>
            </w:pPr>
            <w:r>
              <w:rPr>
                <w:rFonts w:ascii="Arial Narrow" w:hAnsi="Arial Narrow" w:cs="Arial"/>
                <w:snapToGrid w:val="0"/>
                <w:color w:val="000000"/>
                <w:sz w:val="16"/>
                <w:szCs w:val="16"/>
              </w:rPr>
              <w:t>Ταμείο Αξιοποίησης Ιδιωτικής Περιουσίας Ελληνικού Δημοσίου ΑΕ</w:t>
            </w:r>
            <w:r w:rsidR="00E009F9">
              <w:rPr>
                <w:rFonts w:ascii="Arial Narrow" w:hAnsi="Arial Narrow" w:cs="Arial"/>
                <w:snapToGrid w:val="0"/>
                <w:color w:val="000000"/>
                <w:sz w:val="16"/>
                <w:szCs w:val="16"/>
              </w:rPr>
              <w:t>**</w:t>
            </w:r>
          </w:p>
        </w:tc>
        <w:tc>
          <w:tcPr>
            <w:tcW w:w="1260" w:type="dxa"/>
            <w:tcBorders>
              <w:top w:val="nil"/>
              <w:bottom w:val="nil"/>
            </w:tcBorders>
            <w:shd w:val="clear" w:color="auto" w:fill="A6A6A6"/>
            <w:vAlign w:val="bottom"/>
          </w:tcPr>
          <w:p w:rsidR="00787659" w:rsidRPr="008400EF" w:rsidRDefault="00787659" w:rsidP="00787659">
            <w:pPr>
              <w:tabs>
                <w:tab w:val="decimal" w:pos="1027"/>
              </w:tabs>
              <w:spacing w:before="10" w:after="10"/>
              <w:jc w:val="both"/>
              <w:rPr>
                <w:rFonts w:ascii="Arial Narrow" w:hAnsi="Arial Narrow" w:cs="Arial"/>
                <w:sz w:val="16"/>
                <w:szCs w:val="16"/>
              </w:rPr>
            </w:pPr>
            <w:r w:rsidRPr="008400EF">
              <w:rPr>
                <w:rFonts w:ascii="Arial Narrow" w:hAnsi="Arial Narrow" w:cs="Arial"/>
                <w:sz w:val="16"/>
                <w:szCs w:val="16"/>
              </w:rPr>
              <w:t>30.000.000</w:t>
            </w:r>
          </w:p>
        </w:tc>
        <w:tc>
          <w:tcPr>
            <w:tcW w:w="1260" w:type="dxa"/>
            <w:tcBorders>
              <w:top w:val="nil"/>
              <w:bottom w:val="nil"/>
            </w:tcBorders>
            <w:shd w:val="clear" w:color="auto" w:fill="A6A6A6"/>
            <w:vAlign w:val="bottom"/>
          </w:tcPr>
          <w:p w:rsidR="00787659" w:rsidRPr="008400EF" w:rsidRDefault="00787659" w:rsidP="00787659">
            <w:pPr>
              <w:tabs>
                <w:tab w:val="decimal" w:pos="932"/>
              </w:tabs>
              <w:spacing w:before="10" w:after="10"/>
              <w:jc w:val="both"/>
              <w:rPr>
                <w:rFonts w:ascii="Arial Narrow" w:hAnsi="Arial Narrow" w:cs="Arial"/>
                <w:sz w:val="16"/>
                <w:szCs w:val="16"/>
              </w:rPr>
            </w:pPr>
            <w:r w:rsidRPr="008400EF">
              <w:rPr>
                <w:rFonts w:ascii="Arial Narrow" w:hAnsi="Arial Narrow" w:cs="Arial"/>
                <w:sz w:val="16"/>
                <w:szCs w:val="16"/>
              </w:rPr>
              <w:t>30.000.000</w:t>
            </w:r>
          </w:p>
        </w:tc>
        <w:tc>
          <w:tcPr>
            <w:tcW w:w="1279" w:type="dxa"/>
            <w:tcBorders>
              <w:top w:val="nil"/>
              <w:bottom w:val="nil"/>
            </w:tcBorders>
            <w:shd w:val="clear" w:color="auto" w:fill="A6A6A6"/>
            <w:vAlign w:val="bottom"/>
          </w:tcPr>
          <w:p w:rsidR="00787659" w:rsidRPr="008400EF" w:rsidRDefault="00787659" w:rsidP="00787659">
            <w:pPr>
              <w:tabs>
                <w:tab w:val="decimal" w:pos="633"/>
              </w:tabs>
              <w:spacing w:before="10" w:after="10"/>
              <w:jc w:val="both"/>
              <w:rPr>
                <w:rFonts w:ascii="Arial Narrow" w:hAnsi="Arial Narrow" w:cs="Arial"/>
                <w:sz w:val="16"/>
                <w:szCs w:val="16"/>
              </w:rPr>
            </w:pPr>
            <w:r w:rsidRPr="008400EF">
              <w:rPr>
                <w:rFonts w:ascii="Arial Narrow" w:hAnsi="Arial Narrow" w:cs="Arial"/>
                <w:sz w:val="16"/>
                <w:szCs w:val="16"/>
              </w:rPr>
              <w:t>100,00</w:t>
            </w:r>
          </w:p>
        </w:tc>
      </w:tr>
      <w:tr w:rsidR="00787659" w:rsidRPr="00740D79" w:rsidTr="00787659">
        <w:trPr>
          <w:trHeight w:val="20"/>
        </w:trPr>
        <w:tc>
          <w:tcPr>
            <w:tcW w:w="5220" w:type="dxa"/>
            <w:tcBorders>
              <w:top w:val="nil"/>
            </w:tcBorders>
            <w:shd w:val="clear" w:color="auto" w:fill="auto"/>
          </w:tcPr>
          <w:p w:rsidR="00787659" w:rsidRDefault="00787659" w:rsidP="00787659">
            <w:pPr>
              <w:spacing w:before="10" w:after="10"/>
              <w:ind w:right="-1"/>
              <w:rPr>
                <w:rFonts w:ascii="Arial Narrow" w:hAnsi="Arial Narrow" w:cs="Arial"/>
                <w:snapToGrid w:val="0"/>
                <w:color w:val="000000"/>
                <w:sz w:val="16"/>
                <w:szCs w:val="16"/>
              </w:rPr>
            </w:pPr>
            <w:r>
              <w:rPr>
                <w:rFonts w:ascii="Arial Narrow" w:hAnsi="Arial Narrow" w:cs="Arial"/>
                <w:snapToGrid w:val="0"/>
                <w:color w:val="000000"/>
                <w:sz w:val="16"/>
                <w:szCs w:val="16"/>
              </w:rPr>
              <w:t>ΓΑΙΑΟΣΕ</w:t>
            </w:r>
          </w:p>
        </w:tc>
        <w:tc>
          <w:tcPr>
            <w:tcW w:w="1260" w:type="dxa"/>
            <w:tcBorders>
              <w:top w:val="nil"/>
            </w:tcBorders>
            <w:shd w:val="clear" w:color="auto" w:fill="auto"/>
            <w:vAlign w:val="bottom"/>
          </w:tcPr>
          <w:p w:rsidR="00787659" w:rsidRPr="008400EF" w:rsidRDefault="00787659" w:rsidP="00787659">
            <w:pPr>
              <w:tabs>
                <w:tab w:val="decimal" w:pos="1027"/>
              </w:tabs>
              <w:spacing w:before="10" w:after="10"/>
              <w:jc w:val="both"/>
              <w:rPr>
                <w:rFonts w:ascii="Arial Narrow" w:hAnsi="Arial Narrow" w:cs="Arial"/>
                <w:sz w:val="16"/>
                <w:szCs w:val="16"/>
              </w:rPr>
            </w:pPr>
            <w:r>
              <w:rPr>
                <w:rFonts w:ascii="Arial Narrow" w:hAnsi="Arial Narrow" w:cs="Arial"/>
                <w:sz w:val="16"/>
                <w:szCs w:val="16"/>
              </w:rPr>
              <w:t>42.149.200</w:t>
            </w:r>
          </w:p>
        </w:tc>
        <w:tc>
          <w:tcPr>
            <w:tcW w:w="1260" w:type="dxa"/>
            <w:tcBorders>
              <w:top w:val="nil"/>
            </w:tcBorders>
            <w:shd w:val="clear" w:color="auto" w:fill="auto"/>
            <w:vAlign w:val="bottom"/>
          </w:tcPr>
          <w:p w:rsidR="00787659" w:rsidRPr="008400EF" w:rsidRDefault="00787659" w:rsidP="00787659">
            <w:pPr>
              <w:tabs>
                <w:tab w:val="decimal" w:pos="932"/>
              </w:tabs>
              <w:spacing w:before="10" w:after="10"/>
              <w:jc w:val="both"/>
              <w:rPr>
                <w:rFonts w:ascii="Arial Narrow" w:hAnsi="Arial Narrow" w:cs="Arial"/>
                <w:sz w:val="16"/>
                <w:szCs w:val="16"/>
              </w:rPr>
            </w:pPr>
            <w:r>
              <w:rPr>
                <w:rFonts w:ascii="Arial Narrow" w:hAnsi="Arial Narrow" w:cs="Arial"/>
                <w:sz w:val="16"/>
                <w:szCs w:val="16"/>
              </w:rPr>
              <w:t>42.149.200</w:t>
            </w:r>
          </w:p>
        </w:tc>
        <w:tc>
          <w:tcPr>
            <w:tcW w:w="1279" w:type="dxa"/>
            <w:tcBorders>
              <w:top w:val="nil"/>
            </w:tcBorders>
            <w:shd w:val="clear" w:color="auto" w:fill="auto"/>
            <w:vAlign w:val="bottom"/>
          </w:tcPr>
          <w:p w:rsidR="00787659" w:rsidRPr="008400EF" w:rsidRDefault="00787659" w:rsidP="00787659">
            <w:pPr>
              <w:tabs>
                <w:tab w:val="decimal" w:pos="633"/>
              </w:tabs>
              <w:spacing w:before="10" w:after="10"/>
              <w:jc w:val="both"/>
              <w:rPr>
                <w:rFonts w:ascii="Arial Narrow" w:hAnsi="Arial Narrow" w:cs="Arial"/>
                <w:sz w:val="16"/>
                <w:szCs w:val="16"/>
              </w:rPr>
            </w:pPr>
            <w:r>
              <w:rPr>
                <w:rFonts w:ascii="Arial Narrow" w:hAnsi="Arial Narrow" w:cs="Arial"/>
                <w:sz w:val="16"/>
                <w:szCs w:val="16"/>
              </w:rPr>
              <w:t>100,00</w:t>
            </w:r>
          </w:p>
        </w:tc>
      </w:tr>
      <w:tr w:rsidR="00787659" w:rsidRPr="00740D79" w:rsidTr="00787659">
        <w:trPr>
          <w:trHeight w:val="20"/>
        </w:trPr>
        <w:tc>
          <w:tcPr>
            <w:tcW w:w="5220" w:type="dxa"/>
            <w:tcBorders>
              <w:top w:val="nil"/>
            </w:tcBorders>
            <w:shd w:val="clear" w:color="auto" w:fill="A6A6A6" w:themeFill="background1" w:themeFillShade="A6"/>
          </w:tcPr>
          <w:p w:rsidR="00787659" w:rsidRDefault="00787659" w:rsidP="00787659">
            <w:pPr>
              <w:spacing w:before="10" w:after="10"/>
              <w:ind w:right="-1"/>
              <w:rPr>
                <w:rFonts w:ascii="Arial Narrow" w:hAnsi="Arial Narrow" w:cs="Arial"/>
                <w:snapToGrid w:val="0"/>
                <w:color w:val="000000"/>
                <w:sz w:val="16"/>
                <w:szCs w:val="16"/>
              </w:rPr>
            </w:pPr>
            <w:r>
              <w:rPr>
                <w:rFonts w:ascii="Arial Narrow" w:hAnsi="Arial Narrow" w:cs="Arial"/>
                <w:snapToGrid w:val="0"/>
                <w:color w:val="000000"/>
                <w:sz w:val="16"/>
                <w:szCs w:val="16"/>
              </w:rPr>
              <w:t>Παράκτιο Αττικό Μέτωπο ΑΕ</w:t>
            </w:r>
          </w:p>
        </w:tc>
        <w:tc>
          <w:tcPr>
            <w:tcW w:w="1260" w:type="dxa"/>
            <w:tcBorders>
              <w:top w:val="nil"/>
            </w:tcBorders>
            <w:shd w:val="clear" w:color="auto" w:fill="A6A6A6" w:themeFill="background1" w:themeFillShade="A6"/>
            <w:vAlign w:val="bottom"/>
          </w:tcPr>
          <w:p w:rsidR="00787659" w:rsidRPr="008400EF" w:rsidRDefault="00787659" w:rsidP="00787659">
            <w:pPr>
              <w:tabs>
                <w:tab w:val="decimal" w:pos="1027"/>
              </w:tabs>
              <w:spacing w:before="10" w:after="10"/>
              <w:jc w:val="both"/>
              <w:rPr>
                <w:rFonts w:ascii="Arial Narrow" w:hAnsi="Arial Narrow" w:cs="Arial"/>
                <w:sz w:val="16"/>
                <w:szCs w:val="16"/>
              </w:rPr>
            </w:pPr>
            <w:r w:rsidRPr="008400EF">
              <w:rPr>
                <w:rFonts w:ascii="Arial Narrow" w:hAnsi="Arial Narrow" w:cs="Arial"/>
                <w:sz w:val="16"/>
                <w:szCs w:val="16"/>
              </w:rPr>
              <w:t>500.000</w:t>
            </w:r>
          </w:p>
        </w:tc>
        <w:tc>
          <w:tcPr>
            <w:tcW w:w="1260" w:type="dxa"/>
            <w:tcBorders>
              <w:top w:val="nil"/>
            </w:tcBorders>
            <w:shd w:val="clear" w:color="auto" w:fill="A6A6A6" w:themeFill="background1" w:themeFillShade="A6"/>
            <w:vAlign w:val="bottom"/>
          </w:tcPr>
          <w:p w:rsidR="00787659" w:rsidRPr="008400EF" w:rsidRDefault="00787659" w:rsidP="00787659">
            <w:pPr>
              <w:tabs>
                <w:tab w:val="decimal" w:pos="932"/>
              </w:tabs>
              <w:spacing w:before="10" w:after="10"/>
              <w:jc w:val="both"/>
              <w:rPr>
                <w:rFonts w:ascii="Arial Narrow" w:hAnsi="Arial Narrow" w:cs="Arial"/>
                <w:sz w:val="16"/>
                <w:szCs w:val="16"/>
              </w:rPr>
            </w:pPr>
            <w:r w:rsidRPr="008400EF">
              <w:rPr>
                <w:rFonts w:ascii="Arial Narrow" w:hAnsi="Arial Narrow" w:cs="Arial"/>
                <w:sz w:val="16"/>
                <w:szCs w:val="16"/>
              </w:rPr>
              <w:t>500.000</w:t>
            </w:r>
          </w:p>
        </w:tc>
        <w:tc>
          <w:tcPr>
            <w:tcW w:w="1279" w:type="dxa"/>
            <w:tcBorders>
              <w:top w:val="nil"/>
            </w:tcBorders>
            <w:shd w:val="clear" w:color="auto" w:fill="A6A6A6" w:themeFill="background1" w:themeFillShade="A6"/>
            <w:vAlign w:val="bottom"/>
          </w:tcPr>
          <w:p w:rsidR="00787659" w:rsidRPr="008400EF" w:rsidRDefault="00787659" w:rsidP="00787659">
            <w:pPr>
              <w:tabs>
                <w:tab w:val="decimal" w:pos="633"/>
              </w:tabs>
              <w:spacing w:before="10" w:after="10"/>
              <w:jc w:val="both"/>
              <w:rPr>
                <w:rFonts w:ascii="Arial Narrow" w:hAnsi="Arial Narrow" w:cs="Arial"/>
                <w:sz w:val="16"/>
                <w:szCs w:val="16"/>
              </w:rPr>
            </w:pPr>
            <w:r w:rsidRPr="008400EF">
              <w:rPr>
                <w:rFonts w:ascii="Arial Narrow" w:hAnsi="Arial Narrow" w:cs="Arial"/>
                <w:sz w:val="16"/>
                <w:szCs w:val="16"/>
              </w:rPr>
              <w:t>100,00</w:t>
            </w:r>
          </w:p>
        </w:tc>
      </w:tr>
      <w:tr w:rsidR="00787659" w:rsidRPr="00740D79" w:rsidTr="00787659">
        <w:trPr>
          <w:trHeight w:val="20"/>
        </w:trPr>
        <w:tc>
          <w:tcPr>
            <w:tcW w:w="5220" w:type="dxa"/>
            <w:tcBorders>
              <w:top w:val="nil"/>
            </w:tcBorders>
            <w:shd w:val="clear" w:color="auto" w:fill="auto"/>
          </w:tcPr>
          <w:p w:rsidR="00787659" w:rsidRDefault="00787659" w:rsidP="00787659">
            <w:pPr>
              <w:spacing w:before="10" w:after="10"/>
              <w:ind w:right="-1"/>
              <w:rPr>
                <w:rFonts w:ascii="Arial Narrow" w:hAnsi="Arial Narrow" w:cs="Arial"/>
                <w:snapToGrid w:val="0"/>
                <w:color w:val="000000"/>
                <w:sz w:val="16"/>
                <w:szCs w:val="16"/>
              </w:rPr>
            </w:pPr>
            <w:r>
              <w:rPr>
                <w:rFonts w:ascii="Arial Narrow" w:hAnsi="Arial Narrow" w:cs="Arial"/>
                <w:snapToGrid w:val="0"/>
                <w:color w:val="000000"/>
                <w:sz w:val="16"/>
                <w:szCs w:val="16"/>
              </w:rPr>
              <w:t>ΕΡΤ ΑΕ</w:t>
            </w:r>
          </w:p>
        </w:tc>
        <w:tc>
          <w:tcPr>
            <w:tcW w:w="1260" w:type="dxa"/>
            <w:tcBorders>
              <w:top w:val="nil"/>
            </w:tcBorders>
            <w:shd w:val="clear" w:color="auto" w:fill="auto"/>
            <w:vAlign w:val="bottom"/>
          </w:tcPr>
          <w:p w:rsidR="00787659" w:rsidRDefault="00787659" w:rsidP="00787659">
            <w:pPr>
              <w:tabs>
                <w:tab w:val="decimal" w:pos="1027"/>
              </w:tabs>
              <w:spacing w:before="10" w:after="10"/>
              <w:jc w:val="both"/>
              <w:rPr>
                <w:rFonts w:ascii="Arial Narrow" w:hAnsi="Arial Narrow" w:cs="Arial"/>
                <w:sz w:val="16"/>
                <w:szCs w:val="16"/>
              </w:rPr>
            </w:pPr>
            <w:r>
              <w:rPr>
                <w:rFonts w:ascii="Arial Narrow" w:hAnsi="Arial Narrow" w:cs="Arial"/>
                <w:sz w:val="16"/>
                <w:szCs w:val="16"/>
              </w:rPr>
              <w:t>5.000.000</w:t>
            </w:r>
          </w:p>
        </w:tc>
        <w:tc>
          <w:tcPr>
            <w:tcW w:w="1260" w:type="dxa"/>
            <w:tcBorders>
              <w:top w:val="nil"/>
            </w:tcBorders>
            <w:shd w:val="clear" w:color="auto" w:fill="auto"/>
            <w:vAlign w:val="bottom"/>
          </w:tcPr>
          <w:p w:rsidR="00787659" w:rsidRDefault="00787659" w:rsidP="00787659">
            <w:pPr>
              <w:tabs>
                <w:tab w:val="decimal" w:pos="932"/>
              </w:tabs>
              <w:spacing w:before="10" w:after="10"/>
              <w:jc w:val="both"/>
              <w:rPr>
                <w:rFonts w:ascii="Arial Narrow" w:hAnsi="Arial Narrow" w:cs="Arial"/>
                <w:sz w:val="16"/>
                <w:szCs w:val="16"/>
              </w:rPr>
            </w:pPr>
            <w:r>
              <w:rPr>
                <w:rFonts w:ascii="Arial Narrow" w:hAnsi="Arial Narrow" w:cs="Arial"/>
                <w:sz w:val="16"/>
                <w:szCs w:val="16"/>
              </w:rPr>
              <w:t>5.000.000</w:t>
            </w:r>
          </w:p>
        </w:tc>
        <w:tc>
          <w:tcPr>
            <w:tcW w:w="1279" w:type="dxa"/>
            <w:tcBorders>
              <w:top w:val="nil"/>
            </w:tcBorders>
            <w:shd w:val="clear" w:color="auto" w:fill="auto"/>
            <w:vAlign w:val="bottom"/>
          </w:tcPr>
          <w:p w:rsidR="00787659" w:rsidRDefault="00787659" w:rsidP="00787659">
            <w:pPr>
              <w:tabs>
                <w:tab w:val="decimal" w:pos="633"/>
              </w:tabs>
              <w:spacing w:before="10" w:after="10"/>
              <w:jc w:val="both"/>
              <w:rPr>
                <w:rFonts w:ascii="Arial Narrow" w:hAnsi="Arial Narrow" w:cs="Arial"/>
                <w:sz w:val="16"/>
                <w:szCs w:val="16"/>
              </w:rPr>
            </w:pPr>
            <w:r w:rsidRPr="008400EF">
              <w:rPr>
                <w:rFonts w:ascii="Arial Narrow" w:hAnsi="Arial Narrow" w:cs="Arial"/>
                <w:sz w:val="16"/>
                <w:szCs w:val="16"/>
              </w:rPr>
              <w:t>100,00</w:t>
            </w:r>
          </w:p>
        </w:tc>
      </w:tr>
      <w:tr w:rsidR="00787659" w:rsidRPr="00740D79" w:rsidTr="00787659">
        <w:trPr>
          <w:trHeight w:val="20"/>
        </w:trPr>
        <w:tc>
          <w:tcPr>
            <w:tcW w:w="5220" w:type="dxa"/>
            <w:tcBorders>
              <w:top w:val="nil"/>
            </w:tcBorders>
            <w:shd w:val="clear" w:color="auto" w:fill="A6A6A6" w:themeFill="background1" w:themeFillShade="A6"/>
          </w:tcPr>
          <w:p w:rsidR="00787659" w:rsidRDefault="00787659" w:rsidP="00787659">
            <w:pPr>
              <w:spacing w:before="10" w:after="10"/>
              <w:ind w:right="-1"/>
              <w:rPr>
                <w:rFonts w:ascii="Arial Narrow" w:hAnsi="Arial Narrow" w:cs="Arial"/>
                <w:snapToGrid w:val="0"/>
                <w:color w:val="000000"/>
                <w:sz w:val="16"/>
                <w:szCs w:val="16"/>
              </w:rPr>
            </w:pPr>
            <w:r>
              <w:rPr>
                <w:rFonts w:ascii="Arial Narrow" w:hAnsi="Arial Narrow" w:cs="Arial"/>
                <w:snapToGrid w:val="0"/>
                <w:color w:val="000000"/>
                <w:sz w:val="16"/>
                <w:szCs w:val="16"/>
              </w:rPr>
              <w:t>Εταιρεία Αξιοποίησης Εκκλησιαστικής Ακίνητης Περιουσίας (ΕΑΕΑΠ)</w:t>
            </w:r>
          </w:p>
        </w:tc>
        <w:tc>
          <w:tcPr>
            <w:tcW w:w="1260" w:type="dxa"/>
            <w:tcBorders>
              <w:top w:val="nil"/>
            </w:tcBorders>
            <w:shd w:val="clear" w:color="auto" w:fill="A6A6A6" w:themeFill="background1" w:themeFillShade="A6"/>
            <w:vAlign w:val="bottom"/>
          </w:tcPr>
          <w:p w:rsidR="00787659" w:rsidRDefault="00787659" w:rsidP="00787659">
            <w:pPr>
              <w:tabs>
                <w:tab w:val="decimal" w:pos="1027"/>
              </w:tabs>
              <w:spacing w:before="10" w:after="10"/>
              <w:jc w:val="both"/>
              <w:rPr>
                <w:rFonts w:ascii="Arial Narrow" w:hAnsi="Arial Narrow" w:cs="Arial"/>
                <w:sz w:val="16"/>
                <w:szCs w:val="16"/>
              </w:rPr>
            </w:pPr>
            <w:r>
              <w:rPr>
                <w:rFonts w:ascii="Arial Narrow" w:hAnsi="Arial Narrow" w:cs="Arial"/>
                <w:sz w:val="16"/>
                <w:szCs w:val="16"/>
              </w:rPr>
              <w:t>300.000</w:t>
            </w:r>
          </w:p>
        </w:tc>
        <w:tc>
          <w:tcPr>
            <w:tcW w:w="1260" w:type="dxa"/>
            <w:tcBorders>
              <w:top w:val="nil"/>
            </w:tcBorders>
            <w:shd w:val="clear" w:color="auto" w:fill="A6A6A6" w:themeFill="background1" w:themeFillShade="A6"/>
            <w:vAlign w:val="bottom"/>
          </w:tcPr>
          <w:p w:rsidR="00787659" w:rsidRDefault="00787659" w:rsidP="00787659">
            <w:pPr>
              <w:tabs>
                <w:tab w:val="decimal" w:pos="932"/>
              </w:tabs>
              <w:spacing w:before="10" w:after="10"/>
              <w:jc w:val="both"/>
              <w:rPr>
                <w:rFonts w:ascii="Arial Narrow" w:hAnsi="Arial Narrow" w:cs="Arial"/>
                <w:sz w:val="16"/>
                <w:szCs w:val="16"/>
              </w:rPr>
            </w:pPr>
            <w:r>
              <w:rPr>
                <w:rFonts w:ascii="Arial Narrow" w:hAnsi="Arial Narrow" w:cs="Arial"/>
                <w:sz w:val="16"/>
                <w:szCs w:val="16"/>
              </w:rPr>
              <w:t>150.000</w:t>
            </w:r>
          </w:p>
        </w:tc>
        <w:tc>
          <w:tcPr>
            <w:tcW w:w="1279" w:type="dxa"/>
            <w:tcBorders>
              <w:top w:val="nil"/>
            </w:tcBorders>
            <w:shd w:val="clear" w:color="auto" w:fill="A6A6A6" w:themeFill="background1" w:themeFillShade="A6"/>
            <w:vAlign w:val="bottom"/>
          </w:tcPr>
          <w:p w:rsidR="00787659" w:rsidRDefault="00787659" w:rsidP="00787659">
            <w:pPr>
              <w:tabs>
                <w:tab w:val="decimal" w:pos="633"/>
              </w:tabs>
              <w:spacing w:before="10" w:after="10"/>
              <w:jc w:val="both"/>
              <w:rPr>
                <w:rFonts w:ascii="Arial Narrow" w:hAnsi="Arial Narrow" w:cs="Arial"/>
                <w:sz w:val="16"/>
                <w:szCs w:val="16"/>
              </w:rPr>
            </w:pPr>
            <w:r>
              <w:rPr>
                <w:rFonts w:ascii="Arial Narrow" w:hAnsi="Arial Narrow" w:cs="Arial"/>
                <w:sz w:val="16"/>
                <w:szCs w:val="16"/>
              </w:rPr>
              <w:t>50,00</w:t>
            </w:r>
          </w:p>
        </w:tc>
      </w:tr>
      <w:tr w:rsidR="00F420CA" w:rsidRPr="005E7897" w:rsidTr="004D5E3A">
        <w:trPr>
          <w:trHeight w:val="20"/>
        </w:trPr>
        <w:tc>
          <w:tcPr>
            <w:tcW w:w="5220" w:type="dxa"/>
            <w:shd w:val="clear" w:color="auto" w:fill="auto"/>
          </w:tcPr>
          <w:p w:rsidR="00F420CA" w:rsidRPr="003277CE" w:rsidRDefault="00F420CA" w:rsidP="004D5E3A">
            <w:pPr>
              <w:spacing w:before="10" w:after="10"/>
              <w:ind w:right="-1"/>
              <w:rPr>
                <w:rFonts w:ascii="Arial Narrow" w:hAnsi="Arial Narrow" w:cs="Arial"/>
                <w:b/>
                <w:snapToGrid w:val="0"/>
                <w:color w:val="000000"/>
                <w:sz w:val="16"/>
                <w:szCs w:val="16"/>
              </w:rPr>
            </w:pPr>
          </w:p>
        </w:tc>
        <w:tc>
          <w:tcPr>
            <w:tcW w:w="1260" w:type="dxa"/>
            <w:shd w:val="clear" w:color="auto" w:fill="auto"/>
            <w:vAlign w:val="bottom"/>
          </w:tcPr>
          <w:p w:rsidR="00F420CA" w:rsidRPr="003277CE" w:rsidRDefault="00F420CA" w:rsidP="004D5E3A">
            <w:pPr>
              <w:tabs>
                <w:tab w:val="decimal" w:pos="1027"/>
              </w:tabs>
              <w:spacing w:before="10" w:after="10"/>
              <w:ind w:right="-1"/>
              <w:jc w:val="both"/>
              <w:rPr>
                <w:rFonts w:ascii="Arial Narrow" w:hAnsi="Arial Narrow" w:cs="Arial"/>
                <w:sz w:val="16"/>
                <w:szCs w:val="16"/>
              </w:rPr>
            </w:pPr>
          </w:p>
        </w:tc>
        <w:tc>
          <w:tcPr>
            <w:tcW w:w="1260" w:type="dxa"/>
            <w:shd w:val="clear" w:color="auto" w:fill="auto"/>
            <w:vAlign w:val="bottom"/>
          </w:tcPr>
          <w:p w:rsidR="00F420CA" w:rsidRPr="003277CE" w:rsidRDefault="00F420CA" w:rsidP="004D5E3A">
            <w:pPr>
              <w:tabs>
                <w:tab w:val="decimal" w:pos="932"/>
              </w:tabs>
              <w:spacing w:before="10" w:after="10"/>
              <w:ind w:right="-1"/>
              <w:jc w:val="both"/>
              <w:rPr>
                <w:rFonts w:ascii="Arial Narrow" w:hAnsi="Arial Narrow" w:cs="Arial"/>
                <w:sz w:val="16"/>
                <w:szCs w:val="16"/>
              </w:rPr>
            </w:pPr>
          </w:p>
        </w:tc>
        <w:tc>
          <w:tcPr>
            <w:tcW w:w="1279" w:type="dxa"/>
            <w:shd w:val="clear" w:color="auto" w:fill="auto"/>
            <w:vAlign w:val="bottom"/>
          </w:tcPr>
          <w:p w:rsidR="00F420CA" w:rsidRPr="003277CE" w:rsidRDefault="00F420CA" w:rsidP="004D5E3A">
            <w:pPr>
              <w:tabs>
                <w:tab w:val="decimal" w:pos="633"/>
              </w:tabs>
              <w:spacing w:before="10" w:after="10"/>
              <w:ind w:right="-1"/>
              <w:jc w:val="right"/>
              <w:rPr>
                <w:rFonts w:ascii="Arial Narrow" w:hAnsi="Arial Narrow" w:cs="Arial"/>
                <w:sz w:val="16"/>
                <w:szCs w:val="16"/>
              </w:rPr>
            </w:pPr>
            <w:r>
              <w:rPr>
                <w:rFonts w:ascii="Arial Narrow" w:hAnsi="Arial Narrow" w:cs="Arial"/>
                <w:sz w:val="16"/>
                <w:szCs w:val="16"/>
              </w:rPr>
              <w:t>(συνεχίζεται)</w:t>
            </w:r>
          </w:p>
        </w:tc>
      </w:tr>
      <w:tr w:rsidR="00F420CA" w:rsidRPr="005E7897" w:rsidTr="004D5E3A">
        <w:trPr>
          <w:trHeight w:val="20"/>
        </w:trPr>
        <w:tc>
          <w:tcPr>
            <w:tcW w:w="5220" w:type="dxa"/>
            <w:shd w:val="clear" w:color="auto" w:fill="auto"/>
          </w:tcPr>
          <w:p w:rsidR="00F420CA" w:rsidRPr="003277CE" w:rsidRDefault="00F420CA" w:rsidP="004D5E3A">
            <w:pPr>
              <w:spacing w:before="10" w:after="10"/>
              <w:ind w:right="-1"/>
              <w:rPr>
                <w:rFonts w:ascii="Arial Narrow" w:hAnsi="Arial Narrow" w:cs="Arial"/>
                <w:b/>
                <w:snapToGrid w:val="0"/>
                <w:color w:val="000000"/>
                <w:sz w:val="16"/>
                <w:szCs w:val="16"/>
              </w:rPr>
            </w:pPr>
          </w:p>
        </w:tc>
        <w:tc>
          <w:tcPr>
            <w:tcW w:w="1260" w:type="dxa"/>
            <w:shd w:val="clear" w:color="auto" w:fill="auto"/>
            <w:vAlign w:val="bottom"/>
          </w:tcPr>
          <w:p w:rsidR="00F420CA" w:rsidRPr="003277CE" w:rsidRDefault="00F420CA" w:rsidP="004D5E3A">
            <w:pPr>
              <w:tabs>
                <w:tab w:val="decimal" w:pos="1027"/>
              </w:tabs>
              <w:spacing w:before="10" w:after="10"/>
              <w:ind w:right="-1"/>
              <w:jc w:val="both"/>
              <w:rPr>
                <w:rFonts w:ascii="Arial Narrow" w:hAnsi="Arial Narrow" w:cs="Arial"/>
                <w:sz w:val="16"/>
                <w:szCs w:val="16"/>
              </w:rPr>
            </w:pPr>
          </w:p>
        </w:tc>
        <w:tc>
          <w:tcPr>
            <w:tcW w:w="1260" w:type="dxa"/>
            <w:shd w:val="clear" w:color="auto" w:fill="auto"/>
            <w:vAlign w:val="bottom"/>
          </w:tcPr>
          <w:p w:rsidR="00F420CA" w:rsidRPr="003277CE" w:rsidRDefault="00F420CA" w:rsidP="004D5E3A">
            <w:pPr>
              <w:tabs>
                <w:tab w:val="decimal" w:pos="932"/>
              </w:tabs>
              <w:spacing w:before="10" w:after="10"/>
              <w:ind w:right="-1"/>
              <w:jc w:val="both"/>
              <w:rPr>
                <w:rFonts w:ascii="Arial Narrow" w:hAnsi="Arial Narrow" w:cs="Arial"/>
                <w:sz w:val="16"/>
                <w:szCs w:val="16"/>
              </w:rPr>
            </w:pPr>
          </w:p>
        </w:tc>
        <w:tc>
          <w:tcPr>
            <w:tcW w:w="1279" w:type="dxa"/>
            <w:shd w:val="clear" w:color="auto" w:fill="auto"/>
            <w:vAlign w:val="bottom"/>
          </w:tcPr>
          <w:p w:rsidR="00F420CA" w:rsidRDefault="00F420CA" w:rsidP="004D5E3A">
            <w:pPr>
              <w:tabs>
                <w:tab w:val="decimal" w:pos="633"/>
              </w:tabs>
              <w:spacing w:before="10" w:after="10"/>
              <w:ind w:right="-1"/>
              <w:jc w:val="right"/>
              <w:rPr>
                <w:rFonts w:ascii="Arial Narrow" w:hAnsi="Arial Narrow" w:cs="Arial"/>
                <w:sz w:val="16"/>
                <w:szCs w:val="16"/>
              </w:rPr>
            </w:pPr>
          </w:p>
        </w:tc>
      </w:tr>
      <w:tr w:rsidR="00F420CA" w:rsidRPr="00502819" w:rsidTr="004D5E3A">
        <w:trPr>
          <w:trHeight w:val="20"/>
        </w:trPr>
        <w:tc>
          <w:tcPr>
            <w:tcW w:w="5220" w:type="dxa"/>
            <w:shd w:val="clear" w:color="auto" w:fill="FFFFFF" w:themeFill="background1"/>
          </w:tcPr>
          <w:p w:rsidR="00F420CA" w:rsidRPr="00502819" w:rsidRDefault="00F420CA" w:rsidP="004D5E3A">
            <w:pPr>
              <w:pStyle w:val="Heading5"/>
              <w:spacing w:before="10" w:after="10"/>
              <w:ind w:right="-1"/>
              <w:rPr>
                <w:rFonts w:cs="Tahoma"/>
                <w:b w:val="0"/>
                <w:color w:val="000000"/>
                <w:sz w:val="16"/>
                <w:szCs w:val="16"/>
              </w:rPr>
            </w:pPr>
            <w:r w:rsidRPr="00502819">
              <w:rPr>
                <w:rFonts w:cs="Tahoma"/>
                <w:b w:val="0"/>
                <w:color w:val="000000"/>
                <w:sz w:val="16"/>
                <w:szCs w:val="16"/>
              </w:rPr>
              <w:lastRenderedPageBreak/>
              <w:t>(συνέχεια)</w:t>
            </w:r>
          </w:p>
        </w:tc>
        <w:tc>
          <w:tcPr>
            <w:tcW w:w="1260" w:type="dxa"/>
            <w:shd w:val="clear" w:color="auto" w:fill="FFFFFF" w:themeFill="background1"/>
            <w:vAlign w:val="bottom"/>
          </w:tcPr>
          <w:p w:rsidR="00F420CA" w:rsidRPr="00502819" w:rsidRDefault="00F420CA" w:rsidP="004D5E3A">
            <w:pPr>
              <w:tabs>
                <w:tab w:val="decimal" w:pos="1027"/>
              </w:tabs>
              <w:spacing w:before="10" w:after="10"/>
              <w:ind w:right="-1"/>
              <w:jc w:val="both"/>
              <w:rPr>
                <w:rFonts w:ascii="Arial Narrow" w:hAnsi="Arial Narrow" w:cs="Arial"/>
                <w:bCs/>
                <w:sz w:val="16"/>
                <w:szCs w:val="16"/>
              </w:rPr>
            </w:pPr>
          </w:p>
        </w:tc>
        <w:tc>
          <w:tcPr>
            <w:tcW w:w="1260" w:type="dxa"/>
            <w:shd w:val="clear" w:color="auto" w:fill="FFFFFF" w:themeFill="background1"/>
            <w:vAlign w:val="bottom"/>
          </w:tcPr>
          <w:p w:rsidR="00F420CA" w:rsidRPr="00502819" w:rsidRDefault="00F420CA" w:rsidP="004D5E3A">
            <w:pPr>
              <w:tabs>
                <w:tab w:val="decimal" w:pos="932"/>
              </w:tabs>
              <w:spacing w:before="10" w:after="10"/>
              <w:ind w:right="-1"/>
              <w:jc w:val="both"/>
              <w:rPr>
                <w:rFonts w:ascii="Arial Narrow" w:hAnsi="Arial Narrow" w:cs="Arial"/>
                <w:bCs/>
                <w:sz w:val="16"/>
                <w:szCs w:val="16"/>
              </w:rPr>
            </w:pPr>
          </w:p>
        </w:tc>
        <w:tc>
          <w:tcPr>
            <w:tcW w:w="1279" w:type="dxa"/>
            <w:shd w:val="clear" w:color="auto" w:fill="FFFFFF" w:themeFill="background1"/>
            <w:vAlign w:val="bottom"/>
          </w:tcPr>
          <w:p w:rsidR="00F420CA" w:rsidRPr="00502819" w:rsidRDefault="00F420CA" w:rsidP="004D5E3A">
            <w:pPr>
              <w:tabs>
                <w:tab w:val="decimal" w:pos="633"/>
              </w:tabs>
              <w:spacing w:before="10" w:after="10"/>
              <w:ind w:right="-1"/>
              <w:jc w:val="both"/>
              <w:rPr>
                <w:rFonts w:ascii="Arial Narrow" w:hAnsi="Arial Narrow" w:cs="Arial"/>
                <w:sz w:val="16"/>
                <w:szCs w:val="16"/>
              </w:rPr>
            </w:pPr>
          </w:p>
        </w:tc>
      </w:tr>
      <w:tr w:rsidR="00F420CA" w:rsidRPr="00740D79" w:rsidTr="00F708A1">
        <w:trPr>
          <w:trHeight w:val="20"/>
        </w:trPr>
        <w:tc>
          <w:tcPr>
            <w:tcW w:w="5220" w:type="dxa"/>
            <w:tcBorders>
              <w:top w:val="nil"/>
            </w:tcBorders>
            <w:shd w:val="clear" w:color="auto" w:fill="FFFFFF" w:themeFill="background1"/>
          </w:tcPr>
          <w:p w:rsidR="00F420CA" w:rsidRDefault="00F420CA" w:rsidP="00787659">
            <w:pPr>
              <w:spacing w:before="10" w:after="10"/>
              <w:ind w:right="-1"/>
              <w:rPr>
                <w:rFonts w:ascii="Arial Narrow" w:hAnsi="Arial Narrow" w:cs="Arial"/>
                <w:snapToGrid w:val="0"/>
                <w:color w:val="000000"/>
                <w:sz w:val="16"/>
                <w:szCs w:val="16"/>
              </w:rPr>
            </w:pPr>
            <w:r>
              <w:rPr>
                <w:rFonts w:ascii="Arial Narrow" w:hAnsi="Arial Narrow" w:cs="Arial"/>
                <w:snapToGrid w:val="0"/>
                <w:color w:val="000000"/>
                <w:sz w:val="16"/>
                <w:szCs w:val="16"/>
              </w:rPr>
              <w:t>Εταιρεία Βιομηχανικής Έρευνας &amp; Τεχνολογικής Ανάπτυξης Μετάλλων (ΕΒΕΤΑΜ) ΑΕ</w:t>
            </w:r>
          </w:p>
          <w:p w:rsidR="00F420CA" w:rsidRDefault="00F420CA" w:rsidP="00787659">
            <w:pPr>
              <w:spacing w:before="10" w:after="10"/>
              <w:ind w:right="-1"/>
              <w:rPr>
                <w:rFonts w:ascii="Arial Narrow" w:hAnsi="Arial Narrow" w:cs="Arial"/>
                <w:snapToGrid w:val="0"/>
                <w:color w:val="000000"/>
                <w:sz w:val="16"/>
                <w:szCs w:val="16"/>
              </w:rPr>
            </w:pPr>
            <w:r>
              <w:rPr>
                <w:rFonts w:ascii="Arial Narrow" w:hAnsi="Arial Narrow" w:cs="Arial"/>
                <w:snapToGrid w:val="0"/>
                <w:color w:val="000000"/>
                <w:sz w:val="16"/>
                <w:szCs w:val="16"/>
              </w:rPr>
              <w:t>(Συγχώνευση με ΕΚΕΠΥ και ΕΤΑΚΕΙ)</w:t>
            </w:r>
          </w:p>
        </w:tc>
        <w:tc>
          <w:tcPr>
            <w:tcW w:w="1260" w:type="dxa"/>
            <w:tcBorders>
              <w:top w:val="nil"/>
            </w:tcBorders>
            <w:shd w:val="clear" w:color="auto" w:fill="FFFFFF" w:themeFill="background1"/>
            <w:vAlign w:val="bottom"/>
          </w:tcPr>
          <w:p w:rsidR="00F420CA" w:rsidRDefault="00F420CA" w:rsidP="00787659">
            <w:pPr>
              <w:tabs>
                <w:tab w:val="decimal" w:pos="1027"/>
              </w:tabs>
              <w:spacing w:before="10" w:after="10"/>
              <w:jc w:val="both"/>
              <w:rPr>
                <w:rFonts w:ascii="Arial Narrow" w:hAnsi="Arial Narrow" w:cs="Arial"/>
                <w:sz w:val="16"/>
                <w:szCs w:val="16"/>
              </w:rPr>
            </w:pPr>
            <w:r>
              <w:rPr>
                <w:rFonts w:ascii="Arial Narrow" w:hAnsi="Arial Narrow" w:cs="Arial"/>
                <w:sz w:val="16"/>
                <w:szCs w:val="16"/>
              </w:rPr>
              <w:t>4.320.400</w:t>
            </w:r>
          </w:p>
        </w:tc>
        <w:tc>
          <w:tcPr>
            <w:tcW w:w="1260" w:type="dxa"/>
            <w:tcBorders>
              <w:top w:val="nil"/>
            </w:tcBorders>
            <w:shd w:val="clear" w:color="auto" w:fill="FFFFFF" w:themeFill="background1"/>
            <w:vAlign w:val="bottom"/>
          </w:tcPr>
          <w:p w:rsidR="00F420CA" w:rsidRDefault="00F420CA" w:rsidP="00787659">
            <w:pPr>
              <w:tabs>
                <w:tab w:val="decimal" w:pos="932"/>
              </w:tabs>
              <w:spacing w:before="10" w:after="10"/>
              <w:jc w:val="both"/>
              <w:rPr>
                <w:rFonts w:ascii="Arial Narrow" w:hAnsi="Arial Narrow" w:cs="Arial"/>
                <w:sz w:val="16"/>
                <w:szCs w:val="16"/>
              </w:rPr>
            </w:pPr>
            <w:r>
              <w:rPr>
                <w:rFonts w:ascii="Arial Narrow" w:hAnsi="Arial Narrow" w:cs="Arial"/>
                <w:sz w:val="16"/>
                <w:szCs w:val="16"/>
              </w:rPr>
              <w:t>3.727.700</w:t>
            </w:r>
          </w:p>
        </w:tc>
        <w:tc>
          <w:tcPr>
            <w:tcW w:w="1279" w:type="dxa"/>
            <w:tcBorders>
              <w:top w:val="nil"/>
            </w:tcBorders>
            <w:shd w:val="clear" w:color="auto" w:fill="FFFFFF" w:themeFill="background1"/>
            <w:vAlign w:val="bottom"/>
          </w:tcPr>
          <w:p w:rsidR="00F420CA" w:rsidRDefault="00524FC6" w:rsidP="00787659">
            <w:pPr>
              <w:tabs>
                <w:tab w:val="decimal" w:pos="633"/>
              </w:tabs>
              <w:spacing w:before="10" w:after="10"/>
              <w:jc w:val="both"/>
              <w:rPr>
                <w:rFonts w:ascii="Arial Narrow" w:hAnsi="Arial Narrow" w:cs="Arial"/>
                <w:sz w:val="16"/>
                <w:szCs w:val="16"/>
              </w:rPr>
            </w:pPr>
            <w:r>
              <w:rPr>
                <w:rFonts w:ascii="Arial Narrow" w:hAnsi="Arial Narrow" w:cs="Arial"/>
                <w:sz w:val="16"/>
                <w:szCs w:val="16"/>
              </w:rPr>
              <w:t>86,28</w:t>
            </w:r>
          </w:p>
        </w:tc>
      </w:tr>
      <w:tr w:rsidR="00787659" w:rsidRPr="00740D79" w:rsidTr="00F708A1">
        <w:trPr>
          <w:trHeight w:val="20"/>
        </w:trPr>
        <w:tc>
          <w:tcPr>
            <w:tcW w:w="5220" w:type="dxa"/>
            <w:tcBorders>
              <w:top w:val="nil"/>
            </w:tcBorders>
            <w:shd w:val="clear" w:color="auto" w:fill="A6A6A6" w:themeFill="background1" w:themeFillShade="A6"/>
          </w:tcPr>
          <w:p w:rsidR="00787659" w:rsidRPr="001B2A4A" w:rsidRDefault="00787659" w:rsidP="00787659">
            <w:pPr>
              <w:spacing w:before="10" w:after="10"/>
              <w:ind w:right="-1"/>
              <w:rPr>
                <w:rFonts w:ascii="Arial Narrow" w:hAnsi="Arial Narrow" w:cs="Arial"/>
                <w:snapToGrid w:val="0"/>
                <w:color w:val="000000"/>
                <w:sz w:val="16"/>
                <w:szCs w:val="16"/>
              </w:rPr>
            </w:pPr>
            <w:r>
              <w:rPr>
                <w:rFonts w:ascii="Arial Narrow" w:hAnsi="Arial Narrow" w:cs="Arial"/>
                <w:snapToGrid w:val="0"/>
                <w:color w:val="000000"/>
                <w:sz w:val="16"/>
                <w:szCs w:val="16"/>
              </w:rPr>
              <w:t xml:space="preserve">ΦΟΙΝΙΞ </w:t>
            </w:r>
            <w:r>
              <w:rPr>
                <w:rFonts w:ascii="Arial Narrow" w:hAnsi="Arial Narrow" w:cs="Arial"/>
                <w:snapToGrid w:val="0"/>
                <w:color w:val="000000"/>
                <w:sz w:val="16"/>
                <w:szCs w:val="16"/>
                <w:lang w:val="en-US"/>
              </w:rPr>
              <w:t>GROUPAMA</w:t>
            </w:r>
          </w:p>
        </w:tc>
        <w:tc>
          <w:tcPr>
            <w:tcW w:w="1260" w:type="dxa"/>
            <w:tcBorders>
              <w:top w:val="nil"/>
            </w:tcBorders>
            <w:shd w:val="clear" w:color="auto" w:fill="A6A6A6" w:themeFill="background1" w:themeFillShade="A6"/>
            <w:vAlign w:val="bottom"/>
          </w:tcPr>
          <w:p w:rsidR="00787659" w:rsidRDefault="00787659" w:rsidP="00787659">
            <w:pPr>
              <w:tabs>
                <w:tab w:val="decimal" w:pos="1027"/>
              </w:tabs>
              <w:spacing w:before="10" w:after="10"/>
              <w:jc w:val="both"/>
              <w:rPr>
                <w:rFonts w:ascii="Arial Narrow" w:hAnsi="Arial Narrow" w:cs="Arial"/>
                <w:sz w:val="16"/>
                <w:szCs w:val="16"/>
              </w:rPr>
            </w:pPr>
            <w:r>
              <w:rPr>
                <w:rFonts w:ascii="Arial Narrow" w:hAnsi="Arial Narrow" w:cs="Arial"/>
                <w:sz w:val="16"/>
                <w:szCs w:val="16"/>
              </w:rPr>
              <w:t>22.074.640</w:t>
            </w:r>
          </w:p>
        </w:tc>
        <w:tc>
          <w:tcPr>
            <w:tcW w:w="1260" w:type="dxa"/>
            <w:tcBorders>
              <w:top w:val="nil"/>
            </w:tcBorders>
            <w:shd w:val="clear" w:color="auto" w:fill="A6A6A6" w:themeFill="background1" w:themeFillShade="A6"/>
            <w:vAlign w:val="bottom"/>
          </w:tcPr>
          <w:p w:rsidR="00787659" w:rsidRDefault="00787659" w:rsidP="00787659">
            <w:pPr>
              <w:tabs>
                <w:tab w:val="decimal" w:pos="932"/>
              </w:tabs>
              <w:spacing w:before="10" w:after="10"/>
              <w:jc w:val="both"/>
              <w:rPr>
                <w:rFonts w:ascii="Arial Narrow" w:hAnsi="Arial Narrow" w:cs="Arial"/>
                <w:sz w:val="16"/>
                <w:szCs w:val="16"/>
              </w:rPr>
            </w:pPr>
            <w:r>
              <w:rPr>
                <w:rFonts w:ascii="Arial Narrow" w:hAnsi="Arial Narrow" w:cs="Arial"/>
                <w:sz w:val="16"/>
                <w:szCs w:val="16"/>
              </w:rPr>
              <w:t>365</w:t>
            </w:r>
          </w:p>
        </w:tc>
        <w:tc>
          <w:tcPr>
            <w:tcW w:w="1279" w:type="dxa"/>
            <w:tcBorders>
              <w:top w:val="nil"/>
            </w:tcBorders>
            <w:shd w:val="clear" w:color="auto" w:fill="A6A6A6" w:themeFill="background1" w:themeFillShade="A6"/>
            <w:vAlign w:val="bottom"/>
          </w:tcPr>
          <w:p w:rsidR="00787659" w:rsidRDefault="00787659" w:rsidP="00787659">
            <w:pPr>
              <w:tabs>
                <w:tab w:val="decimal" w:pos="633"/>
              </w:tabs>
              <w:spacing w:before="10" w:after="10"/>
              <w:jc w:val="both"/>
              <w:rPr>
                <w:rFonts w:ascii="Arial Narrow" w:hAnsi="Arial Narrow" w:cs="Arial"/>
                <w:sz w:val="16"/>
                <w:szCs w:val="16"/>
              </w:rPr>
            </w:pPr>
            <w:r>
              <w:rPr>
                <w:rFonts w:ascii="Arial Narrow" w:hAnsi="Arial Narrow" w:cs="Arial"/>
                <w:sz w:val="16"/>
                <w:szCs w:val="16"/>
              </w:rPr>
              <w:t>0,00</w:t>
            </w:r>
          </w:p>
        </w:tc>
      </w:tr>
      <w:tr w:rsidR="00F420CA" w:rsidRPr="00740D79" w:rsidTr="00787659">
        <w:trPr>
          <w:trHeight w:val="20"/>
        </w:trPr>
        <w:tc>
          <w:tcPr>
            <w:tcW w:w="5220" w:type="dxa"/>
            <w:tcBorders>
              <w:top w:val="nil"/>
            </w:tcBorders>
            <w:shd w:val="clear" w:color="auto" w:fill="auto"/>
          </w:tcPr>
          <w:p w:rsidR="00F420CA" w:rsidRDefault="00F420CA" w:rsidP="00787659">
            <w:pPr>
              <w:spacing w:before="10" w:after="10"/>
              <w:ind w:right="-1"/>
              <w:rPr>
                <w:rFonts w:ascii="Arial Narrow" w:hAnsi="Arial Narrow" w:cs="Arial"/>
                <w:snapToGrid w:val="0"/>
                <w:color w:val="000000"/>
                <w:sz w:val="16"/>
                <w:szCs w:val="16"/>
              </w:rPr>
            </w:pPr>
            <w:r>
              <w:rPr>
                <w:rFonts w:ascii="Arial Narrow" w:hAnsi="Arial Narrow" w:cs="Arial"/>
                <w:snapToGrid w:val="0"/>
                <w:color w:val="000000"/>
                <w:sz w:val="16"/>
                <w:szCs w:val="16"/>
              </w:rPr>
              <w:t>Δημόσια Εταιρεία Συμμετοχών Ανεξάρτητος Διαχειριστής Μεταφοράς Ηλεκτρικής Ενέργειας Ανώνυμη Εταιρεία (ΔΕΣ ΑΔΜΗΕ ΑΕ)</w:t>
            </w:r>
          </w:p>
        </w:tc>
        <w:tc>
          <w:tcPr>
            <w:tcW w:w="1260" w:type="dxa"/>
            <w:tcBorders>
              <w:top w:val="nil"/>
            </w:tcBorders>
            <w:shd w:val="clear" w:color="auto" w:fill="auto"/>
            <w:vAlign w:val="bottom"/>
          </w:tcPr>
          <w:p w:rsidR="00F420CA" w:rsidRDefault="00524FC6" w:rsidP="00787659">
            <w:pPr>
              <w:tabs>
                <w:tab w:val="decimal" w:pos="1027"/>
              </w:tabs>
              <w:spacing w:before="10" w:after="10"/>
              <w:jc w:val="both"/>
              <w:rPr>
                <w:rFonts w:ascii="Arial Narrow" w:hAnsi="Arial Narrow" w:cs="Arial"/>
                <w:sz w:val="16"/>
                <w:szCs w:val="16"/>
              </w:rPr>
            </w:pPr>
            <w:r>
              <w:rPr>
                <w:rFonts w:ascii="Arial Narrow" w:hAnsi="Arial Narrow" w:cs="Arial"/>
                <w:sz w:val="16"/>
                <w:szCs w:val="16"/>
              </w:rPr>
              <w:t>200.000</w:t>
            </w:r>
          </w:p>
        </w:tc>
        <w:tc>
          <w:tcPr>
            <w:tcW w:w="1260" w:type="dxa"/>
            <w:tcBorders>
              <w:top w:val="nil"/>
            </w:tcBorders>
            <w:shd w:val="clear" w:color="auto" w:fill="auto"/>
            <w:vAlign w:val="bottom"/>
          </w:tcPr>
          <w:p w:rsidR="00F420CA" w:rsidRDefault="00524FC6" w:rsidP="00787659">
            <w:pPr>
              <w:tabs>
                <w:tab w:val="decimal" w:pos="932"/>
              </w:tabs>
              <w:spacing w:before="10" w:after="10"/>
              <w:jc w:val="both"/>
              <w:rPr>
                <w:rFonts w:ascii="Arial Narrow" w:hAnsi="Arial Narrow" w:cs="Arial"/>
                <w:sz w:val="16"/>
                <w:szCs w:val="16"/>
              </w:rPr>
            </w:pPr>
            <w:r>
              <w:rPr>
                <w:rFonts w:ascii="Arial Narrow" w:hAnsi="Arial Narrow" w:cs="Arial"/>
                <w:sz w:val="16"/>
                <w:szCs w:val="16"/>
              </w:rPr>
              <w:t>200.000</w:t>
            </w:r>
          </w:p>
        </w:tc>
        <w:tc>
          <w:tcPr>
            <w:tcW w:w="1279" w:type="dxa"/>
            <w:tcBorders>
              <w:top w:val="nil"/>
            </w:tcBorders>
            <w:shd w:val="clear" w:color="auto" w:fill="auto"/>
            <w:vAlign w:val="bottom"/>
          </w:tcPr>
          <w:p w:rsidR="00F420CA" w:rsidRDefault="00524FC6" w:rsidP="00787659">
            <w:pPr>
              <w:tabs>
                <w:tab w:val="decimal" w:pos="633"/>
              </w:tabs>
              <w:spacing w:before="10" w:after="10"/>
              <w:jc w:val="both"/>
              <w:rPr>
                <w:rFonts w:ascii="Arial Narrow" w:hAnsi="Arial Narrow" w:cs="Arial"/>
                <w:sz w:val="16"/>
                <w:szCs w:val="16"/>
              </w:rPr>
            </w:pPr>
            <w:r>
              <w:rPr>
                <w:rFonts w:ascii="Arial Narrow" w:hAnsi="Arial Narrow" w:cs="Arial"/>
                <w:sz w:val="16"/>
                <w:szCs w:val="16"/>
              </w:rPr>
              <w:t>100,00</w:t>
            </w:r>
          </w:p>
        </w:tc>
      </w:tr>
      <w:tr w:rsidR="00787659" w:rsidRPr="006F7F99" w:rsidTr="00787659">
        <w:trPr>
          <w:trHeight w:val="20"/>
        </w:trPr>
        <w:tc>
          <w:tcPr>
            <w:tcW w:w="5220" w:type="dxa"/>
            <w:shd w:val="clear" w:color="auto" w:fill="808080"/>
          </w:tcPr>
          <w:p w:rsidR="00787659" w:rsidRPr="006F7F99" w:rsidRDefault="00787659" w:rsidP="00787659">
            <w:pPr>
              <w:pStyle w:val="Heading5"/>
              <w:spacing w:before="10" w:after="10"/>
              <w:ind w:right="-1"/>
              <w:rPr>
                <w:rFonts w:cs="Tahoma"/>
                <w:color w:val="000000"/>
                <w:sz w:val="16"/>
                <w:szCs w:val="16"/>
              </w:rPr>
            </w:pPr>
            <w:r w:rsidRPr="006F7F99">
              <w:rPr>
                <w:rFonts w:cs="Tahoma"/>
                <w:color w:val="000000"/>
                <w:sz w:val="16"/>
                <w:szCs w:val="16"/>
              </w:rPr>
              <w:t>ΕΠΟΠΤ</w:t>
            </w:r>
            <w:r>
              <w:rPr>
                <w:rFonts w:cs="Tahoma"/>
                <w:color w:val="000000"/>
                <w:sz w:val="16"/>
                <w:szCs w:val="16"/>
              </w:rPr>
              <w:t>ΕΥΟΜΕΝΕΣ ΑΠΟ ΤΗ ΓΕΝ. ΓΡΑΜΜΑΤΕΙΑ ΕΡΕΥΝΑΣ ΚΑΙ ΤΕΧΝΟΛΟΓΙΑΣ</w:t>
            </w:r>
          </w:p>
        </w:tc>
        <w:tc>
          <w:tcPr>
            <w:tcW w:w="1260" w:type="dxa"/>
            <w:shd w:val="clear" w:color="auto" w:fill="auto"/>
            <w:vAlign w:val="bottom"/>
          </w:tcPr>
          <w:p w:rsidR="00787659" w:rsidRPr="00E8166F" w:rsidRDefault="00787659" w:rsidP="00787659">
            <w:pPr>
              <w:tabs>
                <w:tab w:val="decimal" w:pos="1027"/>
              </w:tabs>
              <w:spacing w:before="10" w:after="10"/>
              <w:ind w:right="-1"/>
              <w:jc w:val="both"/>
              <w:rPr>
                <w:rFonts w:ascii="Arial Narrow" w:hAnsi="Arial Narrow" w:cs="Arial"/>
                <w:b/>
                <w:bCs/>
                <w:sz w:val="16"/>
                <w:szCs w:val="16"/>
              </w:rPr>
            </w:pPr>
          </w:p>
        </w:tc>
        <w:tc>
          <w:tcPr>
            <w:tcW w:w="1260" w:type="dxa"/>
            <w:shd w:val="clear" w:color="auto" w:fill="auto"/>
            <w:vAlign w:val="bottom"/>
          </w:tcPr>
          <w:p w:rsidR="00787659" w:rsidRPr="00E8166F" w:rsidRDefault="00787659" w:rsidP="00787659">
            <w:pPr>
              <w:tabs>
                <w:tab w:val="decimal" w:pos="932"/>
              </w:tabs>
              <w:spacing w:before="10" w:after="10"/>
              <w:ind w:right="-1"/>
              <w:jc w:val="both"/>
              <w:rPr>
                <w:rFonts w:ascii="Arial Narrow" w:hAnsi="Arial Narrow" w:cs="Arial"/>
                <w:b/>
                <w:bCs/>
                <w:sz w:val="16"/>
                <w:szCs w:val="16"/>
              </w:rPr>
            </w:pPr>
          </w:p>
        </w:tc>
        <w:tc>
          <w:tcPr>
            <w:tcW w:w="1279" w:type="dxa"/>
            <w:shd w:val="clear" w:color="auto" w:fill="auto"/>
            <w:vAlign w:val="bottom"/>
          </w:tcPr>
          <w:p w:rsidR="00787659" w:rsidRPr="00E8166F" w:rsidRDefault="00787659" w:rsidP="00787659">
            <w:pPr>
              <w:tabs>
                <w:tab w:val="decimal" w:pos="633"/>
              </w:tabs>
              <w:spacing w:before="10" w:after="10"/>
              <w:ind w:right="-1"/>
              <w:jc w:val="both"/>
              <w:rPr>
                <w:rFonts w:ascii="Arial Narrow" w:hAnsi="Arial Narrow" w:cs="Arial"/>
                <w:sz w:val="16"/>
                <w:szCs w:val="16"/>
              </w:rPr>
            </w:pPr>
          </w:p>
        </w:tc>
      </w:tr>
      <w:tr w:rsidR="00787659" w:rsidRPr="006F7F99" w:rsidTr="00F708A1">
        <w:trPr>
          <w:trHeight w:val="20"/>
        </w:trPr>
        <w:tc>
          <w:tcPr>
            <w:tcW w:w="5220" w:type="dxa"/>
            <w:shd w:val="clear" w:color="auto" w:fill="FFFFFF" w:themeFill="background1"/>
          </w:tcPr>
          <w:p w:rsidR="00787659" w:rsidRPr="006F7F99" w:rsidRDefault="00787659" w:rsidP="00787659">
            <w:pPr>
              <w:spacing w:before="10" w:after="10"/>
              <w:ind w:right="-1"/>
              <w:rPr>
                <w:rFonts w:ascii="Arial Narrow" w:hAnsi="Arial Narrow" w:cs="Tahoma"/>
                <w:snapToGrid w:val="0"/>
                <w:color w:val="000000"/>
                <w:sz w:val="16"/>
                <w:szCs w:val="16"/>
              </w:rPr>
            </w:pPr>
            <w:r>
              <w:rPr>
                <w:rFonts w:ascii="Arial Narrow" w:hAnsi="Arial Narrow" w:cs="Tahoma"/>
                <w:snapToGrid w:val="0"/>
                <w:color w:val="000000"/>
                <w:sz w:val="16"/>
                <w:szCs w:val="16"/>
              </w:rPr>
              <w:t>Εθνικό Δίκτυο Έρευνας και Τεχνολογίας (</w:t>
            </w:r>
            <w:r w:rsidRPr="006F7F99">
              <w:rPr>
                <w:rFonts w:ascii="Arial Narrow" w:hAnsi="Arial Narrow" w:cs="Tahoma"/>
                <w:snapToGrid w:val="0"/>
                <w:color w:val="000000"/>
                <w:sz w:val="16"/>
                <w:szCs w:val="16"/>
              </w:rPr>
              <w:t>ΕΔΕΤ</w:t>
            </w:r>
            <w:r>
              <w:rPr>
                <w:rFonts w:ascii="Arial Narrow" w:hAnsi="Arial Narrow" w:cs="Tahoma"/>
                <w:snapToGrid w:val="0"/>
                <w:color w:val="000000"/>
                <w:sz w:val="16"/>
                <w:szCs w:val="16"/>
              </w:rPr>
              <w:t>)</w:t>
            </w:r>
          </w:p>
        </w:tc>
        <w:tc>
          <w:tcPr>
            <w:tcW w:w="1260" w:type="dxa"/>
            <w:shd w:val="clear" w:color="auto" w:fill="FFFFFF" w:themeFill="background1"/>
            <w:vAlign w:val="bottom"/>
          </w:tcPr>
          <w:p w:rsidR="00787659" w:rsidRPr="008400EF" w:rsidRDefault="00787659" w:rsidP="00787659">
            <w:pPr>
              <w:tabs>
                <w:tab w:val="decimal" w:pos="1027"/>
              </w:tabs>
              <w:spacing w:before="10" w:after="10"/>
              <w:jc w:val="both"/>
              <w:rPr>
                <w:rFonts w:ascii="Arial Narrow" w:hAnsi="Arial Narrow" w:cs="Arial"/>
                <w:sz w:val="16"/>
                <w:szCs w:val="16"/>
              </w:rPr>
            </w:pPr>
            <w:r>
              <w:rPr>
                <w:rFonts w:ascii="Arial Narrow" w:hAnsi="Arial Narrow" w:cs="Arial"/>
                <w:sz w:val="16"/>
                <w:szCs w:val="16"/>
              </w:rPr>
              <w:t>6.603.081</w:t>
            </w:r>
          </w:p>
        </w:tc>
        <w:tc>
          <w:tcPr>
            <w:tcW w:w="1260" w:type="dxa"/>
            <w:shd w:val="clear" w:color="auto" w:fill="FFFFFF" w:themeFill="background1"/>
            <w:vAlign w:val="bottom"/>
          </w:tcPr>
          <w:p w:rsidR="00787659" w:rsidRPr="008400EF" w:rsidRDefault="00787659" w:rsidP="00787659">
            <w:pPr>
              <w:tabs>
                <w:tab w:val="decimal" w:pos="901"/>
              </w:tabs>
              <w:spacing w:before="10" w:after="10"/>
              <w:jc w:val="both"/>
              <w:rPr>
                <w:rFonts w:ascii="Arial Narrow" w:hAnsi="Arial Narrow" w:cs="Arial"/>
                <w:sz w:val="16"/>
                <w:szCs w:val="16"/>
              </w:rPr>
            </w:pPr>
            <w:r>
              <w:rPr>
                <w:rFonts w:ascii="Arial Narrow" w:hAnsi="Arial Narrow" w:cs="Arial"/>
                <w:sz w:val="16"/>
                <w:szCs w:val="16"/>
              </w:rPr>
              <w:t>6.603.081</w:t>
            </w:r>
          </w:p>
        </w:tc>
        <w:tc>
          <w:tcPr>
            <w:tcW w:w="1279" w:type="dxa"/>
            <w:shd w:val="clear" w:color="auto" w:fill="FFFFFF" w:themeFill="background1"/>
            <w:vAlign w:val="bottom"/>
          </w:tcPr>
          <w:p w:rsidR="00787659" w:rsidRPr="008400EF" w:rsidRDefault="00787659" w:rsidP="00787659">
            <w:pPr>
              <w:tabs>
                <w:tab w:val="decimal" w:pos="633"/>
              </w:tabs>
              <w:spacing w:before="10" w:after="10"/>
              <w:jc w:val="both"/>
              <w:rPr>
                <w:rFonts w:ascii="Arial Narrow" w:hAnsi="Arial Narrow" w:cs="Arial"/>
                <w:sz w:val="16"/>
                <w:szCs w:val="16"/>
              </w:rPr>
            </w:pPr>
            <w:r w:rsidRPr="008400EF">
              <w:rPr>
                <w:rFonts w:ascii="Arial Narrow" w:hAnsi="Arial Narrow" w:cs="Arial"/>
                <w:sz w:val="16"/>
                <w:szCs w:val="16"/>
              </w:rPr>
              <w:t>100,00</w:t>
            </w:r>
          </w:p>
        </w:tc>
      </w:tr>
      <w:tr w:rsidR="00787659" w:rsidRPr="006F7F99" w:rsidTr="00F708A1">
        <w:trPr>
          <w:trHeight w:val="20"/>
        </w:trPr>
        <w:tc>
          <w:tcPr>
            <w:tcW w:w="5220" w:type="dxa"/>
            <w:shd w:val="clear" w:color="auto" w:fill="A6A6A6" w:themeFill="background1" w:themeFillShade="A6"/>
          </w:tcPr>
          <w:p w:rsidR="00787659" w:rsidRPr="006F7F99" w:rsidRDefault="00787659" w:rsidP="00787659">
            <w:pPr>
              <w:spacing w:before="10" w:after="10"/>
              <w:ind w:right="-1"/>
              <w:rPr>
                <w:rFonts w:ascii="Arial Narrow" w:hAnsi="Arial Narrow" w:cs="Tahoma"/>
                <w:snapToGrid w:val="0"/>
                <w:color w:val="000000"/>
                <w:sz w:val="16"/>
                <w:szCs w:val="16"/>
              </w:rPr>
            </w:pPr>
            <w:r>
              <w:rPr>
                <w:rFonts w:ascii="Arial Narrow" w:hAnsi="Arial Narrow" w:cs="Tahoma"/>
                <w:snapToGrid w:val="0"/>
                <w:color w:val="000000"/>
                <w:sz w:val="16"/>
                <w:szCs w:val="16"/>
              </w:rPr>
              <w:t>Επιστημονικό Πάρκο Πατρών (ΕΠΠ)</w:t>
            </w:r>
          </w:p>
        </w:tc>
        <w:tc>
          <w:tcPr>
            <w:tcW w:w="1260" w:type="dxa"/>
            <w:shd w:val="clear" w:color="auto" w:fill="A6A6A6" w:themeFill="background1" w:themeFillShade="A6"/>
            <w:vAlign w:val="bottom"/>
          </w:tcPr>
          <w:p w:rsidR="00787659" w:rsidRPr="008400EF" w:rsidRDefault="00787659" w:rsidP="00787659">
            <w:pPr>
              <w:tabs>
                <w:tab w:val="decimal" w:pos="1027"/>
              </w:tabs>
              <w:spacing w:before="10" w:after="10"/>
              <w:jc w:val="both"/>
              <w:rPr>
                <w:rFonts w:ascii="Arial Narrow" w:hAnsi="Arial Narrow" w:cs="Arial"/>
                <w:sz w:val="16"/>
                <w:szCs w:val="16"/>
              </w:rPr>
            </w:pPr>
            <w:r>
              <w:rPr>
                <w:rFonts w:ascii="Arial Narrow" w:hAnsi="Arial Narrow" w:cs="Arial"/>
                <w:sz w:val="16"/>
                <w:szCs w:val="16"/>
              </w:rPr>
              <w:t>1.337.568</w:t>
            </w:r>
          </w:p>
        </w:tc>
        <w:tc>
          <w:tcPr>
            <w:tcW w:w="1260" w:type="dxa"/>
            <w:shd w:val="clear" w:color="auto" w:fill="A6A6A6" w:themeFill="background1" w:themeFillShade="A6"/>
            <w:vAlign w:val="bottom"/>
          </w:tcPr>
          <w:p w:rsidR="00787659" w:rsidRPr="008400EF" w:rsidRDefault="00787659" w:rsidP="00787659">
            <w:pPr>
              <w:tabs>
                <w:tab w:val="decimal" w:pos="932"/>
              </w:tabs>
              <w:spacing w:before="10" w:after="10"/>
              <w:jc w:val="both"/>
              <w:rPr>
                <w:rFonts w:ascii="Arial Narrow" w:hAnsi="Arial Narrow" w:cs="Arial"/>
                <w:sz w:val="16"/>
                <w:szCs w:val="16"/>
              </w:rPr>
            </w:pPr>
            <w:r>
              <w:rPr>
                <w:rFonts w:ascii="Arial Narrow" w:hAnsi="Arial Narrow" w:cs="Arial"/>
                <w:sz w:val="16"/>
                <w:szCs w:val="16"/>
              </w:rPr>
              <w:t>1.337.568</w:t>
            </w:r>
          </w:p>
        </w:tc>
        <w:tc>
          <w:tcPr>
            <w:tcW w:w="1279" w:type="dxa"/>
            <w:shd w:val="clear" w:color="auto" w:fill="A6A6A6" w:themeFill="background1" w:themeFillShade="A6"/>
            <w:vAlign w:val="bottom"/>
          </w:tcPr>
          <w:p w:rsidR="00787659" w:rsidRPr="008400EF" w:rsidRDefault="00787659" w:rsidP="00787659">
            <w:pPr>
              <w:tabs>
                <w:tab w:val="decimal" w:pos="633"/>
              </w:tabs>
              <w:spacing w:before="10" w:after="10"/>
              <w:jc w:val="both"/>
              <w:rPr>
                <w:rFonts w:ascii="Arial Narrow" w:hAnsi="Arial Narrow" w:cs="Arial"/>
                <w:sz w:val="16"/>
                <w:szCs w:val="16"/>
              </w:rPr>
            </w:pPr>
            <w:r w:rsidRPr="008400EF">
              <w:rPr>
                <w:rFonts w:ascii="Arial Narrow" w:hAnsi="Arial Narrow" w:cs="Arial"/>
                <w:sz w:val="16"/>
                <w:szCs w:val="16"/>
              </w:rPr>
              <w:t>100,00</w:t>
            </w:r>
          </w:p>
        </w:tc>
      </w:tr>
      <w:tr w:rsidR="00787659" w:rsidRPr="005E7897" w:rsidTr="00787659">
        <w:trPr>
          <w:trHeight w:val="20"/>
        </w:trPr>
        <w:tc>
          <w:tcPr>
            <w:tcW w:w="5220" w:type="dxa"/>
            <w:shd w:val="clear" w:color="auto" w:fill="auto"/>
          </w:tcPr>
          <w:p w:rsidR="00787659" w:rsidRPr="005E7897" w:rsidRDefault="00787659" w:rsidP="00787659">
            <w:pPr>
              <w:spacing w:before="10" w:after="10"/>
              <w:ind w:right="-1"/>
              <w:rPr>
                <w:rFonts w:ascii="Arial Narrow" w:hAnsi="Arial Narrow" w:cs="Arial"/>
                <w:b/>
                <w:snapToGrid w:val="0"/>
                <w:color w:val="000000"/>
                <w:sz w:val="8"/>
                <w:szCs w:val="16"/>
              </w:rPr>
            </w:pPr>
          </w:p>
        </w:tc>
        <w:tc>
          <w:tcPr>
            <w:tcW w:w="1260" w:type="dxa"/>
            <w:shd w:val="clear" w:color="auto" w:fill="auto"/>
            <w:vAlign w:val="bottom"/>
          </w:tcPr>
          <w:p w:rsidR="00787659" w:rsidRDefault="00787659" w:rsidP="00787659">
            <w:pPr>
              <w:tabs>
                <w:tab w:val="decimal" w:pos="1027"/>
              </w:tabs>
              <w:spacing w:before="10" w:after="10"/>
              <w:ind w:right="-1"/>
              <w:jc w:val="both"/>
              <w:rPr>
                <w:rFonts w:ascii="Arial Narrow" w:hAnsi="Arial Narrow"/>
                <w:sz w:val="16"/>
                <w:szCs w:val="16"/>
              </w:rPr>
            </w:pPr>
            <w:r>
              <w:rPr>
                <w:rFonts w:ascii="Arial Narrow" w:hAnsi="Arial Narrow"/>
                <w:sz w:val="16"/>
                <w:szCs w:val="16"/>
              </w:rPr>
              <w:t> </w:t>
            </w:r>
          </w:p>
        </w:tc>
        <w:tc>
          <w:tcPr>
            <w:tcW w:w="1260" w:type="dxa"/>
            <w:shd w:val="clear" w:color="auto" w:fill="auto"/>
            <w:vAlign w:val="bottom"/>
          </w:tcPr>
          <w:p w:rsidR="00787659" w:rsidRDefault="00787659" w:rsidP="00787659">
            <w:pPr>
              <w:tabs>
                <w:tab w:val="decimal" w:pos="932"/>
              </w:tabs>
              <w:spacing w:before="10" w:after="10"/>
              <w:ind w:right="-1"/>
              <w:jc w:val="both"/>
              <w:rPr>
                <w:rFonts w:ascii="Arial Narrow" w:hAnsi="Arial Narrow"/>
                <w:sz w:val="16"/>
                <w:szCs w:val="16"/>
              </w:rPr>
            </w:pPr>
            <w:r>
              <w:rPr>
                <w:rFonts w:ascii="Arial Narrow" w:hAnsi="Arial Narrow"/>
                <w:sz w:val="16"/>
                <w:szCs w:val="16"/>
              </w:rPr>
              <w:t> </w:t>
            </w:r>
          </w:p>
        </w:tc>
        <w:tc>
          <w:tcPr>
            <w:tcW w:w="1279" w:type="dxa"/>
            <w:shd w:val="clear" w:color="auto" w:fill="auto"/>
            <w:vAlign w:val="bottom"/>
          </w:tcPr>
          <w:p w:rsidR="00787659" w:rsidRDefault="00787659" w:rsidP="00787659">
            <w:pPr>
              <w:tabs>
                <w:tab w:val="decimal" w:pos="633"/>
              </w:tabs>
              <w:spacing w:before="10" w:after="10"/>
              <w:ind w:right="-1"/>
              <w:jc w:val="both"/>
              <w:rPr>
                <w:rFonts w:ascii="Arial Narrow" w:hAnsi="Arial Narrow"/>
                <w:sz w:val="16"/>
                <w:szCs w:val="16"/>
              </w:rPr>
            </w:pPr>
          </w:p>
        </w:tc>
      </w:tr>
      <w:tr w:rsidR="00787659" w:rsidRPr="006F7F99" w:rsidTr="00787659">
        <w:trPr>
          <w:trHeight w:val="20"/>
        </w:trPr>
        <w:tc>
          <w:tcPr>
            <w:tcW w:w="5220" w:type="dxa"/>
            <w:shd w:val="clear" w:color="auto" w:fill="808080"/>
          </w:tcPr>
          <w:p w:rsidR="00787659" w:rsidRPr="006F7F99" w:rsidRDefault="00787659" w:rsidP="00787659">
            <w:pPr>
              <w:spacing w:before="10" w:after="10"/>
              <w:ind w:right="-1"/>
              <w:rPr>
                <w:rFonts w:ascii="Arial Narrow" w:hAnsi="Arial Narrow" w:cs="Arial"/>
                <w:b/>
                <w:snapToGrid w:val="0"/>
                <w:color w:val="000000"/>
                <w:sz w:val="16"/>
                <w:szCs w:val="16"/>
              </w:rPr>
            </w:pPr>
            <w:r w:rsidRPr="006F7F99">
              <w:rPr>
                <w:rFonts w:ascii="Arial Narrow" w:hAnsi="Arial Narrow" w:cs="Arial"/>
                <w:b/>
                <w:snapToGrid w:val="0"/>
                <w:color w:val="000000"/>
                <w:sz w:val="16"/>
                <w:szCs w:val="16"/>
              </w:rPr>
              <w:t>ΥΠΟ ΕΚΚΑΘΑΡΙΣΗ</w:t>
            </w:r>
          </w:p>
        </w:tc>
        <w:tc>
          <w:tcPr>
            <w:tcW w:w="1260" w:type="dxa"/>
            <w:shd w:val="clear" w:color="auto" w:fill="auto"/>
            <w:vAlign w:val="bottom"/>
          </w:tcPr>
          <w:p w:rsidR="00787659" w:rsidRDefault="00787659" w:rsidP="00787659">
            <w:pPr>
              <w:tabs>
                <w:tab w:val="decimal" w:pos="1027"/>
              </w:tabs>
              <w:spacing w:before="10" w:after="10"/>
              <w:ind w:right="-1"/>
              <w:jc w:val="both"/>
              <w:rPr>
                <w:rFonts w:ascii="Arial Narrow" w:hAnsi="Arial Narrow"/>
                <w:sz w:val="16"/>
                <w:szCs w:val="16"/>
              </w:rPr>
            </w:pPr>
            <w:r>
              <w:rPr>
                <w:rFonts w:ascii="Arial Narrow" w:hAnsi="Arial Narrow"/>
                <w:sz w:val="16"/>
                <w:szCs w:val="16"/>
              </w:rPr>
              <w:t> </w:t>
            </w:r>
          </w:p>
        </w:tc>
        <w:tc>
          <w:tcPr>
            <w:tcW w:w="1260" w:type="dxa"/>
            <w:shd w:val="clear" w:color="auto" w:fill="auto"/>
            <w:vAlign w:val="bottom"/>
          </w:tcPr>
          <w:p w:rsidR="00787659" w:rsidRDefault="00787659" w:rsidP="00787659">
            <w:pPr>
              <w:tabs>
                <w:tab w:val="decimal" w:pos="932"/>
              </w:tabs>
              <w:spacing w:before="10" w:after="10"/>
              <w:ind w:right="-1"/>
              <w:jc w:val="both"/>
              <w:rPr>
                <w:rFonts w:ascii="Arial Narrow" w:hAnsi="Arial Narrow"/>
                <w:sz w:val="16"/>
                <w:szCs w:val="16"/>
              </w:rPr>
            </w:pPr>
            <w:r>
              <w:rPr>
                <w:rFonts w:ascii="Arial Narrow" w:hAnsi="Arial Narrow"/>
                <w:sz w:val="16"/>
                <w:szCs w:val="16"/>
              </w:rPr>
              <w:t> </w:t>
            </w:r>
          </w:p>
        </w:tc>
        <w:tc>
          <w:tcPr>
            <w:tcW w:w="1279" w:type="dxa"/>
            <w:shd w:val="clear" w:color="auto" w:fill="auto"/>
            <w:vAlign w:val="bottom"/>
          </w:tcPr>
          <w:p w:rsidR="00787659" w:rsidRDefault="00787659" w:rsidP="00787659">
            <w:pPr>
              <w:tabs>
                <w:tab w:val="decimal" w:pos="633"/>
              </w:tabs>
              <w:spacing w:before="10" w:after="10"/>
              <w:ind w:right="-1"/>
              <w:jc w:val="both"/>
              <w:rPr>
                <w:rFonts w:ascii="Arial Narrow" w:hAnsi="Arial Narrow"/>
                <w:sz w:val="16"/>
                <w:szCs w:val="16"/>
              </w:rPr>
            </w:pPr>
          </w:p>
        </w:tc>
      </w:tr>
      <w:tr w:rsidR="00787659" w:rsidRPr="006F7F99" w:rsidTr="00787659">
        <w:trPr>
          <w:trHeight w:val="20"/>
        </w:trPr>
        <w:tc>
          <w:tcPr>
            <w:tcW w:w="5220" w:type="dxa"/>
            <w:shd w:val="clear" w:color="auto" w:fill="auto"/>
          </w:tcPr>
          <w:p w:rsidR="00787659" w:rsidRPr="006F7F99" w:rsidRDefault="00787659" w:rsidP="00787659">
            <w:pPr>
              <w:spacing w:before="10" w:after="10"/>
              <w:ind w:right="-1"/>
              <w:rPr>
                <w:rFonts w:ascii="Arial Narrow" w:hAnsi="Arial Narrow" w:cs="Arial"/>
                <w:snapToGrid w:val="0"/>
                <w:color w:val="000000"/>
                <w:sz w:val="16"/>
                <w:szCs w:val="16"/>
              </w:rPr>
            </w:pPr>
            <w:r>
              <w:rPr>
                <w:rFonts w:ascii="Arial Narrow" w:hAnsi="Arial Narrow" w:cs="Arial"/>
                <w:snapToGrid w:val="0"/>
                <w:color w:val="000000"/>
                <w:sz w:val="16"/>
                <w:szCs w:val="16"/>
              </w:rPr>
              <w:t>Ολυμπιακές Αερογραμμές</w:t>
            </w:r>
          </w:p>
        </w:tc>
        <w:tc>
          <w:tcPr>
            <w:tcW w:w="1260" w:type="dxa"/>
            <w:shd w:val="clear" w:color="auto" w:fill="auto"/>
            <w:vAlign w:val="bottom"/>
          </w:tcPr>
          <w:p w:rsidR="00787659" w:rsidRPr="00273124" w:rsidRDefault="00787659" w:rsidP="00787659">
            <w:pPr>
              <w:tabs>
                <w:tab w:val="decimal" w:pos="1027"/>
              </w:tabs>
              <w:spacing w:before="10" w:after="10"/>
              <w:jc w:val="both"/>
              <w:rPr>
                <w:rFonts w:ascii="Arial Narrow" w:hAnsi="Arial Narrow" w:cs="Arial"/>
                <w:sz w:val="16"/>
                <w:szCs w:val="16"/>
              </w:rPr>
            </w:pPr>
            <w:r w:rsidRPr="00273124">
              <w:rPr>
                <w:rFonts w:ascii="Arial Narrow" w:hAnsi="Arial Narrow" w:cs="Arial"/>
                <w:sz w:val="16"/>
                <w:szCs w:val="16"/>
              </w:rPr>
              <w:t>130.385.000</w:t>
            </w:r>
          </w:p>
        </w:tc>
        <w:tc>
          <w:tcPr>
            <w:tcW w:w="1260" w:type="dxa"/>
            <w:shd w:val="clear" w:color="auto" w:fill="auto"/>
            <w:vAlign w:val="bottom"/>
          </w:tcPr>
          <w:p w:rsidR="00787659" w:rsidRPr="00273124" w:rsidRDefault="00787659" w:rsidP="00787659">
            <w:pPr>
              <w:tabs>
                <w:tab w:val="decimal" w:pos="932"/>
              </w:tabs>
              <w:spacing w:before="10" w:after="10"/>
              <w:jc w:val="both"/>
              <w:rPr>
                <w:rFonts w:ascii="Arial Narrow" w:hAnsi="Arial Narrow" w:cs="Arial"/>
                <w:sz w:val="16"/>
                <w:szCs w:val="16"/>
              </w:rPr>
            </w:pPr>
            <w:r w:rsidRPr="00273124">
              <w:rPr>
                <w:rFonts w:ascii="Arial Narrow" w:hAnsi="Arial Narrow" w:cs="Arial"/>
                <w:sz w:val="16"/>
                <w:szCs w:val="16"/>
              </w:rPr>
              <w:t>130.385.000</w:t>
            </w:r>
          </w:p>
        </w:tc>
        <w:tc>
          <w:tcPr>
            <w:tcW w:w="1279" w:type="dxa"/>
            <w:shd w:val="clear" w:color="auto" w:fill="auto"/>
            <w:vAlign w:val="bottom"/>
          </w:tcPr>
          <w:p w:rsidR="00787659" w:rsidRPr="00273124" w:rsidRDefault="00787659" w:rsidP="00787659">
            <w:pPr>
              <w:tabs>
                <w:tab w:val="decimal" w:pos="633"/>
              </w:tabs>
              <w:spacing w:before="10" w:after="10"/>
              <w:jc w:val="both"/>
              <w:rPr>
                <w:rFonts w:ascii="Arial Narrow" w:hAnsi="Arial Narrow" w:cs="Arial"/>
                <w:sz w:val="16"/>
                <w:szCs w:val="16"/>
              </w:rPr>
            </w:pPr>
            <w:r w:rsidRPr="00273124">
              <w:rPr>
                <w:rFonts w:ascii="Arial Narrow" w:hAnsi="Arial Narrow" w:cs="Arial"/>
                <w:sz w:val="16"/>
                <w:szCs w:val="16"/>
              </w:rPr>
              <w:t>100,00</w:t>
            </w:r>
          </w:p>
        </w:tc>
      </w:tr>
      <w:tr w:rsidR="00787659" w:rsidRPr="006F7F99" w:rsidTr="00572C81">
        <w:trPr>
          <w:trHeight w:val="20"/>
        </w:trPr>
        <w:tc>
          <w:tcPr>
            <w:tcW w:w="5220" w:type="dxa"/>
            <w:shd w:val="clear" w:color="auto" w:fill="A6A6A6" w:themeFill="background1" w:themeFillShade="A6"/>
          </w:tcPr>
          <w:p w:rsidR="00787659" w:rsidRPr="006F7F99" w:rsidRDefault="00787659" w:rsidP="00787659">
            <w:pPr>
              <w:spacing w:before="10" w:after="10"/>
              <w:ind w:right="-1"/>
              <w:rPr>
                <w:rFonts w:ascii="Arial Narrow" w:hAnsi="Arial Narrow" w:cs="Arial"/>
                <w:snapToGrid w:val="0"/>
                <w:color w:val="000000"/>
                <w:sz w:val="16"/>
                <w:szCs w:val="16"/>
              </w:rPr>
            </w:pPr>
            <w:r>
              <w:rPr>
                <w:rFonts w:ascii="Arial Narrow" w:hAnsi="Arial Narrow" w:cs="Arial"/>
                <w:snapToGrid w:val="0"/>
                <w:color w:val="000000"/>
                <w:sz w:val="16"/>
                <w:szCs w:val="16"/>
              </w:rPr>
              <w:t>Ολυμπιακή Αεροπορία Υπηρεσίες</w:t>
            </w:r>
          </w:p>
        </w:tc>
        <w:tc>
          <w:tcPr>
            <w:tcW w:w="1260" w:type="dxa"/>
            <w:shd w:val="clear" w:color="auto" w:fill="A6A6A6"/>
            <w:vAlign w:val="bottom"/>
          </w:tcPr>
          <w:p w:rsidR="00787659" w:rsidRPr="00273124" w:rsidRDefault="00787659" w:rsidP="00787659">
            <w:pPr>
              <w:tabs>
                <w:tab w:val="decimal" w:pos="1027"/>
              </w:tabs>
              <w:spacing w:before="10" w:after="10"/>
              <w:jc w:val="both"/>
              <w:rPr>
                <w:rFonts w:ascii="Arial Narrow" w:hAnsi="Arial Narrow" w:cs="Arial"/>
                <w:sz w:val="16"/>
                <w:szCs w:val="16"/>
              </w:rPr>
            </w:pPr>
            <w:r w:rsidRPr="00273124">
              <w:rPr>
                <w:rFonts w:ascii="Arial Narrow" w:hAnsi="Arial Narrow" w:cs="Arial"/>
                <w:sz w:val="16"/>
                <w:szCs w:val="16"/>
              </w:rPr>
              <w:t>354.946.354</w:t>
            </w:r>
          </w:p>
        </w:tc>
        <w:tc>
          <w:tcPr>
            <w:tcW w:w="1260" w:type="dxa"/>
            <w:shd w:val="clear" w:color="auto" w:fill="A6A6A6"/>
            <w:vAlign w:val="bottom"/>
          </w:tcPr>
          <w:p w:rsidR="00787659" w:rsidRPr="00273124" w:rsidRDefault="00787659" w:rsidP="00787659">
            <w:pPr>
              <w:tabs>
                <w:tab w:val="decimal" w:pos="932"/>
              </w:tabs>
              <w:spacing w:before="10" w:after="10"/>
              <w:jc w:val="both"/>
              <w:rPr>
                <w:rFonts w:ascii="Arial Narrow" w:hAnsi="Arial Narrow" w:cs="Arial"/>
                <w:sz w:val="16"/>
                <w:szCs w:val="16"/>
              </w:rPr>
            </w:pPr>
            <w:r w:rsidRPr="00273124">
              <w:rPr>
                <w:rFonts w:ascii="Arial Narrow" w:hAnsi="Arial Narrow" w:cs="Arial"/>
                <w:sz w:val="16"/>
                <w:szCs w:val="16"/>
              </w:rPr>
              <w:t>354.946.354</w:t>
            </w:r>
          </w:p>
        </w:tc>
        <w:tc>
          <w:tcPr>
            <w:tcW w:w="1279" w:type="dxa"/>
            <w:shd w:val="clear" w:color="auto" w:fill="A6A6A6"/>
            <w:vAlign w:val="bottom"/>
          </w:tcPr>
          <w:p w:rsidR="00787659" w:rsidRPr="00273124" w:rsidRDefault="00787659" w:rsidP="00787659">
            <w:pPr>
              <w:tabs>
                <w:tab w:val="decimal" w:pos="633"/>
              </w:tabs>
              <w:spacing w:before="10" w:after="10"/>
              <w:jc w:val="both"/>
              <w:rPr>
                <w:rFonts w:ascii="Arial Narrow" w:hAnsi="Arial Narrow" w:cs="Arial"/>
                <w:sz w:val="16"/>
                <w:szCs w:val="16"/>
              </w:rPr>
            </w:pPr>
            <w:r w:rsidRPr="00273124">
              <w:rPr>
                <w:rFonts w:ascii="Arial Narrow" w:hAnsi="Arial Narrow" w:cs="Arial"/>
                <w:sz w:val="16"/>
                <w:szCs w:val="16"/>
              </w:rPr>
              <w:t>100,00</w:t>
            </w:r>
          </w:p>
        </w:tc>
      </w:tr>
      <w:tr w:rsidR="00787659" w:rsidRPr="006F7F99" w:rsidTr="00787659">
        <w:trPr>
          <w:trHeight w:val="20"/>
        </w:trPr>
        <w:tc>
          <w:tcPr>
            <w:tcW w:w="5220" w:type="dxa"/>
            <w:shd w:val="clear" w:color="auto" w:fill="auto"/>
          </w:tcPr>
          <w:p w:rsidR="00787659" w:rsidRPr="006F7F99" w:rsidRDefault="00787659" w:rsidP="00787659">
            <w:pPr>
              <w:spacing w:before="10" w:after="10"/>
              <w:ind w:right="-1"/>
              <w:rPr>
                <w:rFonts w:ascii="Arial Narrow" w:hAnsi="Arial Narrow" w:cs="Arial"/>
                <w:snapToGrid w:val="0"/>
                <w:color w:val="000000"/>
                <w:sz w:val="16"/>
                <w:szCs w:val="16"/>
              </w:rPr>
            </w:pPr>
            <w:r w:rsidRPr="006F7F99">
              <w:rPr>
                <w:rFonts w:ascii="Arial Narrow" w:hAnsi="Arial Narrow" w:cs="Arial"/>
                <w:snapToGrid w:val="0"/>
                <w:color w:val="000000"/>
                <w:sz w:val="16"/>
                <w:szCs w:val="16"/>
              </w:rPr>
              <w:t>Ε</w:t>
            </w:r>
            <w:r>
              <w:rPr>
                <w:rFonts w:ascii="Arial Narrow" w:hAnsi="Arial Narrow" w:cs="Arial"/>
                <w:snapToGrid w:val="0"/>
                <w:color w:val="000000"/>
                <w:sz w:val="16"/>
                <w:szCs w:val="16"/>
              </w:rPr>
              <w:t>λληνική Αναπτυξιακή Εταιρεία Επενδύσεων (ΕΑΕΕ) ΑΕ</w:t>
            </w:r>
          </w:p>
        </w:tc>
        <w:tc>
          <w:tcPr>
            <w:tcW w:w="1260" w:type="dxa"/>
            <w:shd w:val="clear" w:color="auto" w:fill="auto"/>
            <w:vAlign w:val="bottom"/>
          </w:tcPr>
          <w:p w:rsidR="00787659" w:rsidRPr="00273124" w:rsidRDefault="00787659" w:rsidP="00787659">
            <w:pPr>
              <w:tabs>
                <w:tab w:val="decimal" w:pos="1027"/>
              </w:tabs>
              <w:spacing w:before="10" w:after="10"/>
              <w:jc w:val="both"/>
              <w:rPr>
                <w:rFonts w:ascii="Arial Narrow" w:hAnsi="Arial Narrow" w:cs="Arial"/>
                <w:sz w:val="16"/>
                <w:szCs w:val="16"/>
              </w:rPr>
            </w:pPr>
            <w:r w:rsidRPr="00273124">
              <w:rPr>
                <w:rFonts w:ascii="Arial Narrow" w:hAnsi="Arial Narrow" w:cs="Arial"/>
                <w:sz w:val="16"/>
                <w:szCs w:val="16"/>
              </w:rPr>
              <w:t>26.208.640</w:t>
            </w:r>
          </w:p>
        </w:tc>
        <w:tc>
          <w:tcPr>
            <w:tcW w:w="1260" w:type="dxa"/>
            <w:shd w:val="clear" w:color="auto" w:fill="auto"/>
            <w:vAlign w:val="bottom"/>
          </w:tcPr>
          <w:p w:rsidR="00787659" w:rsidRPr="00273124" w:rsidRDefault="00787659" w:rsidP="00787659">
            <w:pPr>
              <w:tabs>
                <w:tab w:val="decimal" w:pos="932"/>
              </w:tabs>
              <w:spacing w:before="10" w:after="10"/>
              <w:jc w:val="both"/>
              <w:rPr>
                <w:rFonts w:ascii="Arial Narrow" w:hAnsi="Arial Narrow" w:cs="Arial"/>
                <w:sz w:val="16"/>
                <w:szCs w:val="16"/>
              </w:rPr>
            </w:pPr>
            <w:r w:rsidRPr="00273124">
              <w:rPr>
                <w:rFonts w:ascii="Arial Narrow" w:hAnsi="Arial Narrow" w:cs="Arial"/>
                <w:sz w:val="16"/>
                <w:szCs w:val="16"/>
              </w:rPr>
              <w:t>26.208.640</w:t>
            </w:r>
          </w:p>
        </w:tc>
        <w:tc>
          <w:tcPr>
            <w:tcW w:w="1279" w:type="dxa"/>
            <w:shd w:val="clear" w:color="auto" w:fill="auto"/>
            <w:vAlign w:val="bottom"/>
          </w:tcPr>
          <w:p w:rsidR="00787659" w:rsidRPr="00273124" w:rsidRDefault="00787659" w:rsidP="00787659">
            <w:pPr>
              <w:tabs>
                <w:tab w:val="decimal" w:pos="633"/>
              </w:tabs>
              <w:spacing w:before="10" w:after="10"/>
              <w:jc w:val="both"/>
              <w:rPr>
                <w:rFonts w:ascii="Arial Narrow" w:hAnsi="Arial Narrow" w:cs="Arial"/>
                <w:sz w:val="16"/>
                <w:szCs w:val="16"/>
              </w:rPr>
            </w:pPr>
            <w:r w:rsidRPr="00273124">
              <w:rPr>
                <w:rFonts w:ascii="Arial Narrow" w:hAnsi="Arial Narrow" w:cs="Arial"/>
                <w:sz w:val="16"/>
                <w:szCs w:val="16"/>
              </w:rPr>
              <w:t>100,00</w:t>
            </w:r>
          </w:p>
        </w:tc>
      </w:tr>
      <w:tr w:rsidR="00787659" w:rsidRPr="006F7F99" w:rsidTr="00787659">
        <w:trPr>
          <w:trHeight w:val="20"/>
        </w:trPr>
        <w:tc>
          <w:tcPr>
            <w:tcW w:w="5220" w:type="dxa"/>
            <w:shd w:val="clear" w:color="auto" w:fill="A6A6A6"/>
          </w:tcPr>
          <w:p w:rsidR="00787659" w:rsidRPr="006F7F99" w:rsidRDefault="00787659" w:rsidP="00787659">
            <w:pPr>
              <w:spacing w:before="10" w:after="10"/>
              <w:ind w:right="-1"/>
              <w:rPr>
                <w:rFonts w:ascii="Arial Narrow" w:hAnsi="Arial Narrow" w:cs="Arial"/>
                <w:snapToGrid w:val="0"/>
                <w:color w:val="000000"/>
                <w:sz w:val="16"/>
                <w:szCs w:val="16"/>
              </w:rPr>
            </w:pPr>
            <w:r w:rsidRPr="006F7F99">
              <w:rPr>
                <w:rFonts w:ascii="Arial Narrow" w:hAnsi="Arial Narrow" w:cs="Arial"/>
                <w:snapToGrid w:val="0"/>
                <w:color w:val="000000"/>
                <w:sz w:val="16"/>
                <w:szCs w:val="16"/>
              </w:rPr>
              <w:t>Α</w:t>
            </w:r>
            <w:r>
              <w:rPr>
                <w:rFonts w:ascii="Arial Narrow" w:hAnsi="Arial Narrow" w:cs="Arial"/>
                <w:snapToGrid w:val="0"/>
                <w:color w:val="000000"/>
                <w:sz w:val="16"/>
                <w:szCs w:val="16"/>
              </w:rPr>
              <w:t>ΓΡΟΓΗ</w:t>
            </w:r>
            <w:r w:rsidRPr="006F7F99">
              <w:rPr>
                <w:rFonts w:ascii="Arial Narrow" w:hAnsi="Arial Narrow" w:cs="Arial"/>
                <w:snapToGrid w:val="0"/>
                <w:color w:val="000000"/>
                <w:sz w:val="16"/>
                <w:szCs w:val="16"/>
              </w:rPr>
              <w:t xml:space="preserve"> Α.Ε.</w:t>
            </w:r>
          </w:p>
        </w:tc>
        <w:tc>
          <w:tcPr>
            <w:tcW w:w="1260" w:type="dxa"/>
            <w:shd w:val="clear" w:color="auto" w:fill="A6A6A6"/>
            <w:vAlign w:val="bottom"/>
          </w:tcPr>
          <w:p w:rsidR="00787659" w:rsidRPr="00273124" w:rsidRDefault="00787659" w:rsidP="00787659">
            <w:pPr>
              <w:tabs>
                <w:tab w:val="decimal" w:pos="1027"/>
              </w:tabs>
              <w:spacing w:before="10" w:after="10"/>
              <w:jc w:val="both"/>
              <w:rPr>
                <w:rFonts w:ascii="Arial Narrow" w:hAnsi="Arial Narrow" w:cs="Arial"/>
                <w:sz w:val="16"/>
                <w:szCs w:val="16"/>
              </w:rPr>
            </w:pPr>
            <w:r w:rsidRPr="00273124">
              <w:rPr>
                <w:rFonts w:ascii="Arial Narrow" w:hAnsi="Arial Narrow" w:cs="Arial"/>
                <w:sz w:val="16"/>
                <w:szCs w:val="16"/>
              </w:rPr>
              <w:t>5.870.000</w:t>
            </w:r>
          </w:p>
        </w:tc>
        <w:tc>
          <w:tcPr>
            <w:tcW w:w="1260" w:type="dxa"/>
            <w:shd w:val="clear" w:color="auto" w:fill="A6A6A6"/>
            <w:vAlign w:val="bottom"/>
          </w:tcPr>
          <w:p w:rsidR="00787659" w:rsidRPr="00273124" w:rsidRDefault="00787659" w:rsidP="00787659">
            <w:pPr>
              <w:tabs>
                <w:tab w:val="decimal" w:pos="932"/>
              </w:tabs>
              <w:spacing w:before="10" w:after="10"/>
              <w:jc w:val="both"/>
              <w:rPr>
                <w:rFonts w:ascii="Arial Narrow" w:hAnsi="Arial Narrow" w:cs="Arial"/>
                <w:sz w:val="16"/>
                <w:szCs w:val="16"/>
              </w:rPr>
            </w:pPr>
            <w:r w:rsidRPr="00273124">
              <w:rPr>
                <w:rFonts w:ascii="Arial Narrow" w:hAnsi="Arial Narrow" w:cs="Arial"/>
                <w:sz w:val="16"/>
                <w:szCs w:val="16"/>
              </w:rPr>
              <w:t>5.870.000</w:t>
            </w:r>
          </w:p>
        </w:tc>
        <w:tc>
          <w:tcPr>
            <w:tcW w:w="1279" w:type="dxa"/>
            <w:shd w:val="clear" w:color="auto" w:fill="A6A6A6"/>
            <w:vAlign w:val="bottom"/>
          </w:tcPr>
          <w:p w:rsidR="00787659" w:rsidRPr="00273124" w:rsidRDefault="00787659" w:rsidP="00787659">
            <w:pPr>
              <w:tabs>
                <w:tab w:val="decimal" w:pos="633"/>
              </w:tabs>
              <w:spacing w:before="10" w:after="10"/>
              <w:jc w:val="both"/>
              <w:rPr>
                <w:rFonts w:ascii="Arial Narrow" w:hAnsi="Arial Narrow" w:cs="Arial"/>
                <w:sz w:val="16"/>
                <w:szCs w:val="16"/>
              </w:rPr>
            </w:pPr>
            <w:r w:rsidRPr="00273124">
              <w:rPr>
                <w:rFonts w:ascii="Arial Narrow" w:hAnsi="Arial Narrow" w:cs="Arial"/>
                <w:sz w:val="16"/>
                <w:szCs w:val="16"/>
              </w:rPr>
              <w:t>100,00</w:t>
            </w:r>
          </w:p>
        </w:tc>
      </w:tr>
      <w:tr w:rsidR="00787659" w:rsidRPr="006F7F99" w:rsidTr="00787659">
        <w:trPr>
          <w:trHeight w:val="20"/>
        </w:trPr>
        <w:tc>
          <w:tcPr>
            <w:tcW w:w="5220" w:type="dxa"/>
            <w:shd w:val="clear" w:color="auto" w:fill="auto"/>
          </w:tcPr>
          <w:p w:rsidR="00787659" w:rsidRPr="006F7F99" w:rsidRDefault="00787659" w:rsidP="00787659">
            <w:pPr>
              <w:spacing w:before="10" w:after="10"/>
              <w:ind w:right="-1"/>
              <w:rPr>
                <w:rFonts w:ascii="Arial Narrow" w:hAnsi="Arial Narrow" w:cs="Arial"/>
                <w:snapToGrid w:val="0"/>
                <w:color w:val="000000"/>
                <w:sz w:val="16"/>
                <w:szCs w:val="16"/>
              </w:rPr>
            </w:pPr>
            <w:r>
              <w:rPr>
                <w:rFonts w:ascii="Arial Narrow" w:hAnsi="Arial Narrow" w:cs="Arial"/>
                <w:snapToGrid w:val="0"/>
                <w:color w:val="000000"/>
                <w:sz w:val="16"/>
                <w:szCs w:val="16"/>
              </w:rPr>
              <w:t>Δημόσια Επιχείρηση Πολεοδομίας και Στέγασης (</w:t>
            </w:r>
            <w:r w:rsidRPr="006F7F99">
              <w:rPr>
                <w:rFonts w:ascii="Arial Narrow" w:hAnsi="Arial Narrow" w:cs="Arial"/>
                <w:snapToGrid w:val="0"/>
                <w:color w:val="000000"/>
                <w:sz w:val="16"/>
                <w:szCs w:val="16"/>
              </w:rPr>
              <w:t>ΔΕΠΟΣ</w:t>
            </w:r>
            <w:r>
              <w:rPr>
                <w:rFonts w:ascii="Arial Narrow" w:hAnsi="Arial Narrow" w:cs="Arial"/>
                <w:snapToGrid w:val="0"/>
                <w:color w:val="000000"/>
                <w:sz w:val="16"/>
                <w:szCs w:val="16"/>
              </w:rPr>
              <w:t>) ΑΕ</w:t>
            </w:r>
          </w:p>
        </w:tc>
        <w:tc>
          <w:tcPr>
            <w:tcW w:w="1260" w:type="dxa"/>
            <w:shd w:val="clear" w:color="auto" w:fill="auto"/>
            <w:vAlign w:val="bottom"/>
          </w:tcPr>
          <w:p w:rsidR="00787659" w:rsidRPr="00273124" w:rsidRDefault="00787659" w:rsidP="00787659">
            <w:pPr>
              <w:tabs>
                <w:tab w:val="decimal" w:pos="1027"/>
              </w:tabs>
              <w:spacing w:before="10" w:after="10"/>
              <w:jc w:val="both"/>
              <w:rPr>
                <w:rFonts w:ascii="Arial Narrow" w:hAnsi="Arial Narrow" w:cs="Arial"/>
                <w:sz w:val="16"/>
                <w:szCs w:val="16"/>
              </w:rPr>
            </w:pPr>
            <w:r>
              <w:rPr>
                <w:rFonts w:ascii="Arial Narrow" w:hAnsi="Arial Narrow" w:cs="Arial"/>
                <w:sz w:val="16"/>
                <w:szCs w:val="16"/>
              </w:rPr>
              <w:t>24.541.982</w:t>
            </w:r>
          </w:p>
        </w:tc>
        <w:tc>
          <w:tcPr>
            <w:tcW w:w="1260" w:type="dxa"/>
            <w:shd w:val="clear" w:color="auto" w:fill="auto"/>
            <w:vAlign w:val="bottom"/>
          </w:tcPr>
          <w:p w:rsidR="00787659" w:rsidRPr="00273124" w:rsidRDefault="00787659" w:rsidP="00787659">
            <w:pPr>
              <w:tabs>
                <w:tab w:val="decimal" w:pos="947"/>
              </w:tabs>
              <w:spacing w:before="10" w:after="10"/>
              <w:jc w:val="both"/>
              <w:rPr>
                <w:rFonts w:ascii="Arial Narrow" w:hAnsi="Arial Narrow" w:cs="Arial"/>
                <w:sz w:val="16"/>
                <w:szCs w:val="16"/>
              </w:rPr>
            </w:pPr>
            <w:r>
              <w:rPr>
                <w:rFonts w:ascii="Arial Narrow" w:hAnsi="Arial Narrow" w:cs="Arial"/>
                <w:sz w:val="16"/>
                <w:szCs w:val="16"/>
              </w:rPr>
              <w:t>24.541.982</w:t>
            </w:r>
          </w:p>
        </w:tc>
        <w:tc>
          <w:tcPr>
            <w:tcW w:w="1279" w:type="dxa"/>
            <w:shd w:val="clear" w:color="auto" w:fill="auto"/>
            <w:vAlign w:val="bottom"/>
          </w:tcPr>
          <w:p w:rsidR="00787659" w:rsidRPr="00273124" w:rsidRDefault="00787659" w:rsidP="00787659">
            <w:pPr>
              <w:tabs>
                <w:tab w:val="decimal" w:pos="633"/>
              </w:tabs>
              <w:spacing w:before="10" w:after="10"/>
              <w:jc w:val="both"/>
              <w:rPr>
                <w:rFonts w:ascii="Arial Narrow" w:hAnsi="Arial Narrow" w:cs="Arial"/>
                <w:sz w:val="16"/>
                <w:szCs w:val="16"/>
              </w:rPr>
            </w:pPr>
            <w:r w:rsidRPr="00273124">
              <w:rPr>
                <w:rFonts w:ascii="Arial Narrow" w:hAnsi="Arial Narrow" w:cs="Arial"/>
                <w:sz w:val="16"/>
                <w:szCs w:val="16"/>
              </w:rPr>
              <w:t>100,00</w:t>
            </w:r>
          </w:p>
        </w:tc>
      </w:tr>
      <w:tr w:rsidR="00787659" w:rsidRPr="006F7F99" w:rsidTr="00787659">
        <w:trPr>
          <w:trHeight w:val="20"/>
        </w:trPr>
        <w:tc>
          <w:tcPr>
            <w:tcW w:w="5220" w:type="dxa"/>
            <w:shd w:val="clear" w:color="auto" w:fill="A6A6A6"/>
          </w:tcPr>
          <w:p w:rsidR="00787659" w:rsidRPr="006F7F99" w:rsidRDefault="00787659" w:rsidP="00787659">
            <w:pPr>
              <w:spacing w:before="10" w:after="10"/>
              <w:ind w:right="-1"/>
              <w:rPr>
                <w:rFonts w:ascii="Arial Narrow" w:hAnsi="Arial Narrow" w:cs="Tahoma"/>
                <w:snapToGrid w:val="0"/>
                <w:color w:val="000000"/>
                <w:sz w:val="16"/>
                <w:szCs w:val="16"/>
              </w:rPr>
            </w:pPr>
            <w:r>
              <w:rPr>
                <w:rFonts w:ascii="Arial Narrow" w:hAnsi="Arial Narrow" w:cs="Tahoma"/>
                <w:snapToGrid w:val="0"/>
                <w:color w:val="000000"/>
                <w:sz w:val="16"/>
                <w:szCs w:val="16"/>
              </w:rPr>
              <w:t>Ιχθυοκαλλιεργητικό Κέντρο Αχελώου (</w:t>
            </w:r>
            <w:r w:rsidRPr="006F7F99">
              <w:rPr>
                <w:rFonts w:ascii="Arial Narrow" w:hAnsi="Arial Narrow" w:cs="Tahoma"/>
                <w:snapToGrid w:val="0"/>
                <w:color w:val="000000"/>
                <w:sz w:val="16"/>
                <w:szCs w:val="16"/>
              </w:rPr>
              <w:t>ΙΧΘΥΚΑ</w:t>
            </w:r>
            <w:r>
              <w:rPr>
                <w:rFonts w:ascii="Arial Narrow" w:hAnsi="Arial Narrow" w:cs="Tahoma"/>
                <w:snapToGrid w:val="0"/>
                <w:color w:val="000000"/>
                <w:sz w:val="16"/>
                <w:szCs w:val="16"/>
              </w:rPr>
              <w:t>) ΑΕ</w:t>
            </w:r>
          </w:p>
        </w:tc>
        <w:tc>
          <w:tcPr>
            <w:tcW w:w="1260" w:type="dxa"/>
            <w:shd w:val="clear" w:color="auto" w:fill="A6A6A6"/>
            <w:vAlign w:val="bottom"/>
          </w:tcPr>
          <w:p w:rsidR="00787659" w:rsidRPr="00273124" w:rsidRDefault="00787659" w:rsidP="00787659">
            <w:pPr>
              <w:tabs>
                <w:tab w:val="decimal" w:pos="1027"/>
              </w:tabs>
              <w:spacing w:before="10" w:after="10"/>
              <w:jc w:val="both"/>
              <w:rPr>
                <w:rFonts w:ascii="Arial Narrow" w:hAnsi="Arial Narrow" w:cs="Arial"/>
                <w:sz w:val="16"/>
                <w:szCs w:val="16"/>
              </w:rPr>
            </w:pPr>
            <w:r w:rsidRPr="00273124">
              <w:rPr>
                <w:rFonts w:ascii="Arial Narrow" w:hAnsi="Arial Narrow" w:cs="Arial"/>
                <w:sz w:val="16"/>
                <w:szCs w:val="16"/>
              </w:rPr>
              <w:t>3.827.944</w:t>
            </w:r>
          </w:p>
        </w:tc>
        <w:tc>
          <w:tcPr>
            <w:tcW w:w="1260" w:type="dxa"/>
            <w:shd w:val="clear" w:color="auto" w:fill="A6A6A6"/>
            <w:vAlign w:val="bottom"/>
          </w:tcPr>
          <w:p w:rsidR="00787659" w:rsidRPr="00273124" w:rsidRDefault="00787659" w:rsidP="00787659">
            <w:pPr>
              <w:tabs>
                <w:tab w:val="decimal" w:pos="932"/>
              </w:tabs>
              <w:spacing w:before="10" w:after="10"/>
              <w:jc w:val="both"/>
              <w:rPr>
                <w:rFonts w:ascii="Arial Narrow" w:hAnsi="Arial Narrow" w:cs="Arial"/>
                <w:sz w:val="16"/>
                <w:szCs w:val="16"/>
              </w:rPr>
            </w:pPr>
            <w:r w:rsidRPr="00273124">
              <w:rPr>
                <w:rFonts w:ascii="Arial Narrow" w:hAnsi="Arial Narrow" w:cs="Arial"/>
                <w:sz w:val="16"/>
                <w:szCs w:val="16"/>
              </w:rPr>
              <w:t>2.148.625</w:t>
            </w:r>
          </w:p>
        </w:tc>
        <w:tc>
          <w:tcPr>
            <w:tcW w:w="1279" w:type="dxa"/>
            <w:shd w:val="clear" w:color="auto" w:fill="A6A6A6"/>
            <w:vAlign w:val="bottom"/>
          </w:tcPr>
          <w:p w:rsidR="00787659" w:rsidRPr="00273124" w:rsidRDefault="00787659" w:rsidP="00787659">
            <w:pPr>
              <w:tabs>
                <w:tab w:val="decimal" w:pos="633"/>
              </w:tabs>
              <w:spacing w:before="10" w:after="10"/>
              <w:jc w:val="both"/>
              <w:rPr>
                <w:rFonts w:ascii="Arial Narrow" w:hAnsi="Arial Narrow" w:cs="Arial"/>
                <w:sz w:val="16"/>
                <w:szCs w:val="16"/>
              </w:rPr>
            </w:pPr>
            <w:r w:rsidRPr="00273124">
              <w:rPr>
                <w:rFonts w:ascii="Arial Narrow" w:hAnsi="Arial Narrow" w:cs="Arial"/>
                <w:sz w:val="16"/>
                <w:szCs w:val="16"/>
              </w:rPr>
              <w:t>56,13</w:t>
            </w:r>
          </w:p>
        </w:tc>
      </w:tr>
      <w:tr w:rsidR="00787659" w:rsidRPr="006F7F99" w:rsidTr="00787659">
        <w:trPr>
          <w:trHeight w:val="20"/>
        </w:trPr>
        <w:tc>
          <w:tcPr>
            <w:tcW w:w="5220" w:type="dxa"/>
            <w:shd w:val="clear" w:color="auto" w:fill="auto"/>
          </w:tcPr>
          <w:p w:rsidR="00787659" w:rsidRDefault="00787659" w:rsidP="00787659">
            <w:pPr>
              <w:spacing w:before="10" w:after="10"/>
              <w:ind w:right="-1"/>
              <w:rPr>
                <w:rFonts w:ascii="Arial Narrow" w:hAnsi="Arial Narrow" w:cs="Tahoma"/>
                <w:snapToGrid w:val="0"/>
                <w:color w:val="000000"/>
                <w:sz w:val="16"/>
                <w:szCs w:val="16"/>
              </w:rPr>
            </w:pPr>
            <w:r>
              <w:rPr>
                <w:rFonts w:ascii="Arial Narrow" w:hAnsi="Arial Narrow" w:cs="Tahoma"/>
                <w:snapToGrid w:val="0"/>
                <w:color w:val="000000"/>
                <w:sz w:val="16"/>
                <w:szCs w:val="16"/>
              </w:rPr>
              <w:t>ΑΤΕ Τεχνική Πληροφορική</w:t>
            </w:r>
          </w:p>
        </w:tc>
        <w:tc>
          <w:tcPr>
            <w:tcW w:w="1260" w:type="dxa"/>
            <w:shd w:val="clear" w:color="auto" w:fill="auto"/>
            <w:vAlign w:val="bottom"/>
          </w:tcPr>
          <w:p w:rsidR="00787659" w:rsidRPr="00273124" w:rsidRDefault="00787659" w:rsidP="00787659">
            <w:pPr>
              <w:tabs>
                <w:tab w:val="decimal" w:pos="1027"/>
              </w:tabs>
              <w:spacing w:before="10" w:after="10"/>
              <w:jc w:val="both"/>
              <w:rPr>
                <w:rFonts w:ascii="Arial Narrow" w:hAnsi="Arial Narrow" w:cs="Arial"/>
                <w:sz w:val="16"/>
                <w:szCs w:val="16"/>
              </w:rPr>
            </w:pPr>
            <w:r w:rsidRPr="00273124">
              <w:rPr>
                <w:rFonts w:ascii="Arial Narrow" w:hAnsi="Arial Narrow" w:cs="Arial"/>
                <w:sz w:val="16"/>
                <w:szCs w:val="16"/>
              </w:rPr>
              <w:t>4.</w:t>
            </w:r>
            <w:r>
              <w:rPr>
                <w:rFonts w:ascii="Arial Narrow" w:hAnsi="Arial Narrow" w:cs="Arial"/>
                <w:sz w:val="16"/>
                <w:szCs w:val="16"/>
              </w:rPr>
              <w:t>049.896</w:t>
            </w:r>
          </w:p>
        </w:tc>
        <w:tc>
          <w:tcPr>
            <w:tcW w:w="1260" w:type="dxa"/>
            <w:shd w:val="clear" w:color="auto" w:fill="auto"/>
            <w:vAlign w:val="bottom"/>
          </w:tcPr>
          <w:p w:rsidR="00787659" w:rsidRPr="00273124" w:rsidRDefault="00787659" w:rsidP="00787659">
            <w:pPr>
              <w:tabs>
                <w:tab w:val="decimal" w:pos="932"/>
              </w:tabs>
              <w:spacing w:before="10" w:after="10"/>
              <w:jc w:val="both"/>
              <w:rPr>
                <w:rFonts w:ascii="Arial Narrow" w:hAnsi="Arial Narrow" w:cs="Arial"/>
                <w:sz w:val="16"/>
                <w:szCs w:val="16"/>
              </w:rPr>
            </w:pPr>
            <w:r>
              <w:rPr>
                <w:rFonts w:ascii="Arial Narrow" w:hAnsi="Arial Narrow" w:cs="Arial"/>
                <w:sz w:val="16"/>
                <w:szCs w:val="16"/>
              </w:rPr>
              <w:t>280.565</w:t>
            </w:r>
          </w:p>
        </w:tc>
        <w:tc>
          <w:tcPr>
            <w:tcW w:w="1279" w:type="dxa"/>
            <w:shd w:val="clear" w:color="auto" w:fill="auto"/>
            <w:vAlign w:val="bottom"/>
          </w:tcPr>
          <w:p w:rsidR="00787659" w:rsidRPr="00273124" w:rsidRDefault="00787659" w:rsidP="00787659">
            <w:pPr>
              <w:tabs>
                <w:tab w:val="decimal" w:pos="633"/>
              </w:tabs>
              <w:spacing w:before="10" w:after="10"/>
              <w:jc w:val="both"/>
              <w:rPr>
                <w:rFonts w:ascii="Arial Narrow" w:hAnsi="Arial Narrow" w:cs="Arial"/>
                <w:sz w:val="16"/>
                <w:szCs w:val="16"/>
              </w:rPr>
            </w:pPr>
            <w:r w:rsidRPr="00273124">
              <w:rPr>
                <w:rFonts w:ascii="Arial Narrow" w:hAnsi="Arial Narrow" w:cs="Arial"/>
                <w:sz w:val="16"/>
                <w:szCs w:val="16"/>
              </w:rPr>
              <w:t>6,93</w:t>
            </w:r>
          </w:p>
        </w:tc>
      </w:tr>
      <w:tr w:rsidR="00787659" w:rsidRPr="006F7F99" w:rsidTr="00787659">
        <w:trPr>
          <w:trHeight w:val="20"/>
        </w:trPr>
        <w:tc>
          <w:tcPr>
            <w:tcW w:w="5220" w:type="dxa"/>
            <w:shd w:val="clear" w:color="auto" w:fill="A6A6A6"/>
          </w:tcPr>
          <w:p w:rsidR="00787659" w:rsidRPr="006F7F99" w:rsidRDefault="00787659" w:rsidP="00787659">
            <w:pPr>
              <w:spacing w:before="10" w:after="10"/>
              <w:ind w:right="-1"/>
              <w:rPr>
                <w:rFonts w:ascii="Arial Narrow" w:hAnsi="Arial Narrow" w:cs="Arial"/>
                <w:snapToGrid w:val="0"/>
                <w:color w:val="000000"/>
                <w:sz w:val="16"/>
                <w:szCs w:val="16"/>
              </w:rPr>
            </w:pPr>
            <w:r>
              <w:rPr>
                <w:rFonts w:ascii="Arial Narrow" w:hAnsi="Arial Narrow" w:cs="Arial"/>
                <w:snapToGrid w:val="0"/>
                <w:color w:val="000000"/>
                <w:sz w:val="16"/>
                <w:szCs w:val="16"/>
              </w:rPr>
              <w:t>Νέα Ανώνυμη Εταιρεία Διώρυγος Κορίνθου (</w:t>
            </w:r>
            <w:r w:rsidRPr="006F7F99">
              <w:rPr>
                <w:rFonts w:ascii="Arial Narrow" w:hAnsi="Arial Narrow" w:cs="Arial"/>
                <w:snapToGrid w:val="0"/>
                <w:color w:val="000000"/>
                <w:sz w:val="16"/>
                <w:szCs w:val="16"/>
              </w:rPr>
              <w:t>ΝΑΕΔΚ</w:t>
            </w:r>
            <w:r>
              <w:rPr>
                <w:rFonts w:ascii="Arial Narrow" w:hAnsi="Arial Narrow" w:cs="Arial"/>
                <w:snapToGrid w:val="0"/>
                <w:color w:val="000000"/>
                <w:sz w:val="16"/>
                <w:szCs w:val="16"/>
              </w:rPr>
              <w:t>)</w:t>
            </w:r>
          </w:p>
        </w:tc>
        <w:tc>
          <w:tcPr>
            <w:tcW w:w="1260" w:type="dxa"/>
            <w:shd w:val="clear" w:color="auto" w:fill="A6A6A6"/>
            <w:vAlign w:val="bottom"/>
          </w:tcPr>
          <w:p w:rsidR="00787659" w:rsidRPr="00273124" w:rsidRDefault="00787659" w:rsidP="00787659">
            <w:pPr>
              <w:tabs>
                <w:tab w:val="decimal" w:pos="1027"/>
              </w:tabs>
              <w:spacing w:before="10" w:after="10"/>
              <w:jc w:val="both"/>
              <w:rPr>
                <w:rFonts w:ascii="Arial Narrow" w:hAnsi="Arial Narrow" w:cs="Arial"/>
                <w:sz w:val="16"/>
                <w:szCs w:val="16"/>
              </w:rPr>
            </w:pPr>
            <w:r w:rsidRPr="00273124">
              <w:rPr>
                <w:rFonts w:ascii="Arial Narrow" w:hAnsi="Arial Narrow" w:cs="Arial"/>
                <w:sz w:val="16"/>
                <w:szCs w:val="16"/>
              </w:rPr>
              <w:t>395.833</w:t>
            </w:r>
          </w:p>
        </w:tc>
        <w:tc>
          <w:tcPr>
            <w:tcW w:w="1260" w:type="dxa"/>
            <w:shd w:val="clear" w:color="auto" w:fill="A6A6A6"/>
            <w:vAlign w:val="bottom"/>
          </w:tcPr>
          <w:p w:rsidR="00787659" w:rsidRPr="00273124" w:rsidRDefault="00787659" w:rsidP="00787659">
            <w:pPr>
              <w:tabs>
                <w:tab w:val="decimal" w:pos="932"/>
              </w:tabs>
              <w:spacing w:before="10" w:after="10"/>
              <w:jc w:val="both"/>
              <w:rPr>
                <w:rFonts w:ascii="Arial Narrow" w:hAnsi="Arial Narrow" w:cs="Arial"/>
                <w:sz w:val="16"/>
                <w:szCs w:val="16"/>
              </w:rPr>
            </w:pPr>
            <w:r w:rsidRPr="00273124">
              <w:rPr>
                <w:rFonts w:ascii="Arial Narrow" w:hAnsi="Arial Narrow" w:cs="Arial"/>
                <w:sz w:val="16"/>
                <w:szCs w:val="16"/>
              </w:rPr>
              <w:t>294.104</w:t>
            </w:r>
          </w:p>
        </w:tc>
        <w:tc>
          <w:tcPr>
            <w:tcW w:w="1279" w:type="dxa"/>
            <w:shd w:val="clear" w:color="auto" w:fill="A6A6A6"/>
            <w:vAlign w:val="bottom"/>
          </w:tcPr>
          <w:p w:rsidR="00787659" w:rsidRPr="00273124" w:rsidRDefault="00787659" w:rsidP="00787659">
            <w:pPr>
              <w:tabs>
                <w:tab w:val="decimal" w:pos="633"/>
              </w:tabs>
              <w:spacing w:before="10" w:after="10"/>
              <w:jc w:val="both"/>
              <w:rPr>
                <w:rFonts w:ascii="Arial Narrow" w:hAnsi="Arial Narrow" w:cs="Arial"/>
                <w:sz w:val="16"/>
                <w:szCs w:val="16"/>
              </w:rPr>
            </w:pPr>
            <w:r w:rsidRPr="00273124">
              <w:rPr>
                <w:rFonts w:ascii="Arial Narrow" w:hAnsi="Arial Narrow" w:cs="Arial"/>
                <w:sz w:val="16"/>
                <w:szCs w:val="16"/>
              </w:rPr>
              <w:t>74,30</w:t>
            </w:r>
          </w:p>
        </w:tc>
      </w:tr>
      <w:tr w:rsidR="00787659" w:rsidRPr="006F7F99" w:rsidTr="00787659">
        <w:trPr>
          <w:trHeight w:val="20"/>
        </w:trPr>
        <w:tc>
          <w:tcPr>
            <w:tcW w:w="5220" w:type="dxa"/>
            <w:shd w:val="clear" w:color="auto" w:fill="auto"/>
          </w:tcPr>
          <w:p w:rsidR="00787659" w:rsidRPr="006F7F99" w:rsidRDefault="00787659" w:rsidP="00787659">
            <w:pPr>
              <w:spacing w:before="10" w:after="10"/>
              <w:ind w:right="-1"/>
              <w:rPr>
                <w:rFonts w:ascii="Arial Narrow" w:hAnsi="Arial Narrow" w:cs="Arial"/>
                <w:snapToGrid w:val="0"/>
                <w:color w:val="000000"/>
                <w:sz w:val="16"/>
                <w:szCs w:val="16"/>
              </w:rPr>
            </w:pPr>
            <w:r>
              <w:rPr>
                <w:rFonts w:ascii="Arial Narrow" w:hAnsi="Arial Narrow" w:cs="Arial"/>
                <w:snapToGrid w:val="0"/>
                <w:color w:val="000000"/>
                <w:sz w:val="16"/>
                <w:szCs w:val="16"/>
              </w:rPr>
              <w:t>Εταιρεία Τεχνολογικής Ανάπτυξης Τροφίμων (ΕΤΑΤ) ΑΕ</w:t>
            </w:r>
          </w:p>
        </w:tc>
        <w:tc>
          <w:tcPr>
            <w:tcW w:w="1260" w:type="dxa"/>
            <w:shd w:val="clear" w:color="auto" w:fill="auto"/>
            <w:vAlign w:val="bottom"/>
          </w:tcPr>
          <w:p w:rsidR="00787659" w:rsidRPr="00273124" w:rsidRDefault="00787659" w:rsidP="00787659">
            <w:pPr>
              <w:tabs>
                <w:tab w:val="decimal" w:pos="1027"/>
              </w:tabs>
              <w:spacing w:before="10" w:after="10"/>
              <w:jc w:val="both"/>
              <w:rPr>
                <w:rFonts w:ascii="Arial Narrow" w:hAnsi="Arial Narrow" w:cs="Arial"/>
                <w:sz w:val="16"/>
                <w:szCs w:val="16"/>
              </w:rPr>
            </w:pPr>
            <w:r w:rsidRPr="00273124">
              <w:rPr>
                <w:rFonts w:ascii="Arial Narrow" w:hAnsi="Arial Narrow" w:cs="Arial"/>
                <w:sz w:val="16"/>
                <w:szCs w:val="16"/>
              </w:rPr>
              <w:t>505.000</w:t>
            </w:r>
          </w:p>
        </w:tc>
        <w:tc>
          <w:tcPr>
            <w:tcW w:w="1260" w:type="dxa"/>
            <w:shd w:val="clear" w:color="auto" w:fill="auto"/>
            <w:vAlign w:val="bottom"/>
          </w:tcPr>
          <w:p w:rsidR="00787659" w:rsidRPr="00273124" w:rsidRDefault="00787659" w:rsidP="00787659">
            <w:pPr>
              <w:tabs>
                <w:tab w:val="decimal" w:pos="932"/>
              </w:tabs>
              <w:spacing w:before="10" w:after="10"/>
              <w:jc w:val="both"/>
              <w:rPr>
                <w:rFonts w:ascii="Arial Narrow" w:hAnsi="Arial Narrow" w:cs="Arial"/>
                <w:sz w:val="16"/>
                <w:szCs w:val="16"/>
              </w:rPr>
            </w:pPr>
            <w:r w:rsidRPr="00273124">
              <w:rPr>
                <w:rFonts w:ascii="Arial Narrow" w:hAnsi="Arial Narrow" w:cs="Arial"/>
                <w:sz w:val="16"/>
                <w:szCs w:val="16"/>
              </w:rPr>
              <w:t>502.475</w:t>
            </w:r>
          </w:p>
        </w:tc>
        <w:tc>
          <w:tcPr>
            <w:tcW w:w="1279" w:type="dxa"/>
            <w:shd w:val="clear" w:color="auto" w:fill="auto"/>
            <w:vAlign w:val="bottom"/>
          </w:tcPr>
          <w:p w:rsidR="00787659" w:rsidRPr="00273124" w:rsidRDefault="00787659" w:rsidP="00787659">
            <w:pPr>
              <w:tabs>
                <w:tab w:val="decimal" w:pos="633"/>
              </w:tabs>
              <w:spacing w:before="10" w:after="10"/>
              <w:jc w:val="both"/>
              <w:rPr>
                <w:rFonts w:ascii="Arial Narrow" w:hAnsi="Arial Narrow" w:cs="Arial"/>
                <w:sz w:val="16"/>
                <w:szCs w:val="16"/>
              </w:rPr>
            </w:pPr>
            <w:r w:rsidRPr="00273124">
              <w:rPr>
                <w:rFonts w:ascii="Arial Narrow" w:hAnsi="Arial Narrow" w:cs="Arial"/>
                <w:sz w:val="16"/>
                <w:szCs w:val="16"/>
              </w:rPr>
              <w:t>99,50</w:t>
            </w:r>
          </w:p>
        </w:tc>
      </w:tr>
      <w:tr w:rsidR="00787659" w:rsidRPr="00740D79" w:rsidTr="00787659">
        <w:trPr>
          <w:trHeight w:val="20"/>
        </w:trPr>
        <w:tc>
          <w:tcPr>
            <w:tcW w:w="5220" w:type="dxa"/>
            <w:tcBorders>
              <w:top w:val="nil"/>
              <w:bottom w:val="nil"/>
            </w:tcBorders>
            <w:shd w:val="clear" w:color="auto" w:fill="A6A6A6" w:themeFill="background1" w:themeFillShade="A6"/>
          </w:tcPr>
          <w:p w:rsidR="00787659" w:rsidRPr="006F7F99" w:rsidRDefault="00787659" w:rsidP="00787659">
            <w:pPr>
              <w:spacing w:before="10" w:after="10"/>
              <w:ind w:right="-1"/>
              <w:rPr>
                <w:rFonts w:ascii="Arial Narrow" w:hAnsi="Arial Narrow" w:cs="Arial"/>
                <w:snapToGrid w:val="0"/>
                <w:color w:val="000000"/>
                <w:sz w:val="16"/>
                <w:szCs w:val="16"/>
              </w:rPr>
            </w:pPr>
            <w:r>
              <w:rPr>
                <w:rFonts w:ascii="Arial Narrow" w:hAnsi="Arial Narrow" w:cs="Arial"/>
                <w:snapToGrid w:val="0"/>
                <w:color w:val="000000"/>
                <w:sz w:val="16"/>
                <w:szCs w:val="16"/>
              </w:rPr>
              <w:t>Ταμείο Εθνικής Οδοποιίας (</w:t>
            </w:r>
            <w:r w:rsidRPr="006F7F99">
              <w:rPr>
                <w:rFonts w:ascii="Arial Narrow" w:hAnsi="Arial Narrow" w:cs="Arial"/>
                <w:snapToGrid w:val="0"/>
                <w:color w:val="000000"/>
                <w:sz w:val="16"/>
                <w:szCs w:val="16"/>
              </w:rPr>
              <w:t>ΤΕΟ</w:t>
            </w:r>
            <w:r>
              <w:rPr>
                <w:rFonts w:ascii="Arial Narrow" w:hAnsi="Arial Narrow" w:cs="Arial"/>
                <w:snapToGrid w:val="0"/>
                <w:color w:val="000000"/>
                <w:sz w:val="16"/>
                <w:szCs w:val="16"/>
              </w:rPr>
              <w:t>)</w:t>
            </w:r>
            <w:r w:rsidRPr="006F7F99">
              <w:rPr>
                <w:rFonts w:ascii="Arial Narrow" w:hAnsi="Arial Narrow" w:cs="Arial"/>
                <w:snapToGrid w:val="0"/>
                <w:color w:val="000000"/>
                <w:sz w:val="16"/>
                <w:szCs w:val="16"/>
              </w:rPr>
              <w:t xml:space="preserve"> ΑΕ</w:t>
            </w:r>
          </w:p>
        </w:tc>
        <w:tc>
          <w:tcPr>
            <w:tcW w:w="1260" w:type="dxa"/>
            <w:tcBorders>
              <w:top w:val="nil"/>
              <w:bottom w:val="nil"/>
            </w:tcBorders>
            <w:shd w:val="clear" w:color="auto" w:fill="A6A6A6" w:themeFill="background1" w:themeFillShade="A6"/>
            <w:vAlign w:val="bottom"/>
          </w:tcPr>
          <w:p w:rsidR="00787659" w:rsidRPr="008400EF" w:rsidRDefault="00787659" w:rsidP="00787659">
            <w:pPr>
              <w:tabs>
                <w:tab w:val="decimal" w:pos="1027"/>
              </w:tabs>
              <w:spacing w:before="10" w:after="10"/>
              <w:jc w:val="both"/>
              <w:rPr>
                <w:rFonts w:ascii="Arial Narrow" w:hAnsi="Arial Narrow" w:cs="Arial"/>
                <w:sz w:val="16"/>
                <w:szCs w:val="16"/>
              </w:rPr>
            </w:pPr>
            <w:r w:rsidRPr="008400EF">
              <w:rPr>
                <w:rFonts w:ascii="Arial Narrow" w:hAnsi="Arial Narrow" w:cs="Arial"/>
                <w:sz w:val="16"/>
                <w:szCs w:val="16"/>
              </w:rPr>
              <w:t>56.407.000</w:t>
            </w:r>
          </w:p>
        </w:tc>
        <w:tc>
          <w:tcPr>
            <w:tcW w:w="1260" w:type="dxa"/>
            <w:tcBorders>
              <w:top w:val="nil"/>
              <w:bottom w:val="nil"/>
            </w:tcBorders>
            <w:shd w:val="clear" w:color="auto" w:fill="A6A6A6" w:themeFill="background1" w:themeFillShade="A6"/>
            <w:vAlign w:val="bottom"/>
          </w:tcPr>
          <w:p w:rsidR="00787659" w:rsidRPr="008400EF" w:rsidRDefault="00787659" w:rsidP="00787659">
            <w:pPr>
              <w:tabs>
                <w:tab w:val="decimal" w:pos="932"/>
              </w:tabs>
              <w:spacing w:before="10" w:after="10"/>
              <w:jc w:val="both"/>
              <w:rPr>
                <w:rFonts w:ascii="Arial Narrow" w:hAnsi="Arial Narrow" w:cs="Arial"/>
                <w:sz w:val="16"/>
                <w:szCs w:val="16"/>
              </w:rPr>
            </w:pPr>
            <w:r w:rsidRPr="008400EF">
              <w:rPr>
                <w:rFonts w:ascii="Arial Narrow" w:hAnsi="Arial Narrow" w:cs="Arial"/>
                <w:sz w:val="16"/>
                <w:szCs w:val="16"/>
              </w:rPr>
              <w:t>56.407.000</w:t>
            </w:r>
          </w:p>
        </w:tc>
        <w:tc>
          <w:tcPr>
            <w:tcW w:w="1279" w:type="dxa"/>
            <w:tcBorders>
              <w:top w:val="nil"/>
              <w:bottom w:val="nil"/>
            </w:tcBorders>
            <w:shd w:val="clear" w:color="auto" w:fill="A6A6A6" w:themeFill="background1" w:themeFillShade="A6"/>
            <w:vAlign w:val="bottom"/>
          </w:tcPr>
          <w:p w:rsidR="00787659" w:rsidRPr="008400EF" w:rsidRDefault="00787659" w:rsidP="00787659">
            <w:pPr>
              <w:tabs>
                <w:tab w:val="decimal" w:pos="633"/>
              </w:tabs>
              <w:spacing w:before="10" w:after="10"/>
              <w:jc w:val="both"/>
              <w:rPr>
                <w:rFonts w:ascii="Arial Narrow" w:hAnsi="Arial Narrow" w:cs="Arial"/>
                <w:sz w:val="16"/>
                <w:szCs w:val="16"/>
              </w:rPr>
            </w:pPr>
            <w:r w:rsidRPr="008400EF">
              <w:rPr>
                <w:rFonts w:ascii="Arial Narrow" w:hAnsi="Arial Narrow" w:cs="Arial"/>
                <w:sz w:val="16"/>
                <w:szCs w:val="16"/>
              </w:rPr>
              <w:t>100,00</w:t>
            </w:r>
          </w:p>
        </w:tc>
      </w:tr>
      <w:tr w:rsidR="00787659" w:rsidRPr="006F7F99" w:rsidTr="00787659">
        <w:trPr>
          <w:trHeight w:val="20"/>
        </w:trPr>
        <w:tc>
          <w:tcPr>
            <w:tcW w:w="5220" w:type="dxa"/>
            <w:shd w:val="clear" w:color="auto" w:fill="auto"/>
          </w:tcPr>
          <w:p w:rsidR="00787659" w:rsidRDefault="00787659" w:rsidP="00787659">
            <w:pPr>
              <w:spacing w:before="10" w:after="10"/>
              <w:ind w:right="-1"/>
              <w:rPr>
                <w:rFonts w:ascii="Arial Narrow" w:hAnsi="Arial Narrow" w:cs="Arial"/>
                <w:snapToGrid w:val="0"/>
                <w:color w:val="000000"/>
                <w:sz w:val="16"/>
                <w:szCs w:val="16"/>
              </w:rPr>
            </w:pPr>
            <w:r>
              <w:rPr>
                <w:rFonts w:ascii="Arial Narrow" w:hAnsi="Arial Narrow" w:cs="Arial"/>
                <w:snapToGrid w:val="0"/>
                <w:color w:val="000000"/>
                <w:sz w:val="16"/>
                <w:szCs w:val="16"/>
              </w:rPr>
              <w:t>Ενοποίηση Αρχαιολογικών Χώρων και Αναπλάσεις ΑΕ</w:t>
            </w:r>
          </w:p>
        </w:tc>
        <w:tc>
          <w:tcPr>
            <w:tcW w:w="1260" w:type="dxa"/>
            <w:shd w:val="clear" w:color="auto" w:fill="auto"/>
            <w:vAlign w:val="bottom"/>
          </w:tcPr>
          <w:p w:rsidR="00787659" w:rsidRPr="008400EF" w:rsidRDefault="00787659" w:rsidP="00787659">
            <w:pPr>
              <w:tabs>
                <w:tab w:val="decimal" w:pos="1027"/>
              </w:tabs>
              <w:spacing w:before="10" w:after="10"/>
              <w:jc w:val="both"/>
              <w:rPr>
                <w:rFonts w:ascii="Arial Narrow" w:hAnsi="Arial Narrow" w:cs="Arial"/>
                <w:sz w:val="16"/>
                <w:szCs w:val="16"/>
              </w:rPr>
            </w:pPr>
            <w:r w:rsidRPr="008400EF">
              <w:rPr>
                <w:rFonts w:ascii="Arial Narrow" w:hAnsi="Arial Narrow" w:cs="Arial"/>
                <w:sz w:val="16"/>
                <w:szCs w:val="16"/>
              </w:rPr>
              <w:t>121.449.478</w:t>
            </w:r>
          </w:p>
        </w:tc>
        <w:tc>
          <w:tcPr>
            <w:tcW w:w="1260" w:type="dxa"/>
            <w:shd w:val="clear" w:color="auto" w:fill="auto"/>
            <w:vAlign w:val="bottom"/>
          </w:tcPr>
          <w:p w:rsidR="00787659" w:rsidRPr="008400EF" w:rsidRDefault="00787659" w:rsidP="00787659">
            <w:pPr>
              <w:tabs>
                <w:tab w:val="decimal" w:pos="932"/>
              </w:tabs>
              <w:spacing w:before="10" w:after="10"/>
              <w:jc w:val="both"/>
              <w:rPr>
                <w:rFonts w:ascii="Arial Narrow" w:hAnsi="Arial Narrow" w:cs="Arial"/>
                <w:sz w:val="16"/>
                <w:szCs w:val="16"/>
              </w:rPr>
            </w:pPr>
            <w:r w:rsidRPr="008400EF">
              <w:rPr>
                <w:rFonts w:ascii="Arial Narrow" w:hAnsi="Arial Narrow" w:cs="Arial"/>
                <w:sz w:val="16"/>
                <w:szCs w:val="16"/>
              </w:rPr>
              <w:t>121.449.478</w:t>
            </w:r>
          </w:p>
        </w:tc>
        <w:tc>
          <w:tcPr>
            <w:tcW w:w="1279" w:type="dxa"/>
            <w:shd w:val="clear" w:color="auto" w:fill="auto"/>
            <w:vAlign w:val="bottom"/>
          </w:tcPr>
          <w:p w:rsidR="00787659" w:rsidRPr="008400EF" w:rsidRDefault="00787659" w:rsidP="00787659">
            <w:pPr>
              <w:tabs>
                <w:tab w:val="decimal" w:pos="633"/>
              </w:tabs>
              <w:spacing w:before="10" w:after="10"/>
              <w:jc w:val="both"/>
              <w:rPr>
                <w:rFonts w:ascii="Arial Narrow" w:hAnsi="Arial Narrow" w:cs="Arial"/>
                <w:sz w:val="16"/>
                <w:szCs w:val="16"/>
              </w:rPr>
            </w:pPr>
            <w:r w:rsidRPr="008400EF">
              <w:rPr>
                <w:rFonts w:ascii="Arial Narrow" w:hAnsi="Arial Narrow" w:cs="Arial"/>
                <w:sz w:val="16"/>
                <w:szCs w:val="16"/>
              </w:rPr>
              <w:t>100,00</w:t>
            </w:r>
          </w:p>
        </w:tc>
      </w:tr>
      <w:tr w:rsidR="00787659" w:rsidRPr="006F7F99" w:rsidTr="00787659">
        <w:trPr>
          <w:trHeight w:val="20"/>
        </w:trPr>
        <w:tc>
          <w:tcPr>
            <w:tcW w:w="5220" w:type="dxa"/>
            <w:shd w:val="clear" w:color="auto" w:fill="A6A6A6" w:themeFill="background1" w:themeFillShade="A6"/>
          </w:tcPr>
          <w:p w:rsidR="00787659" w:rsidRDefault="00787659" w:rsidP="00787659">
            <w:pPr>
              <w:spacing w:before="10" w:after="10"/>
              <w:ind w:right="-1"/>
              <w:rPr>
                <w:rFonts w:ascii="Arial Narrow" w:hAnsi="Arial Narrow" w:cs="Arial"/>
                <w:snapToGrid w:val="0"/>
                <w:color w:val="000000"/>
                <w:sz w:val="16"/>
                <w:szCs w:val="16"/>
              </w:rPr>
            </w:pPr>
            <w:r>
              <w:rPr>
                <w:rFonts w:ascii="Arial Narrow" w:hAnsi="Arial Narrow" w:cs="Arial"/>
                <w:snapToGrid w:val="0"/>
                <w:color w:val="000000"/>
                <w:sz w:val="16"/>
                <w:szCs w:val="16"/>
              </w:rPr>
              <w:t>Αγροτική Τράπεζα της Ελλάδος</w:t>
            </w:r>
          </w:p>
        </w:tc>
        <w:tc>
          <w:tcPr>
            <w:tcW w:w="1260" w:type="dxa"/>
            <w:shd w:val="clear" w:color="auto" w:fill="A6A6A6" w:themeFill="background1" w:themeFillShade="A6"/>
            <w:vAlign w:val="bottom"/>
          </w:tcPr>
          <w:p w:rsidR="00787659" w:rsidRPr="00273124" w:rsidRDefault="00787659" w:rsidP="00787659">
            <w:pPr>
              <w:tabs>
                <w:tab w:val="decimal" w:pos="1027"/>
              </w:tabs>
              <w:spacing w:before="10" w:after="10"/>
              <w:jc w:val="both"/>
              <w:rPr>
                <w:rFonts w:ascii="Arial Narrow" w:hAnsi="Arial Narrow" w:cs="Arial"/>
                <w:sz w:val="16"/>
                <w:szCs w:val="16"/>
              </w:rPr>
            </w:pPr>
            <w:r>
              <w:rPr>
                <w:rFonts w:ascii="Arial Narrow" w:hAnsi="Arial Narrow" w:cs="Arial"/>
                <w:sz w:val="16"/>
                <w:szCs w:val="16"/>
              </w:rPr>
              <w:t>1.050.573.329</w:t>
            </w:r>
          </w:p>
        </w:tc>
        <w:tc>
          <w:tcPr>
            <w:tcW w:w="1260" w:type="dxa"/>
            <w:shd w:val="clear" w:color="auto" w:fill="A6A6A6" w:themeFill="background1" w:themeFillShade="A6"/>
            <w:vAlign w:val="bottom"/>
          </w:tcPr>
          <w:p w:rsidR="00787659" w:rsidRPr="00273124" w:rsidRDefault="00787659" w:rsidP="00787659">
            <w:pPr>
              <w:tabs>
                <w:tab w:val="decimal" w:pos="932"/>
              </w:tabs>
              <w:spacing w:before="10" w:after="10"/>
              <w:jc w:val="both"/>
              <w:rPr>
                <w:rFonts w:ascii="Arial Narrow" w:hAnsi="Arial Narrow" w:cs="Arial"/>
                <w:sz w:val="16"/>
                <w:szCs w:val="16"/>
              </w:rPr>
            </w:pPr>
            <w:r>
              <w:rPr>
                <w:rFonts w:ascii="Arial Narrow" w:hAnsi="Arial Narrow" w:cs="Arial"/>
                <w:sz w:val="16"/>
                <w:szCs w:val="16"/>
              </w:rPr>
              <w:t>973.710.056</w:t>
            </w:r>
          </w:p>
        </w:tc>
        <w:tc>
          <w:tcPr>
            <w:tcW w:w="1279" w:type="dxa"/>
            <w:shd w:val="clear" w:color="auto" w:fill="A6A6A6" w:themeFill="background1" w:themeFillShade="A6"/>
            <w:vAlign w:val="bottom"/>
          </w:tcPr>
          <w:p w:rsidR="00787659" w:rsidRPr="00273124" w:rsidRDefault="00787659" w:rsidP="00787659">
            <w:pPr>
              <w:tabs>
                <w:tab w:val="decimal" w:pos="633"/>
              </w:tabs>
              <w:spacing w:before="10" w:after="10"/>
              <w:jc w:val="both"/>
              <w:rPr>
                <w:rFonts w:ascii="Arial Narrow" w:hAnsi="Arial Narrow" w:cs="Arial"/>
                <w:sz w:val="16"/>
                <w:szCs w:val="16"/>
              </w:rPr>
            </w:pPr>
            <w:r>
              <w:rPr>
                <w:rFonts w:ascii="Arial Narrow" w:hAnsi="Arial Narrow" w:cs="Arial"/>
                <w:sz w:val="16"/>
                <w:szCs w:val="16"/>
              </w:rPr>
              <w:t>92,68</w:t>
            </w:r>
          </w:p>
        </w:tc>
      </w:tr>
      <w:tr w:rsidR="00787659" w:rsidRPr="006F7F99" w:rsidTr="00787659">
        <w:trPr>
          <w:trHeight w:val="20"/>
        </w:trPr>
        <w:tc>
          <w:tcPr>
            <w:tcW w:w="5220" w:type="dxa"/>
            <w:shd w:val="clear" w:color="auto" w:fill="auto"/>
          </w:tcPr>
          <w:p w:rsidR="00787659" w:rsidRDefault="00787659" w:rsidP="00787659">
            <w:pPr>
              <w:spacing w:before="10" w:after="10"/>
              <w:ind w:right="-1"/>
              <w:rPr>
                <w:rFonts w:ascii="Arial Narrow" w:hAnsi="Arial Narrow" w:cs="Arial"/>
                <w:snapToGrid w:val="0"/>
                <w:color w:val="000000"/>
                <w:sz w:val="16"/>
                <w:szCs w:val="16"/>
              </w:rPr>
            </w:pPr>
            <w:r>
              <w:rPr>
                <w:rFonts w:ascii="Arial Narrow" w:hAnsi="Arial Narrow" w:cs="Arial"/>
                <w:snapToGrid w:val="0"/>
                <w:color w:val="000000"/>
                <w:sz w:val="16"/>
                <w:szCs w:val="16"/>
              </w:rPr>
              <w:t>Ταχυδρομικό Ταμιευτήριο</w:t>
            </w:r>
          </w:p>
        </w:tc>
        <w:tc>
          <w:tcPr>
            <w:tcW w:w="1260" w:type="dxa"/>
            <w:shd w:val="clear" w:color="auto" w:fill="auto"/>
            <w:vAlign w:val="bottom"/>
          </w:tcPr>
          <w:p w:rsidR="00787659" w:rsidRPr="00273124" w:rsidRDefault="00787659" w:rsidP="00787659">
            <w:pPr>
              <w:tabs>
                <w:tab w:val="decimal" w:pos="1027"/>
              </w:tabs>
              <w:spacing w:before="10" w:after="10"/>
              <w:jc w:val="both"/>
              <w:rPr>
                <w:rFonts w:ascii="Arial Narrow" w:hAnsi="Arial Narrow" w:cs="Arial"/>
                <w:sz w:val="16"/>
                <w:szCs w:val="16"/>
              </w:rPr>
            </w:pPr>
            <w:r>
              <w:rPr>
                <w:rFonts w:ascii="Arial Narrow" w:hAnsi="Arial Narrow" w:cs="Arial"/>
                <w:sz w:val="16"/>
                <w:szCs w:val="16"/>
              </w:rPr>
              <w:t>1.052.524.067</w:t>
            </w:r>
          </w:p>
        </w:tc>
        <w:tc>
          <w:tcPr>
            <w:tcW w:w="1260" w:type="dxa"/>
            <w:shd w:val="clear" w:color="auto" w:fill="auto"/>
            <w:vAlign w:val="bottom"/>
          </w:tcPr>
          <w:p w:rsidR="00787659" w:rsidRPr="00273124" w:rsidRDefault="00787659" w:rsidP="00787659">
            <w:pPr>
              <w:tabs>
                <w:tab w:val="decimal" w:pos="932"/>
              </w:tabs>
              <w:spacing w:before="10" w:after="10"/>
              <w:jc w:val="both"/>
              <w:rPr>
                <w:rFonts w:ascii="Arial Narrow" w:hAnsi="Arial Narrow" w:cs="Arial"/>
                <w:sz w:val="16"/>
                <w:szCs w:val="16"/>
              </w:rPr>
            </w:pPr>
            <w:r>
              <w:rPr>
                <w:rFonts w:ascii="Arial Narrow" w:hAnsi="Arial Narrow" w:cs="Arial"/>
                <w:sz w:val="16"/>
                <w:szCs w:val="16"/>
              </w:rPr>
              <w:t>358.313.165</w:t>
            </w:r>
          </w:p>
        </w:tc>
        <w:tc>
          <w:tcPr>
            <w:tcW w:w="1279" w:type="dxa"/>
            <w:shd w:val="clear" w:color="auto" w:fill="auto"/>
            <w:vAlign w:val="bottom"/>
          </w:tcPr>
          <w:p w:rsidR="00787659" w:rsidRPr="00273124" w:rsidRDefault="00787659" w:rsidP="00787659">
            <w:pPr>
              <w:tabs>
                <w:tab w:val="decimal" w:pos="633"/>
              </w:tabs>
              <w:spacing w:before="10" w:after="10"/>
              <w:jc w:val="both"/>
              <w:rPr>
                <w:rFonts w:ascii="Arial Narrow" w:hAnsi="Arial Narrow" w:cs="Arial"/>
                <w:sz w:val="16"/>
                <w:szCs w:val="16"/>
              </w:rPr>
            </w:pPr>
            <w:r>
              <w:rPr>
                <w:rFonts w:ascii="Arial Narrow" w:hAnsi="Arial Narrow" w:cs="Arial"/>
                <w:sz w:val="16"/>
                <w:szCs w:val="16"/>
              </w:rPr>
              <w:t>34,04</w:t>
            </w:r>
          </w:p>
        </w:tc>
      </w:tr>
      <w:tr w:rsidR="00787659" w:rsidRPr="006F7F99" w:rsidTr="00787659">
        <w:trPr>
          <w:trHeight w:val="20"/>
        </w:trPr>
        <w:tc>
          <w:tcPr>
            <w:tcW w:w="5220" w:type="dxa"/>
            <w:shd w:val="clear" w:color="auto" w:fill="A6A6A6" w:themeFill="background1" w:themeFillShade="A6"/>
          </w:tcPr>
          <w:p w:rsidR="00787659" w:rsidRDefault="00787659" w:rsidP="00787659">
            <w:pPr>
              <w:spacing w:before="10" w:after="10"/>
              <w:ind w:right="-1"/>
              <w:rPr>
                <w:rFonts w:ascii="Arial Narrow" w:hAnsi="Arial Narrow" w:cs="Arial"/>
                <w:snapToGrid w:val="0"/>
                <w:color w:val="000000"/>
                <w:sz w:val="16"/>
                <w:szCs w:val="16"/>
              </w:rPr>
            </w:pPr>
            <w:r>
              <w:rPr>
                <w:rFonts w:ascii="Arial Narrow" w:hAnsi="Arial Narrow" w:cs="Arial"/>
                <w:snapToGrid w:val="0"/>
                <w:color w:val="000000"/>
                <w:sz w:val="16"/>
                <w:szCs w:val="16"/>
              </w:rPr>
              <w:t>Ελληνικός Οργανισμός Εξωτερικού Εμπορίου (ΟΠΕ) ΑΕ</w:t>
            </w:r>
          </w:p>
        </w:tc>
        <w:tc>
          <w:tcPr>
            <w:tcW w:w="1260" w:type="dxa"/>
            <w:shd w:val="clear" w:color="auto" w:fill="A6A6A6" w:themeFill="background1" w:themeFillShade="A6"/>
            <w:vAlign w:val="bottom"/>
          </w:tcPr>
          <w:p w:rsidR="00787659" w:rsidRDefault="00787659" w:rsidP="00787659">
            <w:pPr>
              <w:tabs>
                <w:tab w:val="decimal" w:pos="1027"/>
              </w:tabs>
              <w:spacing w:before="10" w:after="10"/>
              <w:jc w:val="both"/>
              <w:rPr>
                <w:rFonts w:ascii="Arial Narrow" w:hAnsi="Arial Narrow" w:cs="Arial"/>
                <w:sz w:val="16"/>
                <w:szCs w:val="16"/>
              </w:rPr>
            </w:pPr>
            <w:r>
              <w:rPr>
                <w:rFonts w:ascii="Arial Narrow" w:hAnsi="Arial Narrow" w:cs="Arial"/>
                <w:sz w:val="16"/>
                <w:szCs w:val="16"/>
              </w:rPr>
              <w:t>623.797</w:t>
            </w:r>
          </w:p>
        </w:tc>
        <w:tc>
          <w:tcPr>
            <w:tcW w:w="1260" w:type="dxa"/>
            <w:shd w:val="clear" w:color="auto" w:fill="A6A6A6" w:themeFill="background1" w:themeFillShade="A6"/>
            <w:vAlign w:val="bottom"/>
          </w:tcPr>
          <w:p w:rsidR="00787659" w:rsidRDefault="00787659" w:rsidP="00787659">
            <w:pPr>
              <w:tabs>
                <w:tab w:val="decimal" w:pos="932"/>
              </w:tabs>
              <w:spacing w:before="10" w:after="10"/>
              <w:jc w:val="both"/>
              <w:rPr>
                <w:rFonts w:ascii="Arial Narrow" w:hAnsi="Arial Narrow" w:cs="Arial"/>
                <w:sz w:val="16"/>
                <w:szCs w:val="16"/>
              </w:rPr>
            </w:pPr>
            <w:r>
              <w:rPr>
                <w:rFonts w:ascii="Arial Narrow" w:hAnsi="Arial Narrow" w:cs="Arial"/>
                <w:sz w:val="16"/>
                <w:szCs w:val="16"/>
              </w:rPr>
              <w:t>424.182</w:t>
            </w:r>
          </w:p>
        </w:tc>
        <w:tc>
          <w:tcPr>
            <w:tcW w:w="1279" w:type="dxa"/>
            <w:shd w:val="clear" w:color="auto" w:fill="A6A6A6" w:themeFill="background1" w:themeFillShade="A6"/>
            <w:vAlign w:val="bottom"/>
          </w:tcPr>
          <w:p w:rsidR="00787659" w:rsidRDefault="00787659" w:rsidP="00787659">
            <w:pPr>
              <w:tabs>
                <w:tab w:val="decimal" w:pos="633"/>
              </w:tabs>
              <w:spacing w:before="10" w:after="10"/>
              <w:jc w:val="both"/>
              <w:rPr>
                <w:rFonts w:ascii="Arial Narrow" w:hAnsi="Arial Narrow" w:cs="Arial"/>
                <w:sz w:val="16"/>
                <w:szCs w:val="16"/>
              </w:rPr>
            </w:pPr>
            <w:r>
              <w:rPr>
                <w:rFonts w:ascii="Arial Narrow" w:hAnsi="Arial Narrow" w:cs="Arial"/>
                <w:sz w:val="16"/>
                <w:szCs w:val="16"/>
              </w:rPr>
              <w:t>68,00</w:t>
            </w:r>
          </w:p>
        </w:tc>
      </w:tr>
      <w:tr w:rsidR="00787659" w:rsidRPr="006F7F99" w:rsidTr="00787659">
        <w:trPr>
          <w:trHeight w:val="20"/>
        </w:trPr>
        <w:tc>
          <w:tcPr>
            <w:tcW w:w="5220" w:type="dxa"/>
            <w:shd w:val="clear" w:color="auto" w:fill="FFFFFF" w:themeFill="background1"/>
          </w:tcPr>
          <w:p w:rsidR="00787659" w:rsidRDefault="00787659" w:rsidP="00787659">
            <w:pPr>
              <w:spacing w:before="10" w:after="10"/>
              <w:ind w:right="-1"/>
              <w:rPr>
                <w:rFonts w:ascii="Arial Narrow" w:hAnsi="Arial Narrow" w:cs="Arial"/>
                <w:snapToGrid w:val="0"/>
                <w:color w:val="000000"/>
                <w:sz w:val="16"/>
                <w:szCs w:val="16"/>
              </w:rPr>
            </w:pPr>
            <w:r>
              <w:rPr>
                <w:rFonts w:ascii="Arial Narrow" w:hAnsi="Arial Narrow" w:cs="Arial"/>
                <w:snapToGrid w:val="0"/>
                <w:color w:val="000000"/>
                <w:sz w:val="16"/>
                <w:szCs w:val="16"/>
              </w:rPr>
              <w:t>ΑΣΠΙΣ ΠΡΟΝΟΙΑ ΑΕΓΑ</w:t>
            </w:r>
          </w:p>
        </w:tc>
        <w:tc>
          <w:tcPr>
            <w:tcW w:w="1260" w:type="dxa"/>
            <w:shd w:val="clear" w:color="auto" w:fill="FFFFFF" w:themeFill="background1"/>
            <w:vAlign w:val="bottom"/>
          </w:tcPr>
          <w:p w:rsidR="00787659" w:rsidRPr="00273124" w:rsidRDefault="00787659" w:rsidP="00787659">
            <w:pPr>
              <w:tabs>
                <w:tab w:val="decimal" w:pos="1027"/>
              </w:tabs>
              <w:spacing w:before="10" w:after="10"/>
              <w:jc w:val="both"/>
              <w:rPr>
                <w:rFonts w:ascii="Arial Narrow" w:hAnsi="Arial Narrow" w:cs="Arial"/>
                <w:sz w:val="16"/>
                <w:szCs w:val="16"/>
              </w:rPr>
            </w:pPr>
            <w:r>
              <w:rPr>
                <w:rFonts w:ascii="Arial Narrow" w:hAnsi="Arial Narrow" w:cs="Arial"/>
                <w:sz w:val="16"/>
                <w:szCs w:val="16"/>
              </w:rPr>
              <w:t>51.365.564</w:t>
            </w:r>
          </w:p>
        </w:tc>
        <w:tc>
          <w:tcPr>
            <w:tcW w:w="1260" w:type="dxa"/>
            <w:shd w:val="clear" w:color="auto" w:fill="FFFFFF" w:themeFill="background1"/>
            <w:vAlign w:val="bottom"/>
          </w:tcPr>
          <w:p w:rsidR="00787659" w:rsidRPr="00273124" w:rsidRDefault="00787659" w:rsidP="00787659">
            <w:pPr>
              <w:tabs>
                <w:tab w:val="decimal" w:pos="932"/>
              </w:tabs>
              <w:spacing w:before="10" w:after="10"/>
              <w:jc w:val="both"/>
              <w:rPr>
                <w:rFonts w:ascii="Arial Narrow" w:hAnsi="Arial Narrow" w:cs="Arial"/>
                <w:sz w:val="16"/>
                <w:szCs w:val="16"/>
              </w:rPr>
            </w:pPr>
            <w:r>
              <w:rPr>
                <w:rFonts w:ascii="Arial Narrow" w:hAnsi="Arial Narrow" w:cs="Arial"/>
                <w:sz w:val="16"/>
                <w:szCs w:val="16"/>
              </w:rPr>
              <w:t>4.375</w:t>
            </w:r>
          </w:p>
        </w:tc>
        <w:tc>
          <w:tcPr>
            <w:tcW w:w="1279" w:type="dxa"/>
            <w:shd w:val="clear" w:color="auto" w:fill="FFFFFF" w:themeFill="background1"/>
            <w:vAlign w:val="bottom"/>
          </w:tcPr>
          <w:p w:rsidR="00787659" w:rsidRPr="00273124" w:rsidRDefault="00787659" w:rsidP="00787659">
            <w:pPr>
              <w:tabs>
                <w:tab w:val="decimal" w:pos="633"/>
              </w:tabs>
              <w:spacing w:before="10" w:after="10"/>
              <w:jc w:val="both"/>
              <w:rPr>
                <w:rFonts w:ascii="Arial Narrow" w:hAnsi="Arial Narrow" w:cs="Arial"/>
                <w:sz w:val="16"/>
                <w:szCs w:val="16"/>
              </w:rPr>
            </w:pPr>
            <w:r>
              <w:rPr>
                <w:rFonts w:ascii="Arial Narrow" w:hAnsi="Arial Narrow" w:cs="Arial"/>
                <w:sz w:val="16"/>
                <w:szCs w:val="16"/>
              </w:rPr>
              <w:t>0,01</w:t>
            </w:r>
          </w:p>
        </w:tc>
      </w:tr>
      <w:tr w:rsidR="00787659" w:rsidRPr="006F7F99" w:rsidTr="00787659">
        <w:trPr>
          <w:trHeight w:val="20"/>
        </w:trPr>
        <w:tc>
          <w:tcPr>
            <w:tcW w:w="5220" w:type="dxa"/>
            <w:shd w:val="clear" w:color="auto" w:fill="A6A6A6" w:themeFill="background1" w:themeFillShade="A6"/>
          </w:tcPr>
          <w:p w:rsidR="00787659" w:rsidRPr="006F7F99" w:rsidRDefault="00787659" w:rsidP="00787659">
            <w:pPr>
              <w:spacing w:before="10" w:after="10"/>
              <w:ind w:right="-1"/>
              <w:rPr>
                <w:rFonts w:ascii="Arial Narrow" w:hAnsi="Arial Narrow" w:cs="Arial"/>
                <w:snapToGrid w:val="0"/>
                <w:color w:val="000000"/>
                <w:sz w:val="16"/>
                <w:szCs w:val="16"/>
              </w:rPr>
            </w:pPr>
            <w:r>
              <w:rPr>
                <w:rFonts w:ascii="Arial Narrow" w:hAnsi="Arial Narrow" w:cs="Arial"/>
                <w:snapToGrid w:val="0"/>
                <w:color w:val="000000"/>
                <w:sz w:val="16"/>
                <w:szCs w:val="16"/>
              </w:rPr>
              <w:t>Ελληνική Βιομηχανία Οχημάτων (</w:t>
            </w:r>
            <w:r w:rsidRPr="006F7F99">
              <w:rPr>
                <w:rFonts w:ascii="Arial Narrow" w:hAnsi="Arial Narrow" w:cs="Arial"/>
                <w:snapToGrid w:val="0"/>
                <w:color w:val="000000"/>
                <w:sz w:val="16"/>
                <w:szCs w:val="16"/>
              </w:rPr>
              <w:t>ΕΛΒΟ</w:t>
            </w:r>
            <w:r>
              <w:rPr>
                <w:rFonts w:ascii="Arial Narrow" w:hAnsi="Arial Narrow" w:cs="Arial"/>
                <w:snapToGrid w:val="0"/>
                <w:color w:val="000000"/>
                <w:sz w:val="16"/>
                <w:szCs w:val="16"/>
              </w:rPr>
              <w:t>) ΑΕ</w:t>
            </w:r>
            <w:r w:rsidR="00524FC6">
              <w:rPr>
                <w:rFonts w:ascii="Arial Narrow" w:hAnsi="Arial Narrow" w:cs="Arial"/>
                <w:snapToGrid w:val="0"/>
                <w:color w:val="000000"/>
                <w:sz w:val="16"/>
                <w:szCs w:val="16"/>
              </w:rPr>
              <w:t>*</w:t>
            </w:r>
          </w:p>
        </w:tc>
        <w:tc>
          <w:tcPr>
            <w:tcW w:w="1260" w:type="dxa"/>
            <w:shd w:val="clear" w:color="auto" w:fill="A6A6A6" w:themeFill="background1" w:themeFillShade="A6"/>
            <w:vAlign w:val="bottom"/>
          </w:tcPr>
          <w:p w:rsidR="00787659" w:rsidRPr="008400EF" w:rsidRDefault="00787659" w:rsidP="00787659">
            <w:pPr>
              <w:tabs>
                <w:tab w:val="decimal" w:pos="1027"/>
              </w:tabs>
              <w:spacing w:before="10" w:after="10"/>
              <w:jc w:val="both"/>
              <w:rPr>
                <w:rFonts w:ascii="Arial Narrow" w:hAnsi="Arial Narrow" w:cs="Arial"/>
                <w:sz w:val="16"/>
                <w:szCs w:val="16"/>
              </w:rPr>
            </w:pPr>
            <w:r w:rsidRPr="008400EF">
              <w:rPr>
                <w:rFonts w:ascii="Arial Narrow" w:hAnsi="Arial Narrow" w:cs="Arial"/>
                <w:sz w:val="16"/>
                <w:szCs w:val="16"/>
              </w:rPr>
              <w:t>115.790.000</w:t>
            </w:r>
          </w:p>
        </w:tc>
        <w:tc>
          <w:tcPr>
            <w:tcW w:w="1260" w:type="dxa"/>
            <w:shd w:val="clear" w:color="auto" w:fill="A6A6A6" w:themeFill="background1" w:themeFillShade="A6"/>
            <w:vAlign w:val="bottom"/>
          </w:tcPr>
          <w:p w:rsidR="00787659" w:rsidRPr="008400EF" w:rsidRDefault="00787659" w:rsidP="00787659">
            <w:pPr>
              <w:tabs>
                <w:tab w:val="decimal" w:pos="932"/>
              </w:tabs>
              <w:spacing w:before="10" w:after="10"/>
              <w:jc w:val="both"/>
              <w:rPr>
                <w:rFonts w:ascii="Arial Narrow" w:hAnsi="Arial Narrow" w:cs="Arial"/>
                <w:sz w:val="16"/>
                <w:szCs w:val="16"/>
              </w:rPr>
            </w:pPr>
            <w:r w:rsidRPr="008400EF">
              <w:rPr>
                <w:rFonts w:ascii="Arial Narrow" w:hAnsi="Arial Narrow" w:cs="Arial"/>
                <w:sz w:val="16"/>
                <w:szCs w:val="16"/>
              </w:rPr>
              <w:t>98.987.900</w:t>
            </w:r>
          </w:p>
        </w:tc>
        <w:tc>
          <w:tcPr>
            <w:tcW w:w="1279" w:type="dxa"/>
            <w:shd w:val="clear" w:color="auto" w:fill="A6A6A6" w:themeFill="background1" w:themeFillShade="A6"/>
            <w:vAlign w:val="bottom"/>
          </w:tcPr>
          <w:p w:rsidR="00787659" w:rsidRPr="008400EF" w:rsidRDefault="00787659" w:rsidP="00787659">
            <w:pPr>
              <w:tabs>
                <w:tab w:val="decimal" w:pos="633"/>
              </w:tabs>
              <w:spacing w:before="10" w:after="10"/>
              <w:jc w:val="both"/>
              <w:rPr>
                <w:rFonts w:ascii="Arial Narrow" w:hAnsi="Arial Narrow" w:cs="Arial"/>
                <w:sz w:val="16"/>
                <w:szCs w:val="16"/>
              </w:rPr>
            </w:pPr>
            <w:r w:rsidRPr="008400EF">
              <w:rPr>
                <w:rFonts w:ascii="Arial Narrow" w:hAnsi="Arial Narrow" w:cs="Arial"/>
                <w:sz w:val="16"/>
                <w:szCs w:val="16"/>
              </w:rPr>
              <w:t>85,49</w:t>
            </w:r>
          </w:p>
        </w:tc>
      </w:tr>
      <w:tr w:rsidR="00787659" w:rsidRPr="006F7F99" w:rsidTr="00787659">
        <w:trPr>
          <w:trHeight w:val="20"/>
        </w:trPr>
        <w:tc>
          <w:tcPr>
            <w:tcW w:w="5220" w:type="dxa"/>
            <w:shd w:val="clear" w:color="auto" w:fill="auto"/>
          </w:tcPr>
          <w:p w:rsidR="00787659" w:rsidRDefault="00787659" w:rsidP="00787659">
            <w:pPr>
              <w:spacing w:before="10" w:after="10"/>
              <w:ind w:right="-1"/>
              <w:rPr>
                <w:rFonts w:ascii="Arial Narrow" w:hAnsi="Arial Narrow" w:cs="Arial"/>
                <w:snapToGrid w:val="0"/>
                <w:color w:val="000000"/>
                <w:sz w:val="16"/>
                <w:szCs w:val="16"/>
              </w:rPr>
            </w:pPr>
          </w:p>
        </w:tc>
        <w:tc>
          <w:tcPr>
            <w:tcW w:w="1260" w:type="dxa"/>
            <w:shd w:val="clear" w:color="auto" w:fill="auto"/>
            <w:vAlign w:val="bottom"/>
          </w:tcPr>
          <w:p w:rsidR="00787659" w:rsidRDefault="00787659" w:rsidP="00787659">
            <w:pPr>
              <w:tabs>
                <w:tab w:val="decimal" w:pos="1027"/>
              </w:tabs>
              <w:spacing w:before="10" w:after="10"/>
              <w:ind w:right="-1"/>
              <w:jc w:val="both"/>
              <w:rPr>
                <w:rFonts w:ascii="Arial Narrow" w:hAnsi="Arial Narrow"/>
                <w:sz w:val="16"/>
                <w:szCs w:val="16"/>
              </w:rPr>
            </w:pPr>
          </w:p>
        </w:tc>
        <w:tc>
          <w:tcPr>
            <w:tcW w:w="1260" w:type="dxa"/>
            <w:shd w:val="clear" w:color="auto" w:fill="auto"/>
            <w:vAlign w:val="bottom"/>
          </w:tcPr>
          <w:p w:rsidR="00787659" w:rsidRDefault="00787659" w:rsidP="00787659">
            <w:pPr>
              <w:tabs>
                <w:tab w:val="decimal" w:pos="932"/>
              </w:tabs>
              <w:spacing w:before="10" w:after="10"/>
              <w:ind w:right="-1"/>
              <w:jc w:val="both"/>
              <w:rPr>
                <w:rFonts w:ascii="Arial Narrow" w:hAnsi="Arial Narrow"/>
                <w:sz w:val="16"/>
                <w:szCs w:val="16"/>
              </w:rPr>
            </w:pPr>
          </w:p>
        </w:tc>
        <w:tc>
          <w:tcPr>
            <w:tcW w:w="1279" w:type="dxa"/>
            <w:shd w:val="clear" w:color="auto" w:fill="auto"/>
            <w:vAlign w:val="bottom"/>
          </w:tcPr>
          <w:p w:rsidR="00787659" w:rsidRDefault="00787659" w:rsidP="00787659">
            <w:pPr>
              <w:tabs>
                <w:tab w:val="decimal" w:pos="633"/>
              </w:tabs>
              <w:spacing w:before="10" w:after="10"/>
              <w:ind w:right="-1"/>
              <w:jc w:val="both"/>
              <w:rPr>
                <w:rFonts w:ascii="Arial Narrow" w:hAnsi="Arial Narrow"/>
                <w:sz w:val="16"/>
                <w:szCs w:val="16"/>
              </w:rPr>
            </w:pPr>
          </w:p>
        </w:tc>
      </w:tr>
      <w:tr w:rsidR="00787659" w:rsidRPr="006F7F99" w:rsidTr="00787659">
        <w:trPr>
          <w:trHeight w:val="20"/>
        </w:trPr>
        <w:tc>
          <w:tcPr>
            <w:tcW w:w="5220" w:type="dxa"/>
            <w:shd w:val="clear" w:color="auto" w:fill="808080"/>
          </w:tcPr>
          <w:p w:rsidR="00787659" w:rsidRPr="0062567C" w:rsidRDefault="00787659" w:rsidP="00787659">
            <w:pPr>
              <w:spacing w:before="10" w:after="10"/>
              <w:ind w:right="-1"/>
              <w:rPr>
                <w:rFonts w:ascii="Arial Narrow" w:hAnsi="Arial Narrow" w:cs="Arial"/>
                <w:b/>
                <w:snapToGrid w:val="0"/>
                <w:color w:val="000000"/>
                <w:sz w:val="16"/>
                <w:szCs w:val="16"/>
              </w:rPr>
            </w:pPr>
            <w:r w:rsidRPr="0062567C">
              <w:rPr>
                <w:rFonts w:ascii="Arial Narrow" w:hAnsi="Arial Narrow" w:cs="Arial"/>
                <w:b/>
                <w:snapToGrid w:val="0"/>
                <w:color w:val="000000"/>
                <w:sz w:val="16"/>
                <w:szCs w:val="16"/>
              </w:rPr>
              <w:t>ΕΤΑΙΡΕΙΕΣ ΠΟΥ ΠΡΟΗΛΘΑΝ ΑΠΟ ΤΗΝ ΚΑΤΑΡΓΗΣΗ ΤΟΥ ΕΟΜΜΕΧ</w:t>
            </w:r>
          </w:p>
        </w:tc>
        <w:tc>
          <w:tcPr>
            <w:tcW w:w="1260" w:type="dxa"/>
            <w:shd w:val="clear" w:color="auto" w:fill="auto"/>
            <w:vAlign w:val="bottom"/>
          </w:tcPr>
          <w:p w:rsidR="00787659" w:rsidRDefault="00787659" w:rsidP="00787659">
            <w:pPr>
              <w:tabs>
                <w:tab w:val="decimal" w:pos="1027"/>
              </w:tabs>
              <w:spacing w:before="10" w:after="10"/>
              <w:ind w:right="-1"/>
              <w:jc w:val="both"/>
              <w:rPr>
                <w:rFonts w:ascii="Arial Narrow" w:hAnsi="Arial Narrow"/>
                <w:sz w:val="16"/>
                <w:szCs w:val="16"/>
              </w:rPr>
            </w:pPr>
          </w:p>
        </w:tc>
        <w:tc>
          <w:tcPr>
            <w:tcW w:w="1260" w:type="dxa"/>
            <w:shd w:val="clear" w:color="auto" w:fill="auto"/>
            <w:vAlign w:val="bottom"/>
          </w:tcPr>
          <w:p w:rsidR="00787659" w:rsidRDefault="00787659" w:rsidP="00787659">
            <w:pPr>
              <w:tabs>
                <w:tab w:val="decimal" w:pos="932"/>
              </w:tabs>
              <w:spacing w:before="10" w:after="10"/>
              <w:ind w:right="-1"/>
              <w:jc w:val="both"/>
              <w:rPr>
                <w:rFonts w:ascii="Arial Narrow" w:hAnsi="Arial Narrow"/>
                <w:sz w:val="16"/>
                <w:szCs w:val="16"/>
              </w:rPr>
            </w:pPr>
          </w:p>
        </w:tc>
        <w:tc>
          <w:tcPr>
            <w:tcW w:w="1279" w:type="dxa"/>
            <w:shd w:val="clear" w:color="auto" w:fill="auto"/>
            <w:vAlign w:val="bottom"/>
          </w:tcPr>
          <w:p w:rsidR="00787659" w:rsidRDefault="00787659" w:rsidP="00787659">
            <w:pPr>
              <w:tabs>
                <w:tab w:val="decimal" w:pos="633"/>
              </w:tabs>
              <w:spacing w:before="10" w:after="10"/>
              <w:ind w:right="-1"/>
              <w:jc w:val="both"/>
              <w:rPr>
                <w:rFonts w:ascii="Arial Narrow" w:hAnsi="Arial Narrow"/>
                <w:sz w:val="16"/>
                <w:szCs w:val="16"/>
              </w:rPr>
            </w:pPr>
          </w:p>
        </w:tc>
      </w:tr>
      <w:tr w:rsidR="00787659" w:rsidRPr="006F7F99" w:rsidTr="00787659">
        <w:trPr>
          <w:trHeight w:val="20"/>
        </w:trPr>
        <w:tc>
          <w:tcPr>
            <w:tcW w:w="5220" w:type="dxa"/>
            <w:shd w:val="clear" w:color="auto" w:fill="auto"/>
            <w:vAlign w:val="center"/>
          </w:tcPr>
          <w:p w:rsidR="00787659" w:rsidRPr="0062567C" w:rsidRDefault="00787659" w:rsidP="00787659">
            <w:pPr>
              <w:spacing w:before="10" w:after="10"/>
              <w:rPr>
                <w:rFonts w:ascii="Arial Narrow" w:hAnsi="Arial Narrow" w:cs="Arial"/>
                <w:sz w:val="16"/>
                <w:szCs w:val="16"/>
              </w:rPr>
            </w:pPr>
            <w:r w:rsidRPr="0062567C">
              <w:rPr>
                <w:rFonts w:ascii="Arial Narrow" w:hAnsi="Arial Narrow" w:cs="Arial"/>
                <w:sz w:val="16"/>
                <w:szCs w:val="16"/>
              </w:rPr>
              <w:t>Ελληνικό Κέντρο Τεχνολογίας και Σχεδιασμού (ΕΛΚΕΔΕ) ΑΕ (υπό εκκαθάριση)</w:t>
            </w:r>
          </w:p>
        </w:tc>
        <w:tc>
          <w:tcPr>
            <w:tcW w:w="1260" w:type="dxa"/>
            <w:shd w:val="clear" w:color="auto" w:fill="auto"/>
            <w:vAlign w:val="center"/>
          </w:tcPr>
          <w:p w:rsidR="00787659" w:rsidRPr="0062567C" w:rsidRDefault="00787659" w:rsidP="00787659">
            <w:pPr>
              <w:tabs>
                <w:tab w:val="decimal" w:pos="1027"/>
              </w:tabs>
              <w:spacing w:before="10" w:after="10"/>
              <w:jc w:val="both"/>
              <w:rPr>
                <w:rFonts w:ascii="Arial Narrow" w:hAnsi="Arial Narrow" w:cs="Arial"/>
                <w:sz w:val="16"/>
                <w:szCs w:val="16"/>
              </w:rPr>
            </w:pPr>
            <w:r w:rsidRPr="0062567C">
              <w:rPr>
                <w:rFonts w:ascii="Arial Narrow" w:hAnsi="Arial Narrow" w:cs="Arial"/>
                <w:sz w:val="16"/>
                <w:szCs w:val="16"/>
              </w:rPr>
              <w:t>452.577</w:t>
            </w:r>
          </w:p>
        </w:tc>
        <w:tc>
          <w:tcPr>
            <w:tcW w:w="1260" w:type="dxa"/>
            <w:shd w:val="clear" w:color="auto" w:fill="auto"/>
            <w:vAlign w:val="center"/>
          </w:tcPr>
          <w:p w:rsidR="00787659" w:rsidRPr="0062567C" w:rsidRDefault="00787659" w:rsidP="00787659">
            <w:pPr>
              <w:tabs>
                <w:tab w:val="decimal" w:pos="932"/>
              </w:tabs>
              <w:spacing w:before="10" w:after="10"/>
              <w:jc w:val="both"/>
              <w:rPr>
                <w:rFonts w:ascii="Arial Narrow" w:hAnsi="Arial Narrow" w:cs="Arial"/>
                <w:sz w:val="16"/>
                <w:szCs w:val="16"/>
              </w:rPr>
            </w:pPr>
            <w:r w:rsidRPr="0062567C">
              <w:rPr>
                <w:rFonts w:ascii="Arial Narrow" w:hAnsi="Arial Narrow" w:cs="Arial"/>
                <w:sz w:val="16"/>
                <w:szCs w:val="16"/>
              </w:rPr>
              <w:t>230.860</w:t>
            </w:r>
          </w:p>
        </w:tc>
        <w:tc>
          <w:tcPr>
            <w:tcW w:w="1279" w:type="dxa"/>
            <w:shd w:val="clear" w:color="auto" w:fill="auto"/>
            <w:vAlign w:val="center"/>
          </w:tcPr>
          <w:p w:rsidR="00787659" w:rsidRPr="0062567C" w:rsidRDefault="00787659" w:rsidP="00787659">
            <w:pPr>
              <w:tabs>
                <w:tab w:val="decimal" w:pos="633"/>
              </w:tabs>
              <w:spacing w:before="10" w:after="10"/>
              <w:jc w:val="both"/>
              <w:rPr>
                <w:rFonts w:ascii="Arial Narrow" w:hAnsi="Arial Narrow" w:cs="Arial"/>
                <w:sz w:val="16"/>
                <w:szCs w:val="16"/>
              </w:rPr>
            </w:pPr>
            <w:r w:rsidRPr="0062567C">
              <w:rPr>
                <w:rFonts w:ascii="Arial Narrow" w:hAnsi="Arial Narrow" w:cs="Arial"/>
                <w:sz w:val="16"/>
                <w:szCs w:val="16"/>
              </w:rPr>
              <w:t>51,01</w:t>
            </w:r>
          </w:p>
        </w:tc>
      </w:tr>
      <w:tr w:rsidR="00787659" w:rsidRPr="006F7F99" w:rsidTr="00787659">
        <w:trPr>
          <w:trHeight w:val="20"/>
        </w:trPr>
        <w:tc>
          <w:tcPr>
            <w:tcW w:w="5220" w:type="dxa"/>
            <w:shd w:val="clear" w:color="auto" w:fill="A6A6A6"/>
            <w:vAlign w:val="center"/>
          </w:tcPr>
          <w:p w:rsidR="00787659" w:rsidRPr="0062567C" w:rsidRDefault="00787659" w:rsidP="00787659">
            <w:pPr>
              <w:spacing w:before="10" w:after="10"/>
              <w:rPr>
                <w:rFonts w:ascii="Arial Narrow" w:hAnsi="Arial Narrow" w:cs="Arial"/>
                <w:sz w:val="16"/>
                <w:szCs w:val="16"/>
              </w:rPr>
            </w:pPr>
            <w:r w:rsidRPr="0062567C">
              <w:rPr>
                <w:rFonts w:ascii="Arial Narrow" w:hAnsi="Arial Narrow" w:cs="Arial"/>
                <w:sz w:val="16"/>
                <w:szCs w:val="16"/>
              </w:rPr>
              <w:t>Ελληνικό Κέντρο Αργιλομάζης (ΕΛΚΕΑ) ΑΕ (υπό εκκαθάριση)</w:t>
            </w:r>
          </w:p>
        </w:tc>
        <w:tc>
          <w:tcPr>
            <w:tcW w:w="1260" w:type="dxa"/>
            <w:shd w:val="clear" w:color="auto" w:fill="A6A6A6"/>
            <w:vAlign w:val="center"/>
          </w:tcPr>
          <w:p w:rsidR="00787659" w:rsidRPr="0062567C" w:rsidRDefault="00787659" w:rsidP="00787659">
            <w:pPr>
              <w:tabs>
                <w:tab w:val="decimal" w:pos="1027"/>
              </w:tabs>
              <w:spacing w:before="10" w:after="10"/>
              <w:jc w:val="both"/>
              <w:rPr>
                <w:rFonts w:ascii="Arial Narrow" w:hAnsi="Arial Narrow" w:cs="Arial"/>
                <w:sz w:val="16"/>
                <w:szCs w:val="16"/>
              </w:rPr>
            </w:pPr>
            <w:r w:rsidRPr="0062567C">
              <w:rPr>
                <w:rFonts w:ascii="Arial Narrow" w:hAnsi="Arial Narrow" w:cs="Arial"/>
                <w:sz w:val="16"/>
                <w:szCs w:val="16"/>
              </w:rPr>
              <w:t>1.444.393</w:t>
            </w:r>
          </w:p>
        </w:tc>
        <w:tc>
          <w:tcPr>
            <w:tcW w:w="1260" w:type="dxa"/>
            <w:shd w:val="clear" w:color="auto" w:fill="A6A6A6"/>
            <w:vAlign w:val="center"/>
          </w:tcPr>
          <w:p w:rsidR="00787659" w:rsidRPr="0062567C" w:rsidRDefault="00787659" w:rsidP="00787659">
            <w:pPr>
              <w:tabs>
                <w:tab w:val="decimal" w:pos="932"/>
              </w:tabs>
              <w:spacing w:before="10" w:after="10"/>
              <w:jc w:val="both"/>
              <w:rPr>
                <w:rFonts w:ascii="Arial Narrow" w:hAnsi="Arial Narrow" w:cs="Arial"/>
                <w:sz w:val="16"/>
                <w:szCs w:val="16"/>
              </w:rPr>
            </w:pPr>
            <w:r w:rsidRPr="0062567C">
              <w:rPr>
                <w:rFonts w:ascii="Arial Narrow" w:hAnsi="Arial Narrow" w:cs="Arial"/>
                <w:sz w:val="16"/>
                <w:szCs w:val="16"/>
              </w:rPr>
              <w:t>1.092.539</w:t>
            </w:r>
          </w:p>
        </w:tc>
        <w:tc>
          <w:tcPr>
            <w:tcW w:w="1279" w:type="dxa"/>
            <w:shd w:val="clear" w:color="auto" w:fill="A6A6A6"/>
            <w:vAlign w:val="center"/>
          </w:tcPr>
          <w:p w:rsidR="00787659" w:rsidRPr="0062567C" w:rsidRDefault="00787659" w:rsidP="00787659">
            <w:pPr>
              <w:tabs>
                <w:tab w:val="decimal" w:pos="633"/>
              </w:tabs>
              <w:spacing w:before="10" w:after="10"/>
              <w:jc w:val="both"/>
              <w:rPr>
                <w:rFonts w:ascii="Arial Narrow" w:hAnsi="Arial Narrow" w:cs="Arial"/>
                <w:sz w:val="16"/>
                <w:szCs w:val="16"/>
              </w:rPr>
            </w:pPr>
            <w:r w:rsidRPr="0062567C">
              <w:rPr>
                <w:rFonts w:ascii="Arial Narrow" w:hAnsi="Arial Narrow" w:cs="Arial"/>
                <w:sz w:val="16"/>
                <w:szCs w:val="16"/>
              </w:rPr>
              <w:t>75,64</w:t>
            </w:r>
          </w:p>
        </w:tc>
      </w:tr>
      <w:tr w:rsidR="00787659" w:rsidRPr="006F7F99" w:rsidTr="00787659">
        <w:trPr>
          <w:trHeight w:val="20"/>
        </w:trPr>
        <w:tc>
          <w:tcPr>
            <w:tcW w:w="5220" w:type="dxa"/>
            <w:shd w:val="clear" w:color="auto" w:fill="auto"/>
            <w:vAlign w:val="center"/>
          </w:tcPr>
          <w:p w:rsidR="00787659" w:rsidRPr="0062567C" w:rsidRDefault="00787659" w:rsidP="00787659">
            <w:pPr>
              <w:spacing w:before="10" w:after="10"/>
              <w:rPr>
                <w:rFonts w:ascii="Arial Narrow" w:hAnsi="Arial Narrow" w:cs="Arial"/>
                <w:sz w:val="16"/>
                <w:szCs w:val="16"/>
              </w:rPr>
            </w:pPr>
            <w:r w:rsidRPr="0062567C">
              <w:rPr>
                <w:rFonts w:ascii="Arial Narrow" w:hAnsi="Arial Narrow" w:cs="Arial"/>
                <w:sz w:val="16"/>
                <w:szCs w:val="16"/>
              </w:rPr>
              <w:t>Ελληνικό Κέντρο Αργυροχρυσοχοΐας (ΕΛΚΑ) ΑΕ (υπό εκκαθάριση)</w:t>
            </w:r>
          </w:p>
        </w:tc>
        <w:tc>
          <w:tcPr>
            <w:tcW w:w="1260" w:type="dxa"/>
            <w:shd w:val="clear" w:color="auto" w:fill="auto"/>
            <w:vAlign w:val="center"/>
          </w:tcPr>
          <w:p w:rsidR="00787659" w:rsidRPr="0062567C" w:rsidRDefault="00787659" w:rsidP="00787659">
            <w:pPr>
              <w:tabs>
                <w:tab w:val="decimal" w:pos="1027"/>
              </w:tabs>
              <w:spacing w:before="10" w:after="10"/>
              <w:jc w:val="both"/>
              <w:rPr>
                <w:rFonts w:ascii="Arial Narrow" w:hAnsi="Arial Narrow" w:cs="Arial"/>
                <w:sz w:val="16"/>
                <w:szCs w:val="16"/>
              </w:rPr>
            </w:pPr>
            <w:r w:rsidRPr="0062567C">
              <w:rPr>
                <w:rFonts w:ascii="Arial Narrow" w:hAnsi="Arial Narrow" w:cs="Arial"/>
                <w:sz w:val="16"/>
                <w:szCs w:val="16"/>
              </w:rPr>
              <w:t>58.700</w:t>
            </w:r>
          </w:p>
        </w:tc>
        <w:tc>
          <w:tcPr>
            <w:tcW w:w="1260" w:type="dxa"/>
            <w:shd w:val="clear" w:color="auto" w:fill="auto"/>
            <w:vAlign w:val="center"/>
          </w:tcPr>
          <w:p w:rsidR="00787659" w:rsidRPr="0062567C" w:rsidRDefault="00787659" w:rsidP="00787659">
            <w:pPr>
              <w:tabs>
                <w:tab w:val="decimal" w:pos="932"/>
              </w:tabs>
              <w:spacing w:before="10" w:after="10"/>
              <w:jc w:val="both"/>
              <w:rPr>
                <w:rFonts w:ascii="Arial Narrow" w:hAnsi="Arial Narrow" w:cs="Arial"/>
                <w:sz w:val="16"/>
                <w:szCs w:val="16"/>
              </w:rPr>
            </w:pPr>
            <w:r w:rsidRPr="0062567C">
              <w:rPr>
                <w:rFonts w:ascii="Arial Narrow" w:hAnsi="Arial Narrow" w:cs="Arial"/>
                <w:sz w:val="16"/>
                <w:szCs w:val="16"/>
              </w:rPr>
              <w:t>38.713</w:t>
            </w:r>
          </w:p>
        </w:tc>
        <w:tc>
          <w:tcPr>
            <w:tcW w:w="1279" w:type="dxa"/>
            <w:shd w:val="clear" w:color="auto" w:fill="auto"/>
            <w:vAlign w:val="center"/>
          </w:tcPr>
          <w:p w:rsidR="00787659" w:rsidRPr="0062567C" w:rsidRDefault="00787659" w:rsidP="00787659">
            <w:pPr>
              <w:tabs>
                <w:tab w:val="decimal" w:pos="633"/>
              </w:tabs>
              <w:spacing w:before="10" w:after="10"/>
              <w:jc w:val="both"/>
              <w:rPr>
                <w:rFonts w:ascii="Arial Narrow" w:hAnsi="Arial Narrow" w:cs="Arial"/>
                <w:sz w:val="16"/>
                <w:szCs w:val="16"/>
              </w:rPr>
            </w:pPr>
            <w:r w:rsidRPr="0062567C">
              <w:rPr>
                <w:rFonts w:ascii="Arial Narrow" w:hAnsi="Arial Narrow" w:cs="Arial"/>
                <w:sz w:val="16"/>
                <w:szCs w:val="16"/>
              </w:rPr>
              <w:t>65,95</w:t>
            </w:r>
          </w:p>
        </w:tc>
      </w:tr>
      <w:tr w:rsidR="00787659" w:rsidRPr="006F7F99" w:rsidTr="00787659">
        <w:trPr>
          <w:trHeight w:val="20"/>
        </w:trPr>
        <w:tc>
          <w:tcPr>
            <w:tcW w:w="5220" w:type="dxa"/>
            <w:shd w:val="clear" w:color="auto" w:fill="A6A6A6"/>
            <w:vAlign w:val="center"/>
          </w:tcPr>
          <w:p w:rsidR="00787659" w:rsidRPr="0062567C" w:rsidRDefault="00787659" w:rsidP="00787659">
            <w:pPr>
              <w:spacing w:before="10" w:after="10"/>
              <w:rPr>
                <w:rFonts w:ascii="Arial Narrow" w:hAnsi="Arial Narrow" w:cs="Arial"/>
                <w:sz w:val="16"/>
                <w:szCs w:val="16"/>
              </w:rPr>
            </w:pPr>
            <w:r w:rsidRPr="0062567C">
              <w:rPr>
                <w:rFonts w:ascii="Arial Narrow" w:hAnsi="Arial Narrow" w:cs="Arial"/>
                <w:sz w:val="16"/>
                <w:szCs w:val="16"/>
              </w:rPr>
              <w:t>Κέντρο Ελληνικής Γούνας (ΚΕΓ) ΑΕ (υπό εκκαθάριση)</w:t>
            </w:r>
          </w:p>
        </w:tc>
        <w:tc>
          <w:tcPr>
            <w:tcW w:w="1260" w:type="dxa"/>
            <w:shd w:val="clear" w:color="auto" w:fill="A6A6A6"/>
            <w:vAlign w:val="center"/>
          </w:tcPr>
          <w:p w:rsidR="00787659" w:rsidRPr="0062567C" w:rsidRDefault="00787659" w:rsidP="00787659">
            <w:pPr>
              <w:tabs>
                <w:tab w:val="decimal" w:pos="1027"/>
              </w:tabs>
              <w:spacing w:before="10" w:after="10"/>
              <w:jc w:val="both"/>
              <w:rPr>
                <w:rFonts w:ascii="Arial Narrow" w:hAnsi="Arial Narrow" w:cs="Arial"/>
                <w:sz w:val="16"/>
                <w:szCs w:val="16"/>
              </w:rPr>
            </w:pPr>
            <w:r w:rsidRPr="0062567C">
              <w:rPr>
                <w:rFonts w:ascii="Arial Narrow" w:hAnsi="Arial Narrow" w:cs="Arial"/>
                <w:sz w:val="16"/>
                <w:szCs w:val="16"/>
              </w:rPr>
              <w:t>58.600</w:t>
            </w:r>
          </w:p>
        </w:tc>
        <w:tc>
          <w:tcPr>
            <w:tcW w:w="1260" w:type="dxa"/>
            <w:shd w:val="clear" w:color="auto" w:fill="A6A6A6"/>
            <w:vAlign w:val="center"/>
          </w:tcPr>
          <w:p w:rsidR="00787659" w:rsidRPr="0062567C" w:rsidRDefault="00787659" w:rsidP="00787659">
            <w:pPr>
              <w:tabs>
                <w:tab w:val="decimal" w:pos="932"/>
              </w:tabs>
              <w:spacing w:before="10" w:after="10"/>
              <w:jc w:val="both"/>
              <w:rPr>
                <w:rFonts w:ascii="Arial Narrow" w:hAnsi="Arial Narrow" w:cs="Arial"/>
                <w:sz w:val="16"/>
                <w:szCs w:val="16"/>
              </w:rPr>
            </w:pPr>
            <w:r w:rsidRPr="0062567C">
              <w:rPr>
                <w:rFonts w:ascii="Arial Narrow" w:hAnsi="Arial Narrow" w:cs="Arial"/>
                <w:sz w:val="16"/>
                <w:szCs w:val="16"/>
              </w:rPr>
              <w:t>29.886</w:t>
            </w:r>
          </w:p>
        </w:tc>
        <w:tc>
          <w:tcPr>
            <w:tcW w:w="1279" w:type="dxa"/>
            <w:shd w:val="clear" w:color="auto" w:fill="A6A6A6"/>
            <w:vAlign w:val="center"/>
          </w:tcPr>
          <w:p w:rsidR="00787659" w:rsidRPr="0062567C" w:rsidRDefault="00787659" w:rsidP="00787659">
            <w:pPr>
              <w:tabs>
                <w:tab w:val="decimal" w:pos="633"/>
              </w:tabs>
              <w:spacing w:before="10" w:after="10"/>
              <w:jc w:val="both"/>
              <w:rPr>
                <w:rFonts w:ascii="Arial Narrow" w:hAnsi="Arial Narrow" w:cs="Arial"/>
                <w:sz w:val="16"/>
                <w:szCs w:val="16"/>
              </w:rPr>
            </w:pPr>
            <w:r w:rsidRPr="0062567C">
              <w:rPr>
                <w:rFonts w:ascii="Arial Narrow" w:hAnsi="Arial Narrow" w:cs="Arial"/>
                <w:sz w:val="16"/>
                <w:szCs w:val="16"/>
              </w:rPr>
              <w:t>51,00</w:t>
            </w:r>
          </w:p>
        </w:tc>
      </w:tr>
      <w:tr w:rsidR="00787659" w:rsidRPr="006F7F99" w:rsidTr="00787659">
        <w:trPr>
          <w:trHeight w:val="20"/>
        </w:trPr>
        <w:tc>
          <w:tcPr>
            <w:tcW w:w="5220" w:type="dxa"/>
            <w:shd w:val="clear" w:color="auto" w:fill="auto"/>
            <w:vAlign w:val="center"/>
          </w:tcPr>
          <w:p w:rsidR="00787659" w:rsidRPr="0062567C" w:rsidRDefault="00787659" w:rsidP="00787659">
            <w:pPr>
              <w:spacing w:before="10" w:after="10"/>
              <w:rPr>
                <w:rFonts w:ascii="Arial Narrow" w:hAnsi="Arial Narrow" w:cs="Arial"/>
                <w:sz w:val="16"/>
                <w:szCs w:val="16"/>
              </w:rPr>
            </w:pPr>
            <w:r w:rsidRPr="0062567C">
              <w:rPr>
                <w:rFonts w:ascii="Arial Narrow" w:hAnsi="Arial Narrow" w:cs="Arial"/>
                <w:sz w:val="16"/>
                <w:szCs w:val="16"/>
              </w:rPr>
              <w:t>Βιοτεχνικό Πάρκο Θεσπρωτίας (ΒΙΟΠΑΘΕ) ΑΕ</w:t>
            </w:r>
          </w:p>
        </w:tc>
        <w:tc>
          <w:tcPr>
            <w:tcW w:w="1260" w:type="dxa"/>
            <w:shd w:val="clear" w:color="auto" w:fill="auto"/>
            <w:vAlign w:val="center"/>
          </w:tcPr>
          <w:p w:rsidR="00787659" w:rsidRPr="0062567C" w:rsidRDefault="00787659" w:rsidP="00787659">
            <w:pPr>
              <w:tabs>
                <w:tab w:val="decimal" w:pos="1027"/>
              </w:tabs>
              <w:spacing w:before="10" w:after="10"/>
              <w:jc w:val="both"/>
              <w:rPr>
                <w:rFonts w:ascii="Arial Narrow" w:hAnsi="Arial Narrow" w:cs="Arial"/>
                <w:sz w:val="16"/>
                <w:szCs w:val="16"/>
              </w:rPr>
            </w:pPr>
            <w:r w:rsidRPr="0062567C">
              <w:rPr>
                <w:rFonts w:ascii="Arial Narrow" w:hAnsi="Arial Narrow" w:cs="Arial"/>
                <w:sz w:val="16"/>
                <w:szCs w:val="16"/>
              </w:rPr>
              <w:t>1.358.876</w:t>
            </w:r>
          </w:p>
        </w:tc>
        <w:tc>
          <w:tcPr>
            <w:tcW w:w="1260" w:type="dxa"/>
            <w:shd w:val="clear" w:color="auto" w:fill="auto"/>
            <w:vAlign w:val="center"/>
          </w:tcPr>
          <w:p w:rsidR="00787659" w:rsidRPr="0062567C" w:rsidRDefault="00787659" w:rsidP="00787659">
            <w:pPr>
              <w:tabs>
                <w:tab w:val="decimal" w:pos="932"/>
              </w:tabs>
              <w:spacing w:before="10" w:after="10"/>
              <w:jc w:val="both"/>
              <w:rPr>
                <w:rFonts w:ascii="Arial Narrow" w:hAnsi="Arial Narrow" w:cs="Arial"/>
                <w:sz w:val="16"/>
                <w:szCs w:val="16"/>
              </w:rPr>
            </w:pPr>
            <w:r>
              <w:rPr>
                <w:rFonts w:ascii="Arial Narrow" w:hAnsi="Arial Narrow" w:cs="Arial"/>
                <w:sz w:val="16"/>
                <w:szCs w:val="16"/>
              </w:rPr>
              <w:t>161.425</w:t>
            </w:r>
          </w:p>
        </w:tc>
        <w:tc>
          <w:tcPr>
            <w:tcW w:w="1279" w:type="dxa"/>
            <w:shd w:val="clear" w:color="auto" w:fill="auto"/>
            <w:vAlign w:val="center"/>
          </w:tcPr>
          <w:p w:rsidR="00787659" w:rsidRPr="0062567C" w:rsidRDefault="00787659" w:rsidP="00787659">
            <w:pPr>
              <w:tabs>
                <w:tab w:val="decimal" w:pos="633"/>
              </w:tabs>
              <w:spacing w:before="10" w:after="10"/>
              <w:jc w:val="both"/>
              <w:rPr>
                <w:rFonts w:ascii="Arial Narrow" w:hAnsi="Arial Narrow" w:cs="Arial"/>
                <w:sz w:val="16"/>
                <w:szCs w:val="16"/>
              </w:rPr>
            </w:pPr>
            <w:r>
              <w:rPr>
                <w:rFonts w:ascii="Arial Narrow" w:hAnsi="Arial Narrow" w:cs="Arial"/>
                <w:sz w:val="16"/>
                <w:szCs w:val="16"/>
              </w:rPr>
              <w:t>11,88</w:t>
            </w:r>
          </w:p>
        </w:tc>
      </w:tr>
      <w:tr w:rsidR="00787659" w:rsidRPr="006F7F99" w:rsidTr="00787659">
        <w:trPr>
          <w:trHeight w:val="20"/>
        </w:trPr>
        <w:tc>
          <w:tcPr>
            <w:tcW w:w="5220" w:type="dxa"/>
            <w:shd w:val="clear" w:color="auto" w:fill="A6A6A6"/>
            <w:vAlign w:val="center"/>
          </w:tcPr>
          <w:p w:rsidR="00787659" w:rsidRDefault="00787659" w:rsidP="00787659">
            <w:pPr>
              <w:spacing w:before="10" w:after="10"/>
              <w:rPr>
                <w:rFonts w:ascii="Arial Narrow" w:hAnsi="Arial Narrow" w:cs="Arial"/>
                <w:sz w:val="16"/>
                <w:szCs w:val="16"/>
              </w:rPr>
            </w:pPr>
            <w:r w:rsidRPr="0062567C">
              <w:rPr>
                <w:rFonts w:ascii="Arial Narrow" w:hAnsi="Arial Narrow" w:cs="Arial"/>
                <w:sz w:val="16"/>
                <w:szCs w:val="16"/>
              </w:rPr>
              <w:t>Εθνικό Κέντρο Αξιολόγησης της Ποιότητας και της Τεχνολογίας στην Υγεία</w:t>
            </w:r>
          </w:p>
          <w:p w:rsidR="00787659" w:rsidRPr="0062567C" w:rsidRDefault="00787659" w:rsidP="00787659">
            <w:pPr>
              <w:spacing w:before="10" w:after="10"/>
              <w:rPr>
                <w:rFonts w:ascii="Arial Narrow" w:hAnsi="Arial Narrow" w:cs="Arial"/>
                <w:sz w:val="16"/>
                <w:szCs w:val="16"/>
              </w:rPr>
            </w:pPr>
            <w:r w:rsidRPr="0062567C">
              <w:rPr>
                <w:rFonts w:ascii="Arial Narrow" w:hAnsi="Arial Narrow" w:cs="Arial"/>
                <w:sz w:val="16"/>
                <w:szCs w:val="16"/>
              </w:rPr>
              <w:t>(πρώην ΕΚΕΒΥΛ) ΑΕ</w:t>
            </w:r>
          </w:p>
        </w:tc>
        <w:tc>
          <w:tcPr>
            <w:tcW w:w="1260" w:type="dxa"/>
            <w:shd w:val="clear" w:color="auto" w:fill="A6A6A6"/>
            <w:vAlign w:val="center"/>
          </w:tcPr>
          <w:p w:rsidR="00787659" w:rsidRPr="0062567C" w:rsidRDefault="00787659" w:rsidP="00787659">
            <w:pPr>
              <w:tabs>
                <w:tab w:val="decimal" w:pos="1027"/>
              </w:tabs>
              <w:spacing w:before="10" w:after="10"/>
              <w:jc w:val="both"/>
              <w:rPr>
                <w:rFonts w:ascii="Arial Narrow" w:hAnsi="Arial Narrow" w:cs="Arial"/>
                <w:sz w:val="16"/>
                <w:szCs w:val="16"/>
              </w:rPr>
            </w:pPr>
            <w:r w:rsidRPr="0062567C">
              <w:rPr>
                <w:rFonts w:ascii="Arial Narrow" w:hAnsi="Arial Narrow" w:cs="Arial"/>
                <w:sz w:val="16"/>
                <w:szCs w:val="16"/>
              </w:rPr>
              <w:t>1.266.000</w:t>
            </w:r>
          </w:p>
        </w:tc>
        <w:tc>
          <w:tcPr>
            <w:tcW w:w="1260" w:type="dxa"/>
            <w:shd w:val="clear" w:color="auto" w:fill="A6A6A6"/>
            <w:vAlign w:val="center"/>
          </w:tcPr>
          <w:p w:rsidR="00787659" w:rsidRPr="0062567C" w:rsidRDefault="00787659" w:rsidP="00787659">
            <w:pPr>
              <w:tabs>
                <w:tab w:val="decimal" w:pos="932"/>
              </w:tabs>
              <w:spacing w:before="10" w:after="10"/>
              <w:jc w:val="both"/>
              <w:rPr>
                <w:rFonts w:ascii="Arial Narrow" w:hAnsi="Arial Narrow" w:cs="Arial"/>
                <w:sz w:val="16"/>
                <w:szCs w:val="16"/>
              </w:rPr>
            </w:pPr>
            <w:r w:rsidRPr="0062567C">
              <w:rPr>
                <w:rFonts w:ascii="Arial Narrow" w:hAnsi="Arial Narrow" w:cs="Arial"/>
                <w:sz w:val="16"/>
                <w:szCs w:val="16"/>
              </w:rPr>
              <w:t>149.599</w:t>
            </w:r>
          </w:p>
        </w:tc>
        <w:tc>
          <w:tcPr>
            <w:tcW w:w="1279" w:type="dxa"/>
            <w:shd w:val="clear" w:color="auto" w:fill="A6A6A6"/>
            <w:vAlign w:val="center"/>
          </w:tcPr>
          <w:p w:rsidR="00787659" w:rsidRPr="0062567C" w:rsidRDefault="00787659" w:rsidP="00787659">
            <w:pPr>
              <w:tabs>
                <w:tab w:val="decimal" w:pos="633"/>
              </w:tabs>
              <w:spacing w:before="10" w:after="10"/>
              <w:jc w:val="both"/>
              <w:rPr>
                <w:rFonts w:ascii="Arial Narrow" w:hAnsi="Arial Narrow" w:cs="Arial"/>
                <w:sz w:val="16"/>
                <w:szCs w:val="16"/>
              </w:rPr>
            </w:pPr>
            <w:r w:rsidRPr="0062567C">
              <w:rPr>
                <w:rFonts w:ascii="Arial Narrow" w:hAnsi="Arial Narrow" w:cs="Arial"/>
                <w:sz w:val="16"/>
                <w:szCs w:val="16"/>
              </w:rPr>
              <w:t>11,82</w:t>
            </w:r>
          </w:p>
        </w:tc>
      </w:tr>
      <w:tr w:rsidR="00787659" w:rsidRPr="006F7F99" w:rsidTr="00787659">
        <w:trPr>
          <w:trHeight w:val="20"/>
        </w:trPr>
        <w:tc>
          <w:tcPr>
            <w:tcW w:w="5220" w:type="dxa"/>
            <w:shd w:val="clear" w:color="auto" w:fill="auto"/>
            <w:vAlign w:val="center"/>
          </w:tcPr>
          <w:p w:rsidR="00787659" w:rsidRPr="0062567C" w:rsidRDefault="00787659" w:rsidP="00787659">
            <w:pPr>
              <w:spacing w:before="10" w:after="10"/>
              <w:rPr>
                <w:rFonts w:ascii="Arial Narrow" w:hAnsi="Arial Narrow" w:cs="Arial"/>
                <w:sz w:val="16"/>
                <w:szCs w:val="16"/>
              </w:rPr>
            </w:pPr>
            <w:r w:rsidRPr="0062567C">
              <w:rPr>
                <w:rFonts w:ascii="Arial Narrow" w:hAnsi="Arial Narrow" w:cs="Arial"/>
                <w:sz w:val="16"/>
                <w:szCs w:val="16"/>
              </w:rPr>
              <w:t>Βιοτεχνικό πάρκο Γρεβενών (ΒΙΟΠΑΓΡΕ) ΑΕ</w:t>
            </w:r>
          </w:p>
        </w:tc>
        <w:tc>
          <w:tcPr>
            <w:tcW w:w="1260" w:type="dxa"/>
            <w:shd w:val="clear" w:color="auto" w:fill="auto"/>
            <w:vAlign w:val="center"/>
          </w:tcPr>
          <w:p w:rsidR="00787659" w:rsidRPr="0062567C" w:rsidRDefault="00787659" w:rsidP="00787659">
            <w:pPr>
              <w:tabs>
                <w:tab w:val="decimal" w:pos="1027"/>
              </w:tabs>
              <w:spacing w:before="10" w:after="10"/>
              <w:jc w:val="both"/>
              <w:rPr>
                <w:rFonts w:ascii="Arial Narrow" w:hAnsi="Arial Narrow" w:cs="Arial"/>
                <w:sz w:val="16"/>
                <w:szCs w:val="16"/>
              </w:rPr>
            </w:pPr>
            <w:r w:rsidRPr="0062567C">
              <w:rPr>
                <w:rFonts w:ascii="Arial Narrow" w:hAnsi="Arial Narrow" w:cs="Arial"/>
                <w:sz w:val="16"/>
                <w:szCs w:val="16"/>
              </w:rPr>
              <w:t>175.800</w:t>
            </w:r>
          </w:p>
        </w:tc>
        <w:tc>
          <w:tcPr>
            <w:tcW w:w="1260" w:type="dxa"/>
            <w:shd w:val="clear" w:color="auto" w:fill="auto"/>
            <w:vAlign w:val="center"/>
          </w:tcPr>
          <w:p w:rsidR="00787659" w:rsidRPr="0062567C" w:rsidRDefault="00787659" w:rsidP="00787659">
            <w:pPr>
              <w:tabs>
                <w:tab w:val="decimal" w:pos="932"/>
              </w:tabs>
              <w:spacing w:before="10" w:after="10"/>
              <w:jc w:val="both"/>
              <w:rPr>
                <w:rFonts w:ascii="Arial Narrow" w:hAnsi="Arial Narrow" w:cs="Arial"/>
                <w:sz w:val="16"/>
                <w:szCs w:val="16"/>
              </w:rPr>
            </w:pPr>
            <w:r w:rsidRPr="0062567C">
              <w:rPr>
                <w:rFonts w:ascii="Arial Narrow" w:hAnsi="Arial Narrow" w:cs="Arial"/>
                <w:sz w:val="16"/>
                <w:szCs w:val="16"/>
              </w:rPr>
              <w:t>3.516</w:t>
            </w:r>
          </w:p>
        </w:tc>
        <w:tc>
          <w:tcPr>
            <w:tcW w:w="1279" w:type="dxa"/>
            <w:shd w:val="clear" w:color="auto" w:fill="auto"/>
            <w:vAlign w:val="center"/>
          </w:tcPr>
          <w:p w:rsidR="00787659" w:rsidRPr="0062567C" w:rsidRDefault="00787659" w:rsidP="00787659">
            <w:pPr>
              <w:tabs>
                <w:tab w:val="decimal" w:pos="633"/>
              </w:tabs>
              <w:spacing w:before="10" w:after="10"/>
              <w:jc w:val="both"/>
              <w:rPr>
                <w:rFonts w:ascii="Arial Narrow" w:hAnsi="Arial Narrow" w:cs="Arial"/>
                <w:sz w:val="16"/>
                <w:szCs w:val="16"/>
              </w:rPr>
            </w:pPr>
            <w:r w:rsidRPr="0062567C">
              <w:rPr>
                <w:rFonts w:ascii="Arial Narrow" w:hAnsi="Arial Narrow" w:cs="Arial"/>
                <w:sz w:val="16"/>
                <w:szCs w:val="16"/>
              </w:rPr>
              <w:t>2,00</w:t>
            </w:r>
          </w:p>
        </w:tc>
      </w:tr>
      <w:tr w:rsidR="00787659" w:rsidRPr="006F7F99" w:rsidTr="00787659">
        <w:trPr>
          <w:trHeight w:val="20"/>
        </w:trPr>
        <w:tc>
          <w:tcPr>
            <w:tcW w:w="5220" w:type="dxa"/>
            <w:shd w:val="clear" w:color="auto" w:fill="A6A6A6"/>
            <w:vAlign w:val="center"/>
          </w:tcPr>
          <w:p w:rsidR="00787659" w:rsidRPr="0062567C" w:rsidRDefault="00787659" w:rsidP="00787659">
            <w:pPr>
              <w:spacing w:before="10" w:after="10"/>
              <w:rPr>
                <w:rFonts w:ascii="Arial Narrow" w:hAnsi="Arial Narrow" w:cs="Arial"/>
                <w:sz w:val="16"/>
                <w:szCs w:val="16"/>
              </w:rPr>
            </w:pPr>
            <w:r w:rsidRPr="0062567C">
              <w:rPr>
                <w:rFonts w:ascii="Arial Narrow" w:hAnsi="Arial Narrow" w:cs="Arial"/>
                <w:sz w:val="16"/>
                <w:szCs w:val="16"/>
              </w:rPr>
              <w:t>Ελληνικά Συστήματα Πληροφορικής (ΕΛΣΥΠ) ΑΕ (υπό εκκαθάριση)</w:t>
            </w:r>
          </w:p>
        </w:tc>
        <w:tc>
          <w:tcPr>
            <w:tcW w:w="1260" w:type="dxa"/>
            <w:shd w:val="clear" w:color="auto" w:fill="A6A6A6"/>
            <w:vAlign w:val="center"/>
          </w:tcPr>
          <w:p w:rsidR="00787659" w:rsidRPr="0062567C" w:rsidRDefault="00787659" w:rsidP="00787659">
            <w:pPr>
              <w:tabs>
                <w:tab w:val="decimal" w:pos="1027"/>
              </w:tabs>
              <w:spacing w:before="10" w:after="10"/>
              <w:jc w:val="both"/>
              <w:rPr>
                <w:rFonts w:ascii="Arial Narrow" w:hAnsi="Arial Narrow" w:cs="Arial"/>
                <w:sz w:val="16"/>
                <w:szCs w:val="16"/>
              </w:rPr>
            </w:pPr>
            <w:r w:rsidRPr="0062567C">
              <w:rPr>
                <w:rFonts w:ascii="Arial Narrow" w:hAnsi="Arial Narrow" w:cs="Arial"/>
                <w:sz w:val="16"/>
                <w:szCs w:val="16"/>
              </w:rPr>
              <w:t>784.552</w:t>
            </w:r>
          </w:p>
        </w:tc>
        <w:tc>
          <w:tcPr>
            <w:tcW w:w="1260" w:type="dxa"/>
            <w:shd w:val="clear" w:color="auto" w:fill="A6A6A6"/>
            <w:vAlign w:val="center"/>
          </w:tcPr>
          <w:p w:rsidR="00787659" w:rsidRPr="0062567C" w:rsidRDefault="00787659" w:rsidP="00787659">
            <w:pPr>
              <w:tabs>
                <w:tab w:val="decimal" w:pos="932"/>
              </w:tabs>
              <w:spacing w:before="10" w:after="10"/>
              <w:jc w:val="both"/>
              <w:rPr>
                <w:rFonts w:ascii="Arial Narrow" w:hAnsi="Arial Narrow" w:cs="Arial"/>
                <w:sz w:val="16"/>
                <w:szCs w:val="16"/>
              </w:rPr>
            </w:pPr>
            <w:r w:rsidRPr="0062567C">
              <w:rPr>
                <w:rFonts w:ascii="Arial Narrow" w:hAnsi="Arial Narrow" w:cs="Arial"/>
                <w:sz w:val="16"/>
                <w:szCs w:val="16"/>
              </w:rPr>
              <w:t>159.892</w:t>
            </w:r>
          </w:p>
        </w:tc>
        <w:tc>
          <w:tcPr>
            <w:tcW w:w="1279" w:type="dxa"/>
            <w:shd w:val="clear" w:color="auto" w:fill="A6A6A6"/>
            <w:vAlign w:val="center"/>
          </w:tcPr>
          <w:p w:rsidR="00787659" w:rsidRPr="0062567C" w:rsidRDefault="00787659" w:rsidP="00787659">
            <w:pPr>
              <w:tabs>
                <w:tab w:val="decimal" w:pos="633"/>
              </w:tabs>
              <w:spacing w:before="10" w:after="10"/>
              <w:jc w:val="both"/>
              <w:rPr>
                <w:rFonts w:ascii="Arial Narrow" w:hAnsi="Arial Narrow" w:cs="Arial"/>
                <w:sz w:val="16"/>
                <w:szCs w:val="16"/>
              </w:rPr>
            </w:pPr>
            <w:r w:rsidRPr="0062567C">
              <w:rPr>
                <w:rFonts w:ascii="Arial Narrow" w:hAnsi="Arial Narrow" w:cs="Arial"/>
                <w:sz w:val="16"/>
                <w:szCs w:val="16"/>
              </w:rPr>
              <w:t>20,38</w:t>
            </w:r>
          </w:p>
        </w:tc>
      </w:tr>
      <w:tr w:rsidR="00787659" w:rsidRPr="006F7F99" w:rsidTr="00787659">
        <w:trPr>
          <w:trHeight w:val="20"/>
        </w:trPr>
        <w:tc>
          <w:tcPr>
            <w:tcW w:w="5220" w:type="dxa"/>
            <w:shd w:val="clear" w:color="auto" w:fill="auto"/>
            <w:vAlign w:val="center"/>
          </w:tcPr>
          <w:p w:rsidR="00787659" w:rsidRPr="0062567C" w:rsidRDefault="00787659" w:rsidP="00787659">
            <w:pPr>
              <w:spacing w:before="10" w:after="10"/>
              <w:rPr>
                <w:rFonts w:ascii="Arial Narrow" w:hAnsi="Arial Narrow" w:cs="Arial"/>
                <w:sz w:val="16"/>
                <w:szCs w:val="16"/>
              </w:rPr>
            </w:pPr>
            <w:r w:rsidRPr="0062567C">
              <w:rPr>
                <w:rFonts w:ascii="Arial Narrow" w:hAnsi="Arial Narrow" w:cs="Arial"/>
                <w:sz w:val="16"/>
                <w:szCs w:val="16"/>
              </w:rPr>
              <w:t>Βιοτεχνικό Πάρκο Χανίων ΑΕ</w:t>
            </w:r>
          </w:p>
        </w:tc>
        <w:tc>
          <w:tcPr>
            <w:tcW w:w="1260" w:type="dxa"/>
            <w:shd w:val="clear" w:color="auto" w:fill="auto"/>
            <w:vAlign w:val="center"/>
          </w:tcPr>
          <w:p w:rsidR="00787659" w:rsidRPr="0062567C" w:rsidRDefault="00787659" w:rsidP="00787659">
            <w:pPr>
              <w:tabs>
                <w:tab w:val="decimal" w:pos="1027"/>
              </w:tabs>
              <w:spacing w:before="10" w:after="10"/>
              <w:jc w:val="both"/>
              <w:rPr>
                <w:rFonts w:ascii="Arial Narrow" w:hAnsi="Arial Narrow" w:cs="Arial"/>
                <w:sz w:val="16"/>
                <w:szCs w:val="16"/>
              </w:rPr>
            </w:pPr>
            <w:r w:rsidRPr="0062567C">
              <w:rPr>
                <w:rFonts w:ascii="Arial Narrow" w:hAnsi="Arial Narrow" w:cs="Arial"/>
                <w:sz w:val="16"/>
                <w:szCs w:val="16"/>
              </w:rPr>
              <w:t>60.000</w:t>
            </w:r>
          </w:p>
        </w:tc>
        <w:tc>
          <w:tcPr>
            <w:tcW w:w="1260" w:type="dxa"/>
            <w:shd w:val="clear" w:color="auto" w:fill="auto"/>
            <w:vAlign w:val="center"/>
          </w:tcPr>
          <w:p w:rsidR="00787659" w:rsidRPr="0062567C" w:rsidRDefault="00787659" w:rsidP="00787659">
            <w:pPr>
              <w:tabs>
                <w:tab w:val="decimal" w:pos="932"/>
              </w:tabs>
              <w:spacing w:before="10" w:after="10"/>
              <w:jc w:val="both"/>
              <w:rPr>
                <w:rFonts w:ascii="Arial Narrow" w:hAnsi="Arial Narrow" w:cs="Arial"/>
                <w:sz w:val="16"/>
                <w:szCs w:val="16"/>
              </w:rPr>
            </w:pPr>
            <w:r w:rsidRPr="0062567C">
              <w:rPr>
                <w:rFonts w:ascii="Arial Narrow" w:hAnsi="Arial Narrow" w:cs="Arial"/>
                <w:sz w:val="16"/>
                <w:szCs w:val="16"/>
              </w:rPr>
              <w:t>17.400</w:t>
            </w:r>
          </w:p>
        </w:tc>
        <w:tc>
          <w:tcPr>
            <w:tcW w:w="1279" w:type="dxa"/>
            <w:shd w:val="clear" w:color="auto" w:fill="auto"/>
            <w:vAlign w:val="center"/>
          </w:tcPr>
          <w:p w:rsidR="00787659" w:rsidRPr="0062567C" w:rsidRDefault="00787659" w:rsidP="00787659">
            <w:pPr>
              <w:tabs>
                <w:tab w:val="decimal" w:pos="633"/>
              </w:tabs>
              <w:spacing w:before="10" w:after="10"/>
              <w:jc w:val="both"/>
              <w:rPr>
                <w:rFonts w:ascii="Arial Narrow" w:hAnsi="Arial Narrow" w:cs="Arial"/>
                <w:sz w:val="16"/>
                <w:szCs w:val="16"/>
              </w:rPr>
            </w:pPr>
            <w:r w:rsidRPr="0062567C">
              <w:rPr>
                <w:rFonts w:ascii="Arial Narrow" w:hAnsi="Arial Narrow" w:cs="Arial"/>
                <w:sz w:val="16"/>
                <w:szCs w:val="16"/>
              </w:rPr>
              <w:t>29,00</w:t>
            </w:r>
          </w:p>
        </w:tc>
      </w:tr>
      <w:tr w:rsidR="00787659" w:rsidRPr="006F7F99" w:rsidTr="00787659">
        <w:trPr>
          <w:trHeight w:val="20"/>
        </w:trPr>
        <w:tc>
          <w:tcPr>
            <w:tcW w:w="5220" w:type="dxa"/>
            <w:shd w:val="clear" w:color="auto" w:fill="A6A6A6"/>
            <w:vAlign w:val="center"/>
          </w:tcPr>
          <w:p w:rsidR="00787659" w:rsidRPr="0062567C" w:rsidRDefault="00787659" w:rsidP="00787659">
            <w:pPr>
              <w:spacing w:before="10" w:after="10"/>
              <w:rPr>
                <w:rFonts w:ascii="Arial Narrow" w:hAnsi="Arial Narrow" w:cs="Arial"/>
                <w:sz w:val="16"/>
                <w:szCs w:val="16"/>
              </w:rPr>
            </w:pPr>
            <w:r w:rsidRPr="0062567C">
              <w:rPr>
                <w:rFonts w:ascii="Arial Narrow" w:hAnsi="Arial Narrow" w:cs="Arial"/>
                <w:sz w:val="16"/>
                <w:szCs w:val="16"/>
              </w:rPr>
              <w:t>Κέντρο Παραδοσιακής Βιοτεχνίας Ιωαννίνων (ΚΕΠΑΒΙ) ΑΕ</w:t>
            </w:r>
          </w:p>
        </w:tc>
        <w:tc>
          <w:tcPr>
            <w:tcW w:w="1260" w:type="dxa"/>
            <w:shd w:val="clear" w:color="auto" w:fill="A6A6A6"/>
            <w:vAlign w:val="center"/>
          </w:tcPr>
          <w:p w:rsidR="00787659" w:rsidRPr="0062567C" w:rsidRDefault="00787659" w:rsidP="00787659">
            <w:pPr>
              <w:tabs>
                <w:tab w:val="decimal" w:pos="1027"/>
              </w:tabs>
              <w:spacing w:before="10" w:after="10"/>
              <w:jc w:val="both"/>
              <w:rPr>
                <w:rFonts w:ascii="Arial Narrow" w:hAnsi="Arial Narrow" w:cs="Arial"/>
                <w:sz w:val="16"/>
                <w:szCs w:val="16"/>
              </w:rPr>
            </w:pPr>
            <w:r w:rsidRPr="0062567C">
              <w:rPr>
                <w:rFonts w:ascii="Arial Narrow" w:hAnsi="Arial Narrow" w:cs="Arial"/>
                <w:sz w:val="16"/>
                <w:szCs w:val="16"/>
              </w:rPr>
              <w:t>147.000</w:t>
            </w:r>
          </w:p>
        </w:tc>
        <w:tc>
          <w:tcPr>
            <w:tcW w:w="1260" w:type="dxa"/>
            <w:shd w:val="clear" w:color="auto" w:fill="A6A6A6"/>
            <w:vAlign w:val="center"/>
          </w:tcPr>
          <w:p w:rsidR="00787659" w:rsidRPr="0062567C" w:rsidRDefault="00787659" w:rsidP="00787659">
            <w:pPr>
              <w:tabs>
                <w:tab w:val="decimal" w:pos="932"/>
              </w:tabs>
              <w:spacing w:before="10" w:after="10"/>
              <w:jc w:val="both"/>
              <w:rPr>
                <w:rFonts w:ascii="Arial Narrow" w:hAnsi="Arial Narrow" w:cs="Arial"/>
                <w:sz w:val="16"/>
                <w:szCs w:val="16"/>
              </w:rPr>
            </w:pPr>
            <w:r w:rsidRPr="0062567C">
              <w:rPr>
                <w:rFonts w:ascii="Arial Narrow" w:hAnsi="Arial Narrow" w:cs="Arial"/>
                <w:sz w:val="16"/>
                <w:szCs w:val="16"/>
              </w:rPr>
              <w:t>6.027</w:t>
            </w:r>
          </w:p>
        </w:tc>
        <w:tc>
          <w:tcPr>
            <w:tcW w:w="1279" w:type="dxa"/>
            <w:shd w:val="clear" w:color="auto" w:fill="A6A6A6"/>
            <w:vAlign w:val="center"/>
          </w:tcPr>
          <w:p w:rsidR="00787659" w:rsidRPr="0062567C" w:rsidRDefault="00787659" w:rsidP="00787659">
            <w:pPr>
              <w:tabs>
                <w:tab w:val="decimal" w:pos="633"/>
              </w:tabs>
              <w:spacing w:before="10" w:after="10"/>
              <w:jc w:val="both"/>
              <w:rPr>
                <w:rFonts w:ascii="Arial Narrow" w:hAnsi="Arial Narrow" w:cs="Arial"/>
                <w:sz w:val="16"/>
                <w:szCs w:val="16"/>
              </w:rPr>
            </w:pPr>
            <w:r w:rsidRPr="0062567C">
              <w:rPr>
                <w:rFonts w:ascii="Arial Narrow" w:hAnsi="Arial Narrow" w:cs="Arial"/>
                <w:sz w:val="16"/>
                <w:szCs w:val="16"/>
              </w:rPr>
              <w:t>4,10</w:t>
            </w:r>
          </w:p>
        </w:tc>
      </w:tr>
      <w:tr w:rsidR="00787659" w:rsidRPr="006F7F99" w:rsidTr="00787659">
        <w:trPr>
          <w:trHeight w:val="20"/>
        </w:trPr>
        <w:tc>
          <w:tcPr>
            <w:tcW w:w="5220" w:type="dxa"/>
            <w:shd w:val="clear" w:color="auto" w:fill="auto"/>
            <w:vAlign w:val="center"/>
          </w:tcPr>
          <w:p w:rsidR="00787659" w:rsidRPr="0062567C" w:rsidRDefault="00787659" w:rsidP="00787659">
            <w:pPr>
              <w:spacing w:before="10" w:after="10"/>
              <w:rPr>
                <w:rFonts w:ascii="Arial Narrow" w:hAnsi="Arial Narrow" w:cs="Arial"/>
                <w:sz w:val="16"/>
                <w:szCs w:val="16"/>
              </w:rPr>
            </w:pPr>
            <w:r w:rsidRPr="0062567C">
              <w:rPr>
                <w:rFonts w:ascii="Arial Narrow" w:hAnsi="Arial Narrow" w:cs="Arial"/>
                <w:sz w:val="16"/>
                <w:szCs w:val="16"/>
              </w:rPr>
              <w:t xml:space="preserve">Εκθετήριο Δημοπρατήριο Γούνας ΑΕ </w:t>
            </w:r>
          </w:p>
        </w:tc>
        <w:tc>
          <w:tcPr>
            <w:tcW w:w="1260" w:type="dxa"/>
            <w:shd w:val="clear" w:color="auto" w:fill="auto"/>
            <w:vAlign w:val="center"/>
          </w:tcPr>
          <w:p w:rsidR="00787659" w:rsidRPr="0062567C" w:rsidRDefault="00787659" w:rsidP="00787659">
            <w:pPr>
              <w:tabs>
                <w:tab w:val="decimal" w:pos="1027"/>
              </w:tabs>
              <w:spacing w:before="10" w:after="10"/>
              <w:jc w:val="both"/>
              <w:rPr>
                <w:rFonts w:ascii="Arial Narrow" w:hAnsi="Arial Narrow" w:cs="Arial"/>
                <w:sz w:val="16"/>
                <w:szCs w:val="16"/>
              </w:rPr>
            </w:pPr>
            <w:r w:rsidRPr="0062567C">
              <w:rPr>
                <w:rFonts w:ascii="Arial Narrow" w:hAnsi="Arial Narrow" w:cs="Arial"/>
                <w:sz w:val="16"/>
                <w:szCs w:val="16"/>
              </w:rPr>
              <w:t>319.680</w:t>
            </w:r>
          </w:p>
        </w:tc>
        <w:tc>
          <w:tcPr>
            <w:tcW w:w="1260" w:type="dxa"/>
            <w:shd w:val="clear" w:color="auto" w:fill="auto"/>
            <w:vAlign w:val="center"/>
          </w:tcPr>
          <w:p w:rsidR="00787659" w:rsidRPr="0062567C" w:rsidRDefault="00787659" w:rsidP="00787659">
            <w:pPr>
              <w:tabs>
                <w:tab w:val="decimal" w:pos="932"/>
              </w:tabs>
              <w:spacing w:before="10" w:after="10"/>
              <w:jc w:val="both"/>
              <w:rPr>
                <w:rFonts w:ascii="Arial Narrow" w:hAnsi="Arial Narrow" w:cs="Arial"/>
                <w:sz w:val="16"/>
                <w:szCs w:val="16"/>
              </w:rPr>
            </w:pPr>
            <w:r w:rsidRPr="0062567C">
              <w:rPr>
                <w:rFonts w:ascii="Arial Narrow" w:hAnsi="Arial Narrow" w:cs="Arial"/>
                <w:sz w:val="16"/>
                <w:szCs w:val="16"/>
              </w:rPr>
              <w:t>1.305</w:t>
            </w:r>
          </w:p>
        </w:tc>
        <w:tc>
          <w:tcPr>
            <w:tcW w:w="1279" w:type="dxa"/>
            <w:shd w:val="clear" w:color="auto" w:fill="auto"/>
            <w:vAlign w:val="center"/>
          </w:tcPr>
          <w:p w:rsidR="00787659" w:rsidRPr="0062567C" w:rsidRDefault="00787659" w:rsidP="00787659">
            <w:pPr>
              <w:tabs>
                <w:tab w:val="decimal" w:pos="633"/>
              </w:tabs>
              <w:spacing w:before="10" w:after="10"/>
              <w:jc w:val="both"/>
              <w:rPr>
                <w:rFonts w:ascii="Arial Narrow" w:hAnsi="Arial Narrow" w:cs="Arial"/>
                <w:sz w:val="16"/>
                <w:szCs w:val="16"/>
              </w:rPr>
            </w:pPr>
            <w:r w:rsidRPr="0062567C">
              <w:rPr>
                <w:rFonts w:ascii="Arial Narrow" w:hAnsi="Arial Narrow" w:cs="Arial"/>
                <w:sz w:val="16"/>
                <w:szCs w:val="16"/>
              </w:rPr>
              <w:t>0,41</w:t>
            </w:r>
          </w:p>
        </w:tc>
      </w:tr>
      <w:tr w:rsidR="00AB5812" w:rsidRPr="006F7F99" w:rsidTr="00AB5812">
        <w:trPr>
          <w:trHeight w:val="20"/>
        </w:trPr>
        <w:tc>
          <w:tcPr>
            <w:tcW w:w="5220" w:type="dxa"/>
            <w:shd w:val="clear" w:color="auto" w:fill="A6A6A6" w:themeFill="background1" w:themeFillShade="A6"/>
            <w:vAlign w:val="center"/>
          </w:tcPr>
          <w:p w:rsidR="00AB5812" w:rsidRPr="0062567C" w:rsidRDefault="00AB5812" w:rsidP="00787659">
            <w:pPr>
              <w:spacing w:before="10" w:after="10"/>
              <w:rPr>
                <w:rFonts w:ascii="Arial Narrow" w:hAnsi="Arial Narrow" w:cs="Arial"/>
                <w:sz w:val="16"/>
                <w:szCs w:val="16"/>
              </w:rPr>
            </w:pPr>
            <w:r>
              <w:rPr>
                <w:rFonts w:ascii="Arial Narrow" w:hAnsi="Arial Narrow" w:cs="Arial"/>
                <w:sz w:val="16"/>
                <w:szCs w:val="16"/>
              </w:rPr>
              <w:t>ΤΑΝΕΟ ΑΕ</w:t>
            </w:r>
          </w:p>
        </w:tc>
        <w:tc>
          <w:tcPr>
            <w:tcW w:w="1260" w:type="dxa"/>
            <w:shd w:val="clear" w:color="auto" w:fill="A6A6A6" w:themeFill="background1" w:themeFillShade="A6"/>
            <w:vAlign w:val="center"/>
          </w:tcPr>
          <w:p w:rsidR="00AB5812" w:rsidRPr="0062567C" w:rsidRDefault="00AB5812" w:rsidP="00787659">
            <w:pPr>
              <w:tabs>
                <w:tab w:val="decimal" w:pos="1027"/>
              </w:tabs>
              <w:spacing w:before="10" w:after="10"/>
              <w:jc w:val="both"/>
              <w:rPr>
                <w:rFonts w:ascii="Arial Narrow" w:hAnsi="Arial Narrow" w:cs="Arial"/>
                <w:sz w:val="16"/>
                <w:szCs w:val="16"/>
              </w:rPr>
            </w:pPr>
            <w:r>
              <w:rPr>
                <w:rFonts w:ascii="Arial Narrow" w:hAnsi="Arial Narrow" w:cs="Arial"/>
                <w:sz w:val="16"/>
                <w:szCs w:val="16"/>
              </w:rPr>
              <w:t>1.000.000</w:t>
            </w:r>
          </w:p>
        </w:tc>
        <w:tc>
          <w:tcPr>
            <w:tcW w:w="1260" w:type="dxa"/>
            <w:shd w:val="clear" w:color="auto" w:fill="A6A6A6" w:themeFill="background1" w:themeFillShade="A6"/>
            <w:vAlign w:val="center"/>
          </w:tcPr>
          <w:p w:rsidR="00AB5812" w:rsidRPr="0062567C" w:rsidRDefault="00AB5812" w:rsidP="00281E3F">
            <w:pPr>
              <w:tabs>
                <w:tab w:val="decimal" w:pos="1027"/>
              </w:tabs>
              <w:spacing w:before="10" w:after="10"/>
              <w:jc w:val="both"/>
              <w:rPr>
                <w:rFonts w:ascii="Arial Narrow" w:hAnsi="Arial Narrow" w:cs="Arial"/>
                <w:sz w:val="16"/>
                <w:szCs w:val="16"/>
              </w:rPr>
            </w:pPr>
            <w:r>
              <w:rPr>
                <w:rFonts w:ascii="Arial Narrow" w:hAnsi="Arial Narrow" w:cs="Arial"/>
                <w:sz w:val="16"/>
                <w:szCs w:val="16"/>
              </w:rPr>
              <w:t>1.000.000</w:t>
            </w:r>
          </w:p>
        </w:tc>
        <w:tc>
          <w:tcPr>
            <w:tcW w:w="1279" w:type="dxa"/>
            <w:shd w:val="clear" w:color="auto" w:fill="A6A6A6" w:themeFill="background1" w:themeFillShade="A6"/>
            <w:vAlign w:val="center"/>
          </w:tcPr>
          <w:p w:rsidR="00AB5812" w:rsidRPr="0062567C" w:rsidRDefault="00AB5812" w:rsidP="00787659">
            <w:pPr>
              <w:tabs>
                <w:tab w:val="decimal" w:pos="633"/>
              </w:tabs>
              <w:spacing w:before="10" w:after="10"/>
              <w:jc w:val="both"/>
              <w:rPr>
                <w:rFonts w:ascii="Arial Narrow" w:hAnsi="Arial Narrow" w:cs="Arial"/>
                <w:sz w:val="16"/>
                <w:szCs w:val="16"/>
              </w:rPr>
            </w:pPr>
            <w:r>
              <w:rPr>
                <w:rFonts w:ascii="Arial Narrow" w:hAnsi="Arial Narrow" w:cs="Arial"/>
                <w:sz w:val="16"/>
                <w:szCs w:val="16"/>
              </w:rPr>
              <w:t>100,00</w:t>
            </w:r>
          </w:p>
        </w:tc>
      </w:tr>
    </w:tbl>
    <w:p w:rsidR="001B2A4A" w:rsidRPr="008B533B" w:rsidRDefault="00F767F7" w:rsidP="00A5340B">
      <w:pPr>
        <w:ind w:right="-1"/>
        <w:rPr>
          <w:rFonts w:ascii="Arial Narrow" w:hAnsi="Arial Narrow"/>
          <w:sz w:val="16"/>
          <w:szCs w:val="16"/>
        </w:rPr>
      </w:pPr>
      <w:r w:rsidRPr="008B533B">
        <w:rPr>
          <w:rFonts w:ascii="Arial Narrow" w:hAnsi="Arial Narrow"/>
          <w:sz w:val="16"/>
          <w:szCs w:val="16"/>
        </w:rPr>
        <w:t>Πηγή: Γενική Γραμματεία Δημόσιας Περιουσίας</w:t>
      </w:r>
    </w:p>
    <w:p w:rsidR="00524FC6" w:rsidRDefault="00524FC6" w:rsidP="00524FC6">
      <w:pPr>
        <w:tabs>
          <w:tab w:val="left" w:pos="142"/>
        </w:tabs>
        <w:ind w:left="142" w:right="-1" w:hanging="142"/>
        <w:rPr>
          <w:rFonts w:ascii="Arial Narrow" w:hAnsi="Arial Narrow"/>
          <w:sz w:val="16"/>
          <w:szCs w:val="16"/>
        </w:rPr>
      </w:pPr>
      <w:r>
        <w:rPr>
          <w:rFonts w:ascii="Arial Narrow" w:hAnsi="Arial Narrow"/>
          <w:sz w:val="16"/>
          <w:szCs w:val="16"/>
        </w:rPr>
        <w:t>*</w:t>
      </w:r>
      <w:r>
        <w:rPr>
          <w:rFonts w:ascii="Arial Narrow" w:hAnsi="Arial Narrow"/>
          <w:sz w:val="16"/>
          <w:szCs w:val="16"/>
        </w:rPr>
        <w:tab/>
        <w:t>Επιχειρήσεις που μεταβιβάζονται στην ΕΔΗΣ-Παράρτημα Δ’ (βλ. ν. 4389/2016 (ΦΕΚ 94/ τ.Α’) &amp; Ομάδα Β’ (βλ. παρ.3 αρ.2 ν. 4425/2016 (ΦΕΚ 185/τ.Α’ ) όταν η εταιρεία αποκτήσει νομική προσωπικότητα (βλ. παρ.2 αρ. 184 ν. 4389/2016 (ΦΕΚ 94/τ.Α’)</w:t>
      </w:r>
    </w:p>
    <w:p w:rsidR="00524FC6" w:rsidRDefault="00524FC6" w:rsidP="00524FC6">
      <w:pPr>
        <w:tabs>
          <w:tab w:val="left" w:pos="142"/>
        </w:tabs>
        <w:ind w:left="142" w:right="-1" w:hanging="142"/>
        <w:rPr>
          <w:rFonts w:ascii="Arial Narrow" w:hAnsi="Arial Narrow"/>
          <w:sz w:val="16"/>
          <w:szCs w:val="16"/>
        </w:rPr>
      </w:pPr>
      <w:r>
        <w:rPr>
          <w:rFonts w:ascii="Arial Narrow" w:hAnsi="Arial Narrow"/>
          <w:sz w:val="16"/>
          <w:szCs w:val="16"/>
        </w:rPr>
        <w:t>**</w:t>
      </w:r>
      <w:r>
        <w:rPr>
          <w:rFonts w:ascii="Arial Narrow" w:hAnsi="Arial Narrow"/>
          <w:sz w:val="16"/>
          <w:szCs w:val="16"/>
        </w:rPr>
        <w:tab/>
        <w:t>βλ. παρ. 1 αρ. 188 ν. 4389/2016 (ΦΕΚ 94/τ.Α’)</w:t>
      </w:r>
    </w:p>
    <w:p w:rsidR="00431DB5" w:rsidRDefault="00431DB5" w:rsidP="00524FC6">
      <w:pPr>
        <w:ind w:right="-1"/>
      </w:pPr>
    </w:p>
    <w:p w:rsidR="009D1693" w:rsidRPr="007731B1" w:rsidRDefault="009D1693" w:rsidP="009D1693">
      <w:pPr>
        <w:suppressAutoHyphens/>
        <w:spacing w:line="276" w:lineRule="auto"/>
        <w:jc w:val="both"/>
        <w:rPr>
          <w:rFonts w:ascii="Arial Narrow" w:hAnsi="Arial Narrow"/>
          <w:b/>
        </w:rPr>
      </w:pPr>
    </w:p>
    <w:p w:rsidR="005F35D5" w:rsidRPr="007731B1" w:rsidRDefault="005F35D5" w:rsidP="009D1693">
      <w:pPr>
        <w:suppressAutoHyphens/>
        <w:spacing w:line="276" w:lineRule="auto"/>
        <w:jc w:val="both"/>
        <w:rPr>
          <w:rFonts w:ascii="Arial Narrow" w:hAnsi="Arial Narrow"/>
          <w:b/>
        </w:rPr>
      </w:pPr>
    </w:p>
    <w:p w:rsidR="009D1693" w:rsidRPr="00CC36F8" w:rsidRDefault="009D1693" w:rsidP="009D1693">
      <w:pPr>
        <w:suppressAutoHyphens/>
        <w:spacing w:line="276" w:lineRule="auto"/>
        <w:jc w:val="both"/>
        <w:rPr>
          <w:rFonts w:ascii="Arial Narrow" w:hAnsi="Arial Narrow"/>
          <w:b/>
          <w:color w:val="000099"/>
        </w:rPr>
      </w:pPr>
      <w:r w:rsidRPr="00CC36F8">
        <w:rPr>
          <w:rFonts w:ascii="Arial Narrow" w:hAnsi="Arial Narrow"/>
          <w:b/>
          <w:color w:val="000099"/>
        </w:rPr>
        <w:t xml:space="preserve">Γενική Γραμματεία Δημόσιας Περιουσίας </w:t>
      </w:r>
    </w:p>
    <w:p w:rsidR="009D1693" w:rsidRPr="00CC36F8" w:rsidRDefault="009D1693" w:rsidP="009D1693">
      <w:pPr>
        <w:jc w:val="both"/>
        <w:rPr>
          <w:sz w:val="22"/>
          <w:szCs w:val="22"/>
        </w:rPr>
      </w:pPr>
    </w:p>
    <w:p w:rsidR="009D1693" w:rsidRDefault="009D1693" w:rsidP="009D1693">
      <w:pPr>
        <w:jc w:val="both"/>
        <w:rPr>
          <w:sz w:val="22"/>
          <w:szCs w:val="22"/>
        </w:rPr>
      </w:pPr>
      <w:r w:rsidRPr="00CC36F8">
        <w:rPr>
          <w:sz w:val="22"/>
          <w:szCs w:val="22"/>
        </w:rPr>
        <w:t>Η Κυβέρνηση προωθεί σταθερά</w:t>
      </w:r>
      <w:r>
        <w:rPr>
          <w:sz w:val="22"/>
          <w:szCs w:val="22"/>
        </w:rPr>
        <w:t xml:space="preserve"> </w:t>
      </w:r>
      <w:r w:rsidRPr="00CC36F8">
        <w:rPr>
          <w:sz w:val="22"/>
          <w:szCs w:val="22"/>
        </w:rPr>
        <w:t xml:space="preserve">μια πολιτική ορθολογικής διαχείρισης και στοχευμένης αξιοποίησης της περιουσίας του Δημοσίου, η οποία μπορεί να εξασφαλίσει σημαντικά, σταθερά και σε μακροχρόνια βάση έσοδα για το Δημόσιο, να μειώσει το ύψος του χρέους, και να δημιουργήσει πρόσθετα αναπτυξιακά οφέλη. Η πολιτική αυτή έχει ως βασικούς άξονες την καταγραφή, την προστασία και την αξιοποίηση της ακίνητης περιουσίας του Δημοσίου, το πρόγραμμα Αποκρατικοποιήσεων και τον εκσυγχρονισμό και την απλοποίηση των διαδικασιών και του νομοθετικού πλαισίου. </w:t>
      </w:r>
    </w:p>
    <w:p w:rsidR="009D1693" w:rsidRDefault="009D1693" w:rsidP="009D1693">
      <w:pPr>
        <w:jc w:val="both"/>
        <w:rPr>
          <w:sz w:val="22"/>
          <w:szCs w:val="22"/>
        </w:rPr>
      </w:pPr>
      <w:r w:rsidRPr="00CC36F8">
        <w:rPr>
          <w:sz w:val="22"/>
          <w:szCs w:val="22"/>
        </w:rPr>
        <w:lastRenderedPageBreak/>
        <w:t>Αναλυτικά:</w:t>
      </w:r>
    </w:p>
    <w:p w:rsidR="009D1693" w:rsidRPr="00CC36F8" w:rsidRDefault="009D1693" w:rsidP="009D1693">
      <w:pPr>
        <w:jc w:val="both"/>
        <w:rPr>
          <w:sz w:val="22"/>
          <w:szCs w:val="22"/>
        </w:rPr>
      </w:pPr>
    </w:p>
    <w:p w:rsidR="009D1693" w:rsidRDefault="009D1693" w:rsidP="009D1693">
      <w:pPr>
        <w:jc w:val="both"/>
        <w:rPr>
          <w:b/>
          <w:i/>
          <w:sz w:val="22"/>
          <w:szCs w:val="22"/>
        </w:rPr>
      </w:pPr>
      <w:r w:rsidRPr="00C24E0C">
        <w:rPr>
          <w:b/>
          <w:i/>
          <w:sz w:val="22"/>
          <w:szCs w:val="22"/>
        </w:rPr>
        <w:t>Καταγραφή</w:t>
      </w:r>
    </w:p>
    <w:p w:rsidR="009D1693" w:rsidRPr="00C24E0C" w:rsidRDefault="009D1693" w:rsidP="009D1693">
      <w:pPr>
        <w:jc w:val="both"/>
        <w:rPr>
          <w:b/>
          <w:i/>
          <w:sz w:val="22"/>
          <w:szCs w:val="22"/>
        </w:rPr>
      </w:pPr>
    </w:p>
    <w:p w:rsidR="009D1693" w:rsidRDefault="009D1693" w:rsidP="009D1693">
      <w:pPr>
        <w:jc w:val="both"/>
        <w:rPr>
          <w:sz w:val="22"/>
          <w:szCs w:val="22"/>
        </w:rPr>
      </w:pPr>
      <w:r w:rsidRPr="00CC36F8">
        <w:rPr>
          <w:sz w:val="22"/>
          <w:szCs w:val="22"/>
        </w:rPr>
        <w:t>Σχετικά με την καταγραφή της Δημόσιας Περιουσίας βρίσκονται σε εξέλιξη δύο σημαντικά έργα:</w:t>
      </w:r>
    </w:p>
    <w:p w:rsidR="009D1693" w:rsidRPr="00CC36F8" w:rsidRDefault="009D1693" w:rsidP="009D1693">
      <w:pPr>
        <w:jc w:val="both"/>
        <w:rPr>
          <w:sz w:val="22"/>
          <w:szCs w:val="22"/>
        </w:rPr>
      </w:pPr>
    </w:p>
    <w:p w:rsidR="009D1693" w:rsidRPr="00CC36F8" w:rsidRDefault="009D1693" w:rsidP="009D1693">
      <w:pPr>
        <w:numPr>
          <w:ilvl w:val="0"/>
          <w:numId w:val="6"/>
        </w:numPr>
        <w:ind w:left="284" w:hanging="284"/>
        <w:jc w:val="both"/>
        <w:rPr>
          <w:i/>
          <w:sz w:val="22"/>
          <w:szCs w:val="22"/>
        </w:rPr>
      </w:pPr>
      <w:r w:rsidRPr="00BF1EF5">
        <w:rPr>
          <w:sz w:val="22"/>
          <w:szCs w:val="22"/>
        </w:rPr>
        <w:t>Ψηφιακές</w:t>
      </w:r>
      <w:r w:rsidRPr="00CC36F8">
        <w:rPr>
          <w:b/>
          <w:i/>
          <w:sz w:val="22"/>
          <w:szCs w:val="22"/>
        </w:rPr>
        <w:t xml:space="preserve"> Υπηρεσίες Δημόσιας Περιουσίας και Εθνικών Κληροδοτημάτων (ΨΥΔΗΠΕΕΚ</w:t>
      </w:r>
      <w:r w:rsidRPr="00CC36F8">
        <w:rPr>
          <w:i/>
          <w:sz w:val="22"/>
          <w:szCs w:val="22"/>
        </w:rPr>
        <w:t>)</w:t>
      </w:r>
    </w:p>
    <w:p w:rsidR="009D1693" w:rsidRPr="007731B1" w:rsidRDefault="009D1693" w:rsidP="009D1693">
      <w:pPr>
        <w:jc w:val="both"/>
        <w:rPr>
          <w:sz w:val="22"/>
          <w:szCs w:val="22"/>
        </w:rPr>
      </w:pPr>
      <w:r w:rsidRPr="00CC36F8">
        <w:rPr>
          <w:sz w:val="22"/>
          <w:szCs w:val="22"/>
        </w:rPr>
        <w:t>Αντικείμενο του έργου είναι η υποστήριξη όλων των διαδικασιών των υπηρεσιών της Γενικής Διεύθυνσης Δημόσιας Περιουσίας, μέσ</w:t>
      </w:r>
      <w:r>
        <w:rPr>
          <w:sz w:val="22"/>
          <w:szCs w:val="22"/>
        </w:rPr>
        <w:t xml:space="preserve">ω της ψηφιοποίησης </w:t>
      </w:r>
      <w:r w:rsidRPr="00CC36F8">
        <w:rPr>
          <w:sz w:val="22"/>
          <w:szCs w:val="22"/>
        </w:rPr>
        <w:t>και διάθεσης διαγραμμάτων και εγγράφων καθώς και της δημιουργίας περιγραφικής και γεωγραφικής βάσης δεδομένων. Στόχος για το 2017 είναι η πλήρης εφαρμογή των ψηφιακών υπηρεσιών και η δημιουργία πλατφόρμας ηλεκτρονικών δημοπρασιών (παραχώρηση χρήσης αιγιαλού και παραλίας, αμμοληψιών κ.λπ.), σε συνεργασία με τη ΓΓΠΣ.</w:t>
      </w:r>
      <w:r>
        <w:rPr>
          <w:sz w:val="22"/>
          <w:szCs w:val="22"/>
        </w:rPr>
        <w:t xml:space="preserve"> </w:t>
      </w:r>
    </w:p>
    <w:p w:rsidR="005F35D5" w:rsidRPr="007731B1" w:rsidRDefault="005F35D5" w:rsidP="009D1693">
      <w:pPr>
        <w:jc w:val="both"/>
        <w:rPr>
          <w:sz w:val="22"/>
          <w:szCs w:val="22"/>
        </w:rPr>
      </w:pPr>
    </w:p>
    <w:p w:rsidR="009D1693" w:rsidRPr="00CC36F8" w:rsidRDefault="009D1693" w:rsidP="009D1693">
      <w:pPr>
        <w:numPr>
          <w:ilvl w:val="0"/>
          <w:numId w:val="6"/>
        </w:numPr>
        <w:ind w:left="284" w:hanging="284"/>
        <w:jc w:val="both"/>
        <w:rPr>
          <w:b/>
          <w:bCs/>
          <w:i/>
          <w:sz w:val="22"/>
          <w:szCs w:val="22"/>
        </w:rPr>
      </w:pPr>
      <w:r w:rsidRPr="00CC36F8">
        <w:rPr>
          <w:b/>
          <w:bCs/>
          <w:i/>
          <w:sz w:val="22"/>
          <w:szCs w:val="22"/>
        </w:rPr>
        <w:t xml:space="preserve"> Μητρώο Ακίνητης Περιουσίας (ΜΑΠ) </w:t>
      </w:r>
    </w:p>
    <w:p w:rsidR="009D1693" w:rsidRPr="00CC36F8" w:rsidRDefault="009D1693" w:rsidP="009D1693">
      <w:pPr>
        <w:jc w:val="both"/>
        <w:rPr>
          <w:b/>
          <w:bCs/>
          <w:sz w:val="22"/>
          <w:szCs w:val="22"/>
        </w:rPr>
      </w:pPr>
      <w:r w:rsidRPr="00CC36F8">
        <w:rPr>
          <w:sz w:val="22"/>
          <w:szCs w:val="22"/>
        </w:rPr>
        <w:t>Το ΜΑΠ αποτελεί βασική δράση της</w:t>
      </w:r>
      <w:r>
        <w:rPr>
          <w:sz w:val="22"/>
          <w:szCs w:val="22"/>
        </w:rPr>
        <w:t xml:space="preserve"> </w:t>
      </w:r>
      <w:r w:rsidRPr="00CC36F8">
        <w:rPr>
          <w:sz w:val="22"/>
          <w:szCs w:val="22"/>
        </w:rPr>
        <w:t>ΓΓΔΠ για την καταγραφή, σε ενιαίο Μητρώο, όλης της ακίνητης περιουσίας φορέων του Δημοσίου Τομέα. Το Μητρώο Ακίνητης Περιουσίας είναι ένα συνεχώς επικαιροποιούμενο γεωγραφικό και περιγραφικό μητρώο, στο οποίο διασυνδέονται οι βάσεις δεδομένων της δημόσιας περιουσίας όλων των Υπουργείων. Στόχος για το 2017 είναι η</w:t>
      </w:r>
      <w:r>
        <w:rPr>
          <w:sz w:val="22"/>
          <w:szCs w:val="22"/>
        </w:rPr>
        <w:t xml:space="preserve"> </w:t>
      </w:r>
      <w:r w:rsidRPr="00CC36F8">
        <w:rPr>
          <w:sz w:val="22"/>
          <w:szCs w:val="22"/>
        </w:rPr>
        <w:t>ολοκλήρωση των διαλειτουργικοτήτων με τα πληροφοριακά συστήματα φορέων του δημοσίου.</w:t>
      </w:r>
    </w:p>
    <w:p w:rsidR="009D1693" w:rsidRPr="00CC36F8" w:rsidRDefault="009D1693" w:rsidP="009D1693">
      <w:pPr>
        <w:jc w:val="both"/>
        <w:rPr>
          <w:sz w:val="22"/>
          <w:szCs w:val="22"/>
        </w:rPr>
      </w:pPr>
    </w:p>
    <w:p w:rsidR="009D1693" w:rsidRDefault="009D1693" w:rsidP="009D1693">
      <w:pPr>
        <w:jc w:val="both"/>
        <w:rPr>
          <w:b/>
          <w:bCs/>
          <w:i/>
          <w:sz w:val="22"/>
          <w:szCs w:val="22"/>
        </w:rPr>
      </w:pPr>
      <w:r w:rsidRPr="000B2555">
        <w:rPr>
          <w:b/>
          <w:bCs/>
          <w:i/>
          <w:sz w:val="22"/>
          <w:szCs w:val="22"/>
        </w:rPr>
        <w:t>Προστασία</w:t>
      </w:r>
    </w:p>
    <w:p w:rsidR="009D1693" w:rsidRPr="00C24E0C" w:rsidRDefault="009D1693" w:rsidP="009D1693">
      <w:pPr>
        <w:jc w:val="both"/>
        <w:rPr>
          <w:b/>
          <w:bCs/>
          <w:i/>
          <w:sz w:val="22"/>
          <w:szCs w:val="22"/>
        </w:rPr>
      </w:pPr>
    </w:p>
    <w:p w:rsidR="009D1693" w:rsidRPr="00CC36F8" w:rsidRDefault="009D1693" w:rsidP="009D1693">
      <w:pPr>
        <w:jc w:val="both"/>
        <w:rPr>
          <w:sz w:val="22"/>
          <w:szCs w:val="22"/>
        </w:rPr>
      </w:pPr>
      <w:r w:rsidRPr="00CC36F8">
        <w:rPr>
          <w:sz w:val="22"/>
          <w:szCs w:val="22"/>
        </w:rPr>
        <w:t>Βασική αποστολή των Υπηρεσιών της ΓΓΔΠ είναι η προστασία της Ιδιωτικής και Κοινόχρηστης περιουσίας του Δημοσίου.</w:t>
      </w:r>
      <w:r>
        <w:rPr>
          <w:sz w:val="22"/>
          <w:szCs w:val="22"/>
        </w:rPr>
        <w:t xml:space="preserve"> </w:t>
      </w:r>
      <w:r w:rsidRPr="00CC36F8">
        <w:rPr>
          <w:sz w:val="22"/>
          <w:szCs w:val="22"/>
        </w:rPr>
        <w:t xml:space="preserve">Στόχος της ΓΓΔΠ είναι, μετά την ολοκλήρωση του ΨΥΔΗΠΕΕΚ, η καταχώριση ανά τακτά χρονικά διαστήματα, των χωρικών μεταβολών στις συντεταγμένες των Δημοσίων Κτημάτων και των ακτών όλης της Χώρας με την αξιοποίηση δορυφορικών δεδομένων. </w:t>
      </w:r>
    </w:p>
    <w:p w:rsidR="009D1693" w:rsidRPr="00CC36F8" w:rsidRDefault="009D1693" w:rsidP="009D1693">
      <w:pPr>
        <w:jc w:val="both"/>
        <w:rPr>
          <w:b/>
          <w:sz w:val="22"/>
          <w:szCs w:val="22"/>
        </w:rPr>
      </w:pPr>
    </w:p>
    <w:p w:rsidR="009D1693" w:rsidRDefault="009D1693" w:rsidP="009D1693">
      <w:pPr>
        <w:jc w:val="both"/>
        <w:rPr>
          <w:b/>
          <w:i/>
          <w:sz w:val="22"/>
          <w:szCs w:val="22"/>
        </w:rPr>
      </w:pPr>
      <w:r w:rsidRPr="00C24E0C">
        <w:rPr>
          <w:b/>
          <w:i/>
          <w:sz w:val="22"/>
          <w:szCs w:val="22"/>
        </w:rPr>
        <w:t>Αξιοποίηση</w:t>
      </w:r>
    </w:p>
    <w:p w:rsidR="009D1693" w:rsidRPr="00C24E0C" w:rsidRDefault="009D1693" w:rsidP="009D1693">
      <w:pPr>
        <w:jc w:val="both"/>
        <w:rPr>
          <w:b/>
          <w:i/>
          <w:sz w:val="22"/>
          <w:szCs w:val="22"/>
        </w:rPr>
      </w:pPr>
    </w:p>
    <w:p w:rsidR="009D1693" w:rsidRDefault="009D1693" w:rsidP="009D1693">
      <w:pPr>
        <w:jc w:val="both"/>
        <w:rPr>
          <w:sz w:val="22"/>
          <w:szCs w:val="22"/>
        </w:rPr>
      </w:pPr>
      <w:r w:rsidRPr="00CC36F8">
        <w:rPr>
          <w:sz w:val="22"/>
          <w:szCs w:val="22"/>
        </w:rPr>
        <w:t xml:space="preserve">Στόχος για το 2017 είναι η κάλυψη μέρους των στεγαστικών αναγκών των υπηρεσιών και Οργανισμών του Δημοσίου με αξιοποίηση της ακίνητης κτηριακής περιουσίας του ώστε να υπάρξει δραστική μείωση των λειτουργικών δαπανών του. </w:t>
      </w:r>
    </w:p>
    <w:p w:rsidR="009D1693" w:rsidRPr="00CC36F8" w:rsidRDefault="009D1693" w:rsidP="009D1693">
      <w:pPr>
        <w:jc w:val="both"/>
        <w:rPr>
          <w:sz w:val="22"/>
          <w:szCs w:val="22"/>
        </w:rPr>
      </w:pPr>
    </w:p>
    <w:p w:rsidR="009D1693" w:rsidRDefault="009D1693" w:rsidP="009D1693">
      <w:pPr>
        <w:jc w:val="both"/>
        <w:rPr>
          <w:sz w:val="22"/>
          <w:szCs w:val="22"/>
        </w:rPr>
      </w:pPr>
      <w:r w:rsidRPr="00CC36F8">
        <w:rPr>
          <w:sz w:val="22"/>
          <w:szCs w:val="22"/>
        </w:rPr>
        <w:t>Άμεσα έσοδα για τον Κρατικό Προϋπολογισμό μπορούν να εξασφαλισθούν και από</w:t>
      </w:r>
      <w:r>
        <w:rPr>
          <w:sz w:val="22"/>
          <w:szCs w:val="22"/>
        </w:rPr>
        <w:t xml:space="preserve"> </w:t>
      </w:r>
      <w:r w:rsidRPr="00CC36F8">
        <w:rPr>
          <w:sz w:val="22"/>
          <w:szCs w:val="22"/>
        </w:rPr>
        <w:t>την εκποίηση των κατεχομένων Δημοσίων και Ανταλλαξίμων Κτημάτων. Η εξαγορά των κατεχομένων Δημοσίων και Aνταλλαξίμων Kτημάτων, αποτελεί λύση αξιοποίησης της Δημόσιας Περιουσίας με πολλαπλή στόχευση:</w:t>
      </w:r>
    </w:p>
    <w:p w:rsidR="009D1693" w:rsidRPr="00CC36F8" w:rsidRDefault="009D1693" w:rsidP="009D1693">
      <w:pPr>
        <w:jc w:val="both"/>
        <w:rPr>
          <w:sz w:val="22"/>
          <w:szCs w:val="22"/>
        </w:rPr>
      </w:pPr>
    </w:p>
    <w:p w:rsidR="009D1693" w:rsidRPr="00CC36F8" w:rsidRDefault="009D1693" w:rsidP="009D1693">
      <w:pPr>
        <w:numPr>
          <w:ilvl w:val="0"/>
          <w:numId w:val="6"/>
        </w:numPr>
        <w:ind w:left="284" w:hanging="284"/>
        <w:jc w:val="both"/>
        <w:rPr>
          <w:sz w:val="22"/>
          <w:szCs w:val="22"/>
        </w:rPr>
      </w:pPr>
      <w:r w:rsidRPr="00CC36F8">
        <w:rPr>
          <w:sz w:val="22"/>
          <w:szCs w:val="22"/>
        </w:rPr>
        <w:t>Την εξάλειψη κοινωνικών συγκρούσεων και αναστατώσεων που εκδηλώνονται κάθε φορά που η Πολιτεία σπεύδει να προστατεύσει την περιουσία της.</w:t>
      </w:r>
    </w:p>
    <w:p w:rsidR="009D1693" w:rsidRPr="00CC36F8" w:rsidRDefault="009D1693" w:rsidP="009D1693">
      <w:pPr>
        <w:numPr>
          <w:ilvl w:val="0"/>
          <w:numId w:val="6"/>
        </w:numPr>
        <w:ind w:left="284" w:hanging="284"/>
        <w:jc w:val="both"/>
        <w:rPr>
          <w:sz w:val="22"/>
          <w:szCs w:val="22"/>
        </w:rPr>
      </w:pPr>
      <w:r w:rsidRPr="00CC36F8">
        <w:rPr>
          <w:sz w:val="22"/>
          <w:szCs w:val="22"/>
        </w:rPr>
        <w:t>Την αποτελεσματική προστασία της κοινόχρηστης περιουσίας του Δημοσίου καθώς και της περιουσίας που θα προκύψει κατά την υλοποίηση του Εθνικού Κτηματολογίου.</w:t>
      </w:r>
    </w:p>
    <w:p w:rsidR="009D1693" w:rsidRPr="00CC36F8" w:rsidRDefault="009D1693" w:rsidP="009D1693">
      <w:pPr>
        <w:numPr>
          <w:ilvl w:val="0"/>
          <w:numId w:val="6"/>
        </w:numPr>
        <w:ind w:left="284" w:hanging="284"/>
        <w:jc w:val="both"/>
        <w:rPr>
          <w:sz w:val="22"/>
          <w:szCs w:val="22"/>
        </w:rPr>
      </w:pPr>
      <w:r w:rsidRPr="00CC36F8">
        <w:rPr>
          <w:sz w:val="22"/>
          <w:szCs w:val="22"/>
        </w:rPr>
        <w:t>Την απελευθέρωση των αρμοδίων διοικητικών υπηρεσιών και των δικαστηρίων από σημαντικό αριθμό δικών, εξόδων και γραφειοκρατικών διαδικασιών.</w:t>
      </w:r>
    </w:p>
    <w:p w:rsidR="009D1693" w:rsidRPr="00CC36F8" w:rsidRDefault="009D1693" w:rsidP="009D1693">
      <w:pPr>
        <w:jc w:val="both"/>
        <w:rPr>
          <w:sz w:val="22"/>
          <w:szCs w:val="22"/>
        </w:rPr>
      </w:pPr>
    </w:p>
    <w:p w:rsidR="009D1693" w:rsidRPr="00CC36F8" w:rsidRDefault="009D1693" w:rsidP="009D1693">
      <w:pPr>
        <w:jc w:val="both"/>
        <w:rPr>
          <w:sz w:val="22"/>
          <w:szCs w:val="22"/>
        </w:rPr>
      </w:pPr>
      <w:r w:rsidRPr="00CC36F8">
        <w:rPr>
          <w:sz w:val="22"/>
          <w:szCs w:val="22"/>
        </w:rPr>
        <w:t xml:space="preserve">Σημαντικά έσοδα μπορούν να εξασφαλισθούν και από την τροποποίηση της διαδικασίας παραχώρησης της χρήσης του </w:t>
      </w:r>
      <w:r>
        <w:rPr>
          <w:sz w:val="22"/>
          <w:szCs w:val="22"/>
        </w:rPr>
        <w:t>α</w:t>
      </w:r>
      <w:r w:rsidRPr="00CC36F8">
        <w:rPr>
          <w:sz w:val="22"/>
          <w:szCs w:val="22"/>
        </w:rPr>
        <w:t xml:space="preserve">ιγιαλού και της </w:t>
      </w:r>
      <w:r>
        <w:rPr>
          <w:sz w:val="22"/>
          <w:szCs w:val="22"/>
        </w:rPr>
        <w:t>π</w:t>
      </w:r>
      <w:r w:rsidRPr="00CC36F8">
        <w:rPr>
          <w:sz w:val="22"/>
          <w:szCs w:val="22"/>
        </w:rPr>
        <w:t>αραλίας, με διενέργεια ηλεκτρονικών δημοπρασιών και εντατικοποίηση των ελέγχων τ</w:t>
      </w:r>
      <w:r>
        <w:rPr>
          <w:sz w:val="22"/>
          <w:szCs w:val="22"/>
        </w:rPr>
        <w:t>ων αυθαίρετων καταπατήσεων του α</w:t>
      </w:r>
      <w:r w:rsidRPr="00CC36F8">
        <w:rPr>
          <w:sz w:val="22"/>
          <w:szCs w:val="22"/>
        </w:rPr>
        <w:t>ιγιαλού.</w:t>
      </w:r>
      <w:r>
        <w:rPr>
          <w:sz w:val="22"/>
          <w:szCs w:val="22"/>
        </w:rPr>
        <w:t xml:space="preserve"> </w:t>
      </w:r>
    </w:p>
    <w:p w:rsidR="009D1693" w:rsidRDefault="009D1693" w:rsidP="009D1693">
      <w:pPr>
        <w:jc w:val="both"/>
        <w:rPr>
          <w:sz w:val="22"/>
          <w:szCs w:val="22"/>
        </w:rPr>
      </w:pPr>
    </w:p>
    <w:p w:rsidR="009D1693" w:rsidRPr="00CC36F8" w:rsidRDefault="009D1693" w:rsidP="009D1693">
      <w:pPr>
        <w:jc w:val="both"/>
        <w:rPr>
          <w:sz w:val="22"/>
          <w:szCs w:val="22"/>
        </w:rPr>
      </w:pPr>
      <w:r w:rsidRPr="00CC36F8">
        <w:rPr>
          <w:sz w:val="22"/>
          <w:szCs w:val="22"/>
        </w:rPr>
        <w:t xml:space="preserve">Επίσης, στόχος της ΓΓΔΠ είναι η επικαιροποίηση και η απλούστευση του νομοθετικού πλαισίου που διέπει τον </w:t>
      </w:r>
      <w:r>
        <w:rPr>
          <w:sz w:val="22"/>
          <w:szCs w:val="22"/>
        </w:rPr>
        <w:t>α</w:t>
      </w:r>
      <w:r w:rsidRPr="00CC36F8">
        <w:rPr>
          <w:sz w:val="22"/>
          <w:szCs w:val="22"/>
        </w:rPr>
        <w:t xml:space="preserve">ιγιαλό – </w:t>
      </w:r>
      <w:r>
        <w:rPr>
          <w:sz w:val="22"/>
          <w:szCs w:val="22"/>
        </w:rPr>
        <w:t>π</w:t>
      </w:r>
      <w:r w:rsidRPr="00CC36F8">
        <w:rPr>
          <w:sz w:val="22"/>
          <w:szCs w:val="22"/>
        </w:rPr>
        <w:t xml:space="preserve">αραλία με αξιοποίηση των νέων τεχνολογιών. Η στόχευση θα είναι διπλή: αφενός, να διασφαλίζεται η προστασία του </w:t>
      </w:r>
      <w:r>
        <w:rPr>
          <w:sz w:val="22"/>
          <w:szCs w:val="22"/>
        </w:rPr>
        <w:t>α</w:t>
      </w:r>
      <w:r w:rsidRPr="00CC36F8">
        <w:rPr>
          <w:sz w:val="22"/>
          <w:szCs w:val="22"/>
        </w:rPr>
        <w:t xml:space="preserve">ιγιαλού και της </w:t>
      </w:r>
      <w:r>
        <w:rPr>
          <w:sz w:val="22"/>
          <w:szCs w:val="22"/>
        </w:rPr>
        <w:t>π</w:t>
      </w:r>
      <w:r w:rsidRPr="00CC36F8">
        <w:rPr>
          <w:sz w:val="22"/>
          <w:szCs w:val="22"/>
        </w:rPr>
        <w:t xml:space="preserve">αραλίας και αφετέρου να προωθείται και να διευκολύνεται η αναπτυξιακή πολιτική της </w:t>
      </w:r>
      <w:r>
        <w:rPr>
          <w:sz w:val="22"/>
          <w:szCs w:val="22"/>
        </w:rPr>
        <w:t>χ</w:t>
      </w:r>
      <w:r w:rsidRPr="00CC36F8">
        <w:rPr>
          <w:sz w:val="22"/>
          <w:szCs w:val="22"/>
        </w:rPr>
        <w:t>ώρας.</w:t>
      </w:r>
      <w:r>
        <w:rPr>
          <w:sz w:val="22"/>
          <w:szCs w:val="22"/>
        </w:rPr>
        <w:t xml:space="preserve"> </w:t>
      </w:r>
    </w:p>
    <w:p w:rsidR="009D1693" w:rsidRPr="00CC36F8" w:rsidRDefault="009D1693" w:rsidP="009D1693">
      <w:pPr>
        <w:jc w:val="both"/>
        <w:rPr>
          <w:sz w:val="22"/>
          <w:szCs w:val="22"/>
        </w:rPr>
      </w:pPr>
    </w:p>
    <w:p w:rsidR="009D1693" w:rsidRPr="00C24E0C" w:rsidRDefault="009D1693" w:rsidP="009D1693">
      <w:pPr>
        <w:jc w:val="both"/>
        <w:rPr>
          <w:b/>
          <w:i/>
          <w:sz w:val="22"/>
          <w:szCs w:val="22"/>
        </w:rPr>
      </w:pPr>
      <w:r w:rsidRPr="00C24E0C">
        <w:rPr>
          <w:b/>
          <w:i/>
          <w:sz w:val="22"/>
          <w:szCs w:val="22"/>
        </w:rPr>
        <w:lastRenderedPageBreak/>
        <w:t>Πρόγραμμα Αποκρατικοποιήσεων</w:t>
      </w:r>
    </w:p>
    <w:p w:rsidR="009D1693" w:rsidRDefault="009D1693" w:rsidP="009D1693">
      <w:pPr>
        <w:jc w:val="both"/>
        <w:rPr>
          <w:sz w:val="22"/>
          <w:szCs w:val="22"/>
        </w:rPr>
      </w:pPr>
    </w:p>
    <w:p w:rsidR="009D1693" w:rsidRDefault="009D1693" w:rsidP="009D1693">
      <w:pPr>
        <w:jc w:val="both"/>
        <w:rPr>
          <w:sz w:val="22"/>
          <w:szCs w:val="22"/>
        </w:rPr>
      </w:pPr>
      <w:r w:rsidRPr="00CC36F8">
        <w:rPr>
          <w:sz w:val="22"/>
          <w:szCs w:val="22"/>
        </w:rPr>
        <w:t>Στόχος της Μονάδας Αποκρατικοποιήσεων και Διαχείρισης Κινητών Αξιών για το 2017 είναι η βελτίωση και εκσυγχρονισμός του θεσμικού πλαισίου λειτουργίας, κυρίως</w:t>
      </w:r>
      <w:r>
        <w:rPr>
          <w:sz w:val="22"/>
          <w:szCs w:val="22"/>
        </w:rPr>
        <w:t xml:space="preserve"> </w:t>
      </w:r>
      <w:r w:rsidRPr="00CC36F8">
        <w:rPr>
          <w:sz w:val="22"/>
          <w:szCs w:val="22"/>
        </w:rPr>
        <w:t>σε θέματα εταιρικής διακυβέρνησης κατά τα πρότυπα του ΟΟΣΑ, για όλες τις ΔΕΚΟ του κεφαλαίου Α’ του ν. 3429/2005 καθώς και η αποτελεσματικότερη και οικονομικά αποδοτικότερη διαχείριση του εταιρικού χαρτοφυλακίου του Κράτους.</w:t>
      </w:r>
    </w:p>
    <w:p w:rsidR="009D1693" w:rsidRPr="00CC36F8" w:rsidRDefault="009D1693" w:rsidP="009D1693">
      <w:pPr>
        <w:jc w:val="both"/>
        <w:rPr>
          <w:sz w:val="22"/>
          <w:szCs w:val="22"/>
        </w:rPr>
      </w:pPr>
    </w:p>
    <w:p w:rsidR="009D1693" w:rsidRPr="00CC36F8" w:rsidRDefault="009D1693" w:rsidP="009D1693">
      <w:pPr>
        <w:jc w:val="both"/>
        <w:rPr>
          <w:sz w:val="22"/>
          <w:szCs w:val="22"/>
        </w:rPr>
      </w:pPr>
      <w:r w:rsidRPr="00CC36F8">
        <w:rPr>
          <w:sz w:val="22"/>
          <w:szCs w:val="22"/>
        </w:rPr>
        <w:t xml:space="preserve"> Ειδικότερα : </w:t>
      </w:r>
    </w:p>
    <w:p w:rsidR="009D1693" w:rsidRPr="00CC36F8" w:rsidRDefault="009D1693" w:rsidP="009D1693">
      <w:pPr>
        <w:numPr>
          <w:ilvl w:val="0"/>
          <w:numId w:val="6"/>
        </w:numPr>
        <w:ind w:left="284" w:hanging="284"/>
        <w:jc w:val="both"/>
        <w:rPr>
          <w:sz w:val="22"/>
          <w:szCs w:val="22"/>
        </w:rPr>
      </w:pPr>
      <w:r w:rsidRPr="00CC36F8">
        <w:rPr>
          <w:sz w:val="22"/>
          <w:szCs w:val="22"/>
        </w:rPr>
        <w:t>Η ενίσχυση και ο εκσυγχρονισμός του θεσμικού πλαισίου λειτουργίας των Δημοσίων Επιχειρήσεων και Οργανισμών.</w:t>
      </w:r>
    </w:p>
    <w:p w:rsidR="009D1693" w:rsidRPr="00CC36F8" w:rsidRDefault="009D1693" w:rsidP="009D1693">
      <w:pPr>
        <w:numPr>
          <w:ilvl w:val="0"/>
          <w:numId w:val="6"/>
        </w:numPr>
        <w:ind w:left="284" w:hanging="284"/>
        <w:jc w:val="both"/>
        <w:rPr>
          <w:sz w:val="22"/>
          <w:szCs w:val="22"/>
        </w:rPr>
      </w:pPr>
      <w:r w:rsidRPr="00CC36F8">
        <w:rPr>
          <w:sz w:val="22"/>
          <w:szCs w:val="22"/>
        </w:rPr>
        <w:t>Η έγκαιρη διευθέτηση και διεκπεραίωση όλων των διαδικασιών και θεμάτων που αναφύονται κατά τη διαδικασία αποκρατικοποιήσεων.</w:t>
      </w:r>
    </w:p>
    <w:p w:rsidR="009D1693" w:rsidRPr="00CC36F8" w:rsidRDefault="009D1693" w:rsidP="009D1693">
      <w:pPr>
        <w:numPr>
          <w:ilvl w:val="0"/>
          <w:numId w:val="6"/>
        </w:numPr>
        <w:ind w:left="284" w:hanging="284"/>
        <w:jc w:val="both"/>
        <w:rPr>
          <w:sz w:val="22"/>
          <w:szCs w:val="22"/>
        </w:rPr>
      </w:pPr>
      <w:r w:rsidRPr="00CC36F8">
        <w:rPr>
          <w:sz w:val="22"/>
          <w:szCs w:val="22"/>
        </w:rPr>
        <w:t>Η Ανάληψη πρωτοβουλιών για τον κεντρικό συντονισμό των ενεργειών όλων των</w:t>
      </w:r>
      <w:r>
        <w:rPr>
          <w:sz w:val="22"/>
          <w:szCs w:val="22"/>
        </w:rPr>
        <w:t xml:space="preserve"> </w:t>
      </w:r>
      <w:r w:rsidRPr="00CC36F8">
        <w:rPr>
          <w:sz w:val="22"/>
          <w:szCs w:val="22"/>
        </w:rPr>
        <w:t>συνεμπλεκόμενων φορέων</w:t>
      </w:r>
      <w:r>
        <w:rPr>
          <w:sz w:val="22"/>
          <w:szCs w:val="22"/>
        </w:rPr>
        <w:t xml:space="preserve"> </w:t>
      </w:r>
      <w:r w:rsidRPr="00CC36F8">
        <w:rPr>
          <w:sz w:val="22"/>
          <w:szCs w:val="22"/>
        </w:rPr>
        <w:t xml:space="preserve">για την ταχύτερη διεκπεραίωση εκκρεμών ζητημάτων με σκοπό την προστασία των συμφερόντων του Δημοσίου και την επίτευξη του μέγιστου δημοσιονομικού οφέλους. </w:t>
      </w:r>
    </w:p>
    <w:p w:rsidR="009D1693" w:rsidRPr="00CC36F8" w:rsidRDefault="009D1693" w:rsidP="009D1693">
      <w:pPr>
        <w:jc w:val="both"/>
        <w:rPr>
          <w:b/>
          <w:sz w:val="22"/>
          <w:szCs w:val="22"/>
        </w:rPr>
      </w:pPr>
    </w:p>
    <w:p w:rsidR="009D1693" w:rsidRDefault="009D1693" w:rsidP="009D1693">
      <w:pPr>
        <w:jc w:val="both"/>
        <w:rPr>
          <w:sz w:val="22"/>
          <w:szCs w:val="22"/>
        </w:rPr>
      </w:pPr>
      <w:r w:rsidRPr="00F96839">
        <w:rPr>
          <w:b/>
          <w:i/>
          <w:sz w:val="22"/>
          <w:szCs w:val="22"/>
        </w:rPr>
        <w:t>Εκσυγχρονισμός διαδικασιών και απλοποίηση νομοθετικού πλαισίου</w:t>
      </w:r>
    </w:p>
    <w:p w:rsidR="009D1693" w:rsidRPr="00F96839" w:rsidRDefault="009D1693" w:rsidP="009D1693">
      <w:pPr>
        <w:jc w:val="both"/>
        <w:rPr>
          <w:sz w:val="22"/>
          <w:szCs w:val="22"/>
        </w:rPr>
      </w:pPr>
      <w:r w:rsidRPr="00F96839">
        <w:rPr>
          <w:sz w:val="22"/>
          <w:szCs w:val="22"/>
        </w:rPr>
        <w:t xml:space="preserve"> </w:t>
      </w:r>
    </w:p>
    <w:p w:rsidR="009D1693" w:rsidRDefault="009D1693" w:rsidP="009D1693">
      <w:pPr>
        <w:jc w:val="both"/>
        <w:rPr>
          <w:sz w:val="22"/>
          <w:szCs w:val="22"/>
        </w:rPr>
      </w:pPr>
      <w:r w:rsidRPr="00CC36F8">
        <w:rPr>
          <w:sz w:val="22"/>
          <w:szCs w:val="22"/>
        </w:rPr>
        <w:t xml:space="preserve">Μέσω της δημιουργίας του Μητρώου Αξιών Ακινήτων επιδιώκεται: </w:t>
      </w:r>
    </w:p>
    <w:p w:rsidR="009D1693" w:rsidRPr="00CC36F8" w:rsidRDefault="009D1693" w:rsidP="009D1693">
      <w:pPr>
        <w:jc w:val="both"/>
        <w:rPr>
          <w:sz w:val="22"/>
          <w:szCs w:val="22"/>
        </w:rPr>
      </w:pPr>
    </w:p>
    <w:p w:rsidR="009D1693" w:rsidRPr="00CC36F8" w:rsidRDefault="009D1693" w:rsidP="009D1693">
      <w:pPr>
        <w:numPr>
          <w:ilvl w:val="0"/>
          <w:numId w:val="6"/>
        </w:numPr>
        <w:ind w:left="284" w:hanging="284"/>
        <w:jc w:val="both"/>
        <w:rPr>
          <w:sz w:val="22"/>
          <w:szCs w:val="22"/>
        </w:rPr>
      </w:pPr>
      <w:r w:rsidRPr="00CC36F8">
        <w:rPr>
          <w:sz w:val="22"/>
          <w:szCs w:val="22"/>
        </w:rPr>
        <w:t xml:space="preserve">Η δημιουργία του οικονομικού προφίλ τόσο των Δημοσίων όσο και των Ιδιωτικών ακινήτων της χώρας σε ενιαία βάση δεδομένων τόσο για την άσκηση της εκάστοτε πολιτικής όσο και για την ορθολογικότερη διαχείριση – αξιοποίηση της Δημόσιας Περιουσίας. </w:t>
      </w:r>
    </w:p>
    <w:p w:rsidR="009D1693" w:rsidRPr="00CC36F8" w:rsidRDefault="009D1693" w:rsidP="009D1693">
      <w:pPr>
        <w:numPr>
          <w:ilvl w:val="0"/>
          <w:numId w:val="6"/>
        </w:numPr>
        <w:ind w:left="284" w:hanging="284"/>
        <w:jc w:val="both"/>
        <w:rPr>
          <w:sz w:val="22"/>
          <w:szCs w:val="22"/>
        </w:rPr>
      </w:pPr>
      <w:r w:rsidRPr="00CC36F8">
        <w:rPr>
          <w:sz w:val="22"/>
          <w:szCs w:val="22"/>
        </w:rPr>
        <w:t>Η δημιουργία σε κεντρικό επίπεδο</w:t>
      </w:r>
      <w:r>
        <w:rPr>
          <w:sz w:val="22"/>
          <w:szCs w:val="22"/>
        </w:rPr>
        <w:t xml:space="preserve"> </w:t>
      </w:r>
      <w:r w:rsidRPr="00CC36F8">
        <w:rPr>
          <w:sz w:val="22"/>
          <w:szCs w:val="22"/>
        </w:rPr>
        <w:t>ηλεκτρονικού Μητρώου (βάσης δεδομένων) Αξιών Ακινήτων επί καταλλήλων γεωχωρικών δεδομένων, με</w:t>
      </w:r>
      <w:r>
        <w:rPr>
          <w:sz w:val="22"/>
          <w:szCs w:val="22"/>
        </w:rPr>
        <w:t xml:space="preserve"> </w:t>
      </w:r>
      <w:r w:rsidRPr="00CC36F8">
        <w:rPr>
          <w:sz w:val="22"/>
          <w:szCs w:val="22"/>
        </w:rPr>
        <w:t>συγκέντρωση αξιόπιστων στοιχείων των φορέων που τα διαθέτουν, για τη διαρκή παρακολούθηση της αγοράς ακινήτων.</w:t>
      </w:r>
    </w:p>
    <w:p w:rsidR="009D1693" w:rsidRPr="00CC36F8" w:rsidRDefault="009D1693" w:rsidP="009D1693">
      <w:pPr>
        <w:numPr>
          <w:ilvl w:val="0"/>
          <w:numId w:val="6"/>
        </w:numPr>
        <w:ind w:left="284" w:hanging="284"/>
        <w:jc w:val="both"/>
        <w:rPr>
          <w:sz w:val="22"/>
          <w:szCs w:val="22"/>
        </w:rPr>
      </w:pPr>
      <w:r w:rsidRPr="00CC36F8">
        <w:rPr>
          <w:sz w:val="22"/>
          <w:szCs w:val="22"/>
        </w:rPr>
        <w:t xml:space="preserve">Η μετάβαση από το σύστημα Αντικειμενικών Αξιών Ακινήτων σε σύστημα Μεσοσταθμικών Εμπορικών Αξιών Ακινήτων, με τη χρήση και την επεξεργασία του Ηλεκτρονικού Μητρώου Αξιών Ακινήτων. </w:t>
      </w:r>
    </w:p>
    <w:p w:rsidR="009D1693" w:rsidRPr="00CC36F8" w:rsidRDefault="009D1693" w:rsidP="009D1693">
      <w:pPr>
        <w:numPr>
          <w:ilvl w:val="0"/>
          <w:numId w:val="6"/>
        </w:numPr>
        <w:ind w:left="284" w:hanging="284"/>
        <w:jc w:val="both"/>
        <w:rPr>
          <w:sz w:val="22"/>
          <w:szCs w:val="22"/>
        </w:rPr>
      </w:pPr>
      <w:r w:rsidRPr="00CC36F8">
        <w:rPr>
          <w:sz w:val="22"/>
          <w:szCs w:val="22"/>
        </w:rPr>
        <w:t xml:space="preserve">Η διαρκής εξέλιξη-αναβάθμιση του συστήματος Μεσοσταθμικών Εμπορικών Αξιών Ακινήτων, ώστε να αποτελέσει αξιόπιστο εργαλείο για την εμπέδωση διαφάνειας στη συναλλαγή Κράτους </w:t>
      </w:r>
      <w:r>
        <w:rPr>
          <w:sz w:val="22"/>
          <w:szCs w:val="22"/>
        </w:rPr>
        <w:t>-</w:t>
      </w:r>
      <w:r w:rsidRPr="00CC36F8">
        <w:rPr>
          <w:sz w:val="22"/>
          <w:szCs w:val="22"/>
        </w:rPr>
        <w:t xml:space="preserve"> Πολίτη που αφορά τα ακίνητα καθώς και την ορθολογικότερη διαχείριση και αξιοποίηση της Δημόσιας Περιουσίας.</w:t>
      </w:r>
    </w:p>
    <w:p w:rsidR="009D1693" w:rsidRPr="00CC36F8" w:rsidRDefault="009D1693" w:rsidP="009D1693">
      <w:pPr>
        <w:jc w:val="both"/>
        <w:rPr>
          <w:sz w:val="22"/>
          <w:szCs w:val="22"/>
        </w:rPr>
      </w:pPr>
    </w:p>
    <w:p w:rsidR="009D1693" w:rsidRPr="00CC36F8" w:rsidRDefault="009D1693" w:rsidP="009D1693">
      <w:pPr>
        <w:jc w:val="both"/>
        <w:rPr>
          <w:sz w:val="22"/>
          <w:szCs w:val="22"/>
        </w:rPr>
      </w:pPr>
      <w:r w:rsidRPr="00CC36F8">
        <w:rPr>
          <w:sz w:val="22"/>
          <w:szCs w:val="22"/>
        </w:rPr>
        <w:t xml:space="preserve">Προγραμματίζεται η επανεξέταση του </w:t>
      </w:r>
      <w:r>
        <w:rPr>
          <w:sz w:val="22"/>
          <w:szCs w:val="22"/>
        </w:rPr>
        <w:t>κ</w:t>
      </w:r>
      <w:r w:rsidRPr="00CC36F8">
        <w:rPr>
          <w:sz w:val="22"/>
          <w:szCs w:val="22"/>
        </w:rPr>
        <w:t xml:space="preserve">ώδικα απαλλοτριώσεων με γνώμονα την απλοποίηση των διαδικασιών και την εναρμόνιση με τις </w:t>
      </w:r>
      <w:r>
        <w:rPr>
          <w:sz w:val="22"/>
          <w:szCs w:val="22"/>
        </w:rPr>
        <w:t>κ</w:t>
      </w:r>
      <w:r w:rsidRPr="00CC36F8">
        <w:rPr>
          <w:sz w:val="22"/>
          <w:szCs w:val="22"/>
        </w:rPr>
        <w:t xml:space="preserve">οινοτικές δεσμεύσεις με απώτερο σκοπό την εξοικονόμηση δημόσιων δαπανών. </w:t>
      </w:r>
    </w:p>
    <w:p w:rsidR="009D1693" w:rsidRPr="00CC36F8" w:rsidRDefault="009D1693" w:rsidP="009D1693">
      <w:pPr>
        <w:jc w:val="both"/>
        <w:rPr>
          <w:sz w:val="22"/>
          <w:szCs w:val="22"/>
        </w:rPr>
      </w:pPr>
    </w:p>
    <w:p w:rsidR="009D1693" w:rsidRPr="00CC36F8" w:rsidRDefault="009D1693" w:rsidP="009D1693">
      <w:pPr>
        <w:jc w:val="both"/>
        <w:rPr>
          <w:sz w:val="22"/>
          <w:szCs w:val="22"/>
        </w:rPr>
      </w:pPr>
    </w:p>
    <w:p w:rsidR="009D1693" w:rsidRDefault="009D1693" w:rsidP="00524FC6">
      <w:pPr>
        <w:ind w:right="-1"/>
      </w:pPr>
    </w:p>
    <w:sectPr w:rsidR="009D1693" w:rsidSect="00DF3DCA">
      <w:headerReference w:type="even" r:id="rId8"/>
      <w:headerReference w:type="default" r:id="rId9"/>
      <w:footerReference w:type="even" r:id="rId10"/>
      <w:footerReference w:type="default" r:id="rId11"/>
      <w:pgSz w:w="11906" w:h="16838" w:code="9"/>
      <w:pgMar w:top="1418" w:right="1247" w:bottom="1418" w:left="1588" w:header="709" w:footer="709" w:gutter="0"/>
      <w:pgNumType w:start="139"/>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1DF3" w:rsidRDefault="00461DF3">
      <w:r>
        <w:separator/>
      </w:r>
    </w:p>
  </w:endnote>
  <w:endnote w:type="continuationSeparator" w:id="0">
    <w:p w:rsidR="00461DF3" w:rsidRDefault="00461D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Arial Narrow">
    <w:panose1 w:val="020B0606020202030204"/>
    <w:charset w:val="A1"/>
    <w:family w:val="swiss"/>
    <w:pitch w:val="variable"/>
    <w:sig w:usb0="00000287" w:usb1="00000800" w:usb2="00000000" w:usb3="00000000" w:csb0="0000009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10006FF" w:usb1="4000205B" w:usb2="00000010" w:usb3="00000000" w:csb0="0000019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0C51" w:rsidRPr="00A57B28" w:rsidRDefault="00941D33" w:rsidP="00F85CFF">
    <w:pPr>
      <w:pStyle w:val="Footer"/>
      <w:jc w:val="both"/>
      <w:rPr>
        <w:color w:val="333333"/>
        <w:lang w:val="en-US"/>
      </w:rPr>
    </w:pPr>
    <w:r w:rsidRPr="00715F2C">
      <w:rPr>
        <w:rStyle w:val="PageNumber"/>
        <w:b/>
        <w:sz w:val="28"/>
      </w:rPr>
      <w:fldChar w:fldCharType="begin"/>
    </w:r>
    <w:r w:rsidR="00370C51" w:rsidRPr="00715F2C">
      <w:rPr>
        <w:rStyle w:val="PageNumber"/>
        <w:b/>
        <w:sz w:val="28"/>
      </w:rPr>
      <w:instrText xml:space="preserve"> PAGE </w:instrText>
    </w:r>
    <w:r w:rsidRPr="00715F2C">
      <w:rPr>
        <w:rStyle w:val="PageNumber"/>
        <w:b/>
        <w:sz w:val="28"/>
      </w:rPr>
      <w:fldChar w:fldCharType="separate"/>
    </w:r>
    <w:r w:rsidR="00882D55">
      <w:rPr>
        <w:rStyle w:val="PageNumber"/>
        <w:b/>
        <w:noProof/>
        <w:sz w:val="28"/>
      </w:rPr>
      <w:t>146</w:t>
    </w:r>
    <w:r w:rsidRPr="00715F2C">
      <w:rPr>
        <w:rStyle w:val="PageNumber"/>
        <w:b/>
        <w:sz w:val="28"/>
      </w:rPr>
      <w:fldChar w:fldCharType="end"/>
    </w:r>
    <w:r w:rsidR="00370C51">
      <w:rPr>
        <w:rStyle w:val="PageNumber"/>
        <w:b/>
        <w:color w:val="000080"/>
        <w:sz w:val="28"/>
      </w:rPr>
      <w:t xml:space="preserve">  </w:t>
    </w:r>
    <w:r w:rsidR="00370C51">
      <w:rPr>
        <w:rFonts w:ascii="Arial Narrow" w:hAnsi="Arial Narrow"/>
        <w:color w:val="333333"/>
        <w:sz w:val="22"/>
      </w:rPr>
      <w:t>ΚΡΑΤΙΚΟΣ ΠΡΟΫΠΟΛΟΓΙΣΜΟΣ 201</w:t>
    </w:r>
    <w:r w:rsidR="00370C51">
      <w:rPr>
        <w:rFonts w:ascii="Arial Narrow" w:hAnsi="Arial Narrow"/>
        <w:color w:val="333333"/>
        <w:sz w:val="22"/>
        <w:lang w:val="en-US"/>
      </w:rPr>
      <w:t>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0C51" w:rsidRPr="00D40E4A" w:rsidRDefault="00370C51" w:rsidP="00D40E4A">
    <w:pPr>
      <w:pStyle w:val="Footer"/>
      <w:jc w:val="right"/>
      <w:rPr>
        <w:rFonts w:ascii="Arial Narrow" w:hAnsi="Arial Narrow"/>
        <w:sz w:val="22"/>
      </w:rPr>
    </w:pPr>
    <w:r>
      <w:rPr>
        <w:rFonts w:ascii="Arial Narrow" w:hAnsi="Arial Narrow"/>
        <w:color w:val="333333"/>
        <w:sz w:val="22"/>
      </w:rPr>
      <w:t>ΚΡΑΤΙΚΟΣ ΠΡΟΫΠΟΛΟΓΙΣΜΟΣ 201</w:t>
    </w:r>
    <w:r>
      <w:rPr>
        <w:rFonts w:ascii="Arial Narrow" w:hAnsi="Arial Narrow"/>
        <w:color w:val="333333"/>
        <w:sz w:val="22"/>
        <w:lang w:val="en-US"/>
      </w:rPr>
      <w:t>7</w:t>
    </w:r>
    <w:r w:rsidRPr="008857CA">
      <w:rPr>
        <w:rFonts w:ascii="Arial Narrow" w:hAnsi="Arial Narrow"/>
        <w:color w:val="333333"/>
        <w:sz w:val="22"/>
      </w:rPr>
      <w:t xml:space="preserve">    </w:t>
    </w:r>
    <w:r w:rsidR="00941D33" w:rsidRPr="00715F2C">
      <w:rPr>
        <w:rStyle w:val="PageNumber"/>
        <w:b/>
        <w:sz w:val="28"/>
      </w:rPr>
      <w:fldChar w:fldCharType="begin"/>
    </w:r>
    <w:r w:rsidRPr="00715F2C">
      <w:rPr>
        <w:rStyle w:val="PageNumber"/>
        <w:b/>
        <w:sz w:val="28"/>
      </w:rPr>
      <w:instrText xml:space="preserve"> PAGE </w:instrText>
    </w:r>
    <w:r w:rsidR="00941D33" w:rsidRPr="00715F2C">
      <w:rPr>
        <w:rStyle w:val="PageNumber"/>
        <w:b/>
        <w:sz w:val="28"/>
      </w:rPr>
      <w:fldChar w:fldCharType="separate"/>
    </w:r>
    <w:r w:rsidR="00882D55">
      <w:rPr>
        <w:rStyle w:val="PageNumber"/>
        <w:b/>
        <w:noProof/>
        <w:sz w:val="28"/>
      </w:rPr>
      <w:t>139</w:t>
    </w:r>
    <w:r w:rsidR="00941D33" w:rsidRPr="00715F2C">
      <w:rPr>
        <w:rStyle w:val="PageNumber"/>
        <w:b/>
        <w:sz w:val="2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1DF3" w:rsidRDefault="00461DF3">
      <w:r>
        <w:separator/>
      </w:r>
    </w:p>
  </w:footnote>
  <w:footnote w:type="continuationSeparator" w:id="0">
    <w:p w:rsidR="00461DF3" w:rsidRDefault="00461D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0C51" w:rsidRPr="00D40E4A" w:rsidRDefault="00370C51" w:rsidP="00D40E4A">
    <w:pPr>
      <w:pStyle w:val="Header"/>
      <w:jc w:val="both"/>
      <w:rPr>
        <w:rFonts w:ascii="Arial Narrow" w:hAnsi="Arial Narrow"/>
        <w:b/>
        <w:color w:val="808080"/>
        <w:sz w:val="22"/>
      </w:rPr>
    </w:pPr>
    <w:r w:rsidRPr="00970694">
      <w:rPr>
        <w:rFonts w:ascii="Arial Narrow" w:hAnsi="Arial Narrow"/>
        <w:color w:val="333333"/>
        <w:sz w:val="22"/>
      </w:rPr>
      <w:t>ΕΙΣΗΓΗΤΙΚΗ ΕΚΘΕΣΗ</w:t>
    </w:r>
    <w:r w:rsidRPr="00970694">
      <w:rPr>
        <w:rFonts w:ascii="Arial Narrow" w:hAnsi="Arial Narrow"/>
        <w:b/>
        <w:color w:val="808080"/>
        <w:sz w:val="22"/>
      </w:rPr>
      <w:t xml:space="preserve"> </w:t>
    </w:r>
    <w:r w:rsidRPr="00970694">
      <w:rPr>
        <w:rFonts w:ascii="Arial Narrow" w:hAnsi="Arial Narrow"/>
        <w:b/>
        <w:color w:val="808080"/>
        <w:sz w:val="22"/>
        <w:lang w:val="en-US"/>
      </w:rPr>
      <w:t xml:space="preserve"> </w:t>
    </w:r>
    <w:r w:rsidRPr="00970694">
      <w:rPr>
        <w:rFonts w:ascii="Arial Narrow" w:hAnsi="Arial Narrow"/>
        <w:b/>
        <w:color w:val="808080"/>
        <w:sz w:val="22"/>
      </w:rPr>
      <w:t xml:space="preserve">ΚΕΦΑΛΑΙΟ </w:t>
    </w:r>
    <w:r w:rsidRPr="00970694">
      <w:rPr>
        <w:rFonts w:ascii="Arial Narrow" w:hAnsi="Arial Narrow"/>
        <w:b/>
        <w:color w:val="808080"/>
        <w:sz w:val="22"/>
        <w:lang w:val="en-US"/>
      </w:rPr>
      <w:t>5</w:t>
    </w:r>
    <w:r w:rsidRPr="00D40E4A">
      <w:rPr>
        <w:rFonts w:ascii="Arial Narrow" w:hAnsi="Arial Narrow"/>
        <w:b/>
        <w:color w:val="808080"/>
        <w:sz w:val="22"/>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0C51" w:rsidRPr="00D40E4A" w:rsidRDefault="00370C51" w:rsidP="00D40E4A">
    <w:pPr>
      <w:pStyle w:val="Header"/>
      <w:jc w:val="right"/>
      <w:rPr>
        <w:rFonts w:ascii="Arial Narrow" w:hAnsi="Arial Narrow"/>
        <w:b/>
        <w:color w:val="808080"/>
        <w:sz w:val="22"/>
      </w:rPr>
    </w:pPr>
    <w:r w:rsidRPr="008857CA">
      <w:rPr>
        <w:rFonts w:ascii="Arial Narrow" w:hAnsi="Arial Narrow"/>
        <w:color w:val="333333"/>
        <w:sz w:val="22"/>
      </w:rPr>
      <w:t>ΕΙΣΗΓΗΤΙΚΗ ΕΚΘΕΣΗ</w:t>
    </w:r>
    <w:r w:rsidRPr="00D40E4A">
      <w:rPr>
        <w:rFonts w:ascii="Arial Narrow" w:hAnsi="Arial Narrow"/>
        <w:b/>
        <w:color w:val="808080"/>
        <w:sz w:val="22"/>
      </w:rPr>
      <w:t xml:space="preserve"> </w:t>
    </w:r>
    <w:r>
      <w:rPr>
        <w:rFonts w:ascii="Arial Narrow" w:hAnsi="Arial Narrow"/>
        <w:b/>
        <w:color w:val="808080"/>
        <w:sz w:val="22"/>
        <w:lang w:val="en-US"/>
      </w:rPr>
      <w:t xml:space="preserve"> </w:t>
    </w:r>
    <w:r>
      <w:rPr>
        <w:rFonts w:ascii="Arial Narrow" w:hAnsi="Arial Narrow"/>
        <w:b/>
        <w:color w:val="808080"/>
        <w:sz w:val="22"/>
      </w:rPr>
      <w:t xml:space="preserve">ΚΕΦΑΛΑΙΟ </w:t>
    </w:r>
    <w:r>
      <w:rPr>
        <w:rFonts w:ascii="Arial Narrow" w:hAnsi="Arial Narrow"/>
        <w:b/>
        <w:color w:val="808080"/>
        <w:sz w:val="22"/>
        <w:lang w:val="en-US"/>
      </w:rPr>
      <w:t>5</w:t>
    </w:r>
    <w:r w:rsidRPr="00D40E4A">
      <w:rPr>
        <w:rFonts w:ascii="Arial Narrow" w:hAnsi="Arial Narrow"/>
        <w:b/>
        <w:color w:val="808080"/>
        <w:sz w:val="22"/>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3"/>
    <w:name w:val="WWNum14"/>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15:restartNumberingAfterBreak="0">
    <w:nsid w:val="01FE23E4"/>
    <w:multiLevelType w:val="hybridMultilevel"/>
    <w:tmpl w:val="516C2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006155"/>
    <w:multiLevelType w:val="hybridMultilevel"/>
    <w:tmpl w:val="9DAA1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503DC1"/>
    <w:multiLevelType w:val="hybridMultilevel"/>
    <w:tmpl w:val="8DCE8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D313CF"/>
    <w:multiLevelType w:val="hybridMultilevel"/>
    <w:tmpl w:val="32542064"/>
    <w:lvl w:ilvl="0" w:tplc="04080001">
      <w:start w:val="1"/>
      <w:numFmt w:val="bullet"/>
      <w:lvlText w:val=""/>
      <w:lvlJc w:val="left"/>
      <w:pPr>
        <w:ind w:left="811"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5" w15:restartNumberingAfterBreak="0">
    <w:nsid w:val="39F77958"/>
    <w:multiLevelType w:val="hybridMultilevel"/>
    <w:tmpl w:val="4FB09E70"/>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58144D09"/>
    <w:multiLevelType w:val="hybridMultilevel"/>
    <w:tmpl w:val="4738A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2"/>
  </w:num>
  <w:num w:numId="4">
    <w:abstractNumId w:val="1"/>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284"/>
  <w:evenAndOddHeaders/>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0E4A"/>
    <w:rsid w:val="00000593"/>
    <w:rsid w:val="00000D42"/>
    <w:rsid w:val="000013CE"/>
    <w:rsid w:val="0000191B"/>
    <w:rsid w:val="00003351"/>
    <w:rsid w:val="0000337D"/>
    <w:rsid w:val="00004326"/>
    <w:rsid w:val="000045FD"/>
    <w:rsid w:val="00005502"/>
    <w:rsid w:val="00006293"/>
    <w:rsid w:val="000067ED"/>
    <w:rsid w:val="00007FCB"/>
    <w:rsid w:val="000105DB"/>
    <w:rsid w:val="00011958"/>
    <w:rsid w:val="00011C6A"/>
    <w:rsid w:val="00011CC8"/>
    <w:rsid w:val="00011EF2"/>
    <w:rsid w:val="000125F1"/>
    <w:rsid w:val="00012755"/>
    <w:rsid w:val="000129D3"/>
    <w:rsid w:val="00012FD9"/>
    <w:rsid w:val="000130BC"/>
    <w:rsid w:val="0001319E"/>
    <w:rsid w:val="0001350B"/>
    <w:rsid w:val="00013E39"/>
    <w:rsid w:val="0001442D"/>
    <w:rsid w:val="00014E23"/>
    <w:rsid w:val="00020143"/>
    <w:rsid w:val="00021035"/>
    <w:rsid w:val="00022171"/>
    <w:rsid w:val="000228C8"/>
    <w:rsid w:val="00023D94"/>
    <w:rsid w:val="00024596"/>
    <w:rsid w:val="00025AFB"/>
    <w:rsid w:val="00025DB9"/>
    <w:rsid w:val="000267CB"/>
    <w:rsid w:val="00026CA6"/>
    <w:rsid w:val="00026EC2"/>
    <w:rsid w:val="000271D7"/>
    <w:rsid w:val="0003013A"/>
    <w:rsid w:val="00030C6C"/>
    <w:rsid w:val="00030C7A"/>
    <w:rsid w:val="00031F0A"/>
    <w:rsid w:val="000339EC"/>
    <w:rsid w:val="00034693"/>
    <w:rsid w:val="00035936"/>
    <w:rsid w:val="00036271"/>
    <w:rsid w:val="00040481"/>
    <w:rsid w:val="000422C0"/>
    <w:rsid w:val="0004281C"/>
    <w:rsid w:val="0004308B"/>
    <w:rsid w:val="000443D6"/>
    <w:rsid w:val="000456CE"/>
    <w:rsid w:val="000459AE"/>
    <w:rsid w:val="0004658B"/>
    <w:rsid w:val="00046741"/>
    <w:rsid w:val="0004677F"/>
    <w:rsid w:val="00046A1C"/>
    <w:rsid w:val="00046BA4"/>
    <w:rsid w:val="00047240"/>
    <w:rsid w:val="00047445"/>
    <w:rsid w:val="00047996"/>
    <w:rsid w:val="0005023F"/>
    <w:rsid w:val="000505BB"/>
    <w:rsid w:val="00050E12"/>
    <w:rsid w:val="000512BE"/>
    <w:rsid w:val="00052A45"/>
    <w:rsid w:val="0005338D"/>
    <w:rsid w:val="00054F64"/>
    <w:rsid w:val="00055DF4"/>
    <w:rsid w:val="00056F64"/>
    <w:rsid w:val="00057905"/>
    <w:rsid w:val="0005795B"/>
    <w:rsid w:val="00060086"/>
    <w:rsid w:val="00060825"/>
    <w:rsid w:val="000625F6"/>
    <w:rsid w:val="000630B0"/>
    <w:rsid w:val="00063E27"/>
    <w:rsid w:val="00064E42"/>
    <w:rsid w:val="00065914"/>
    <w:rsid w:val="00066017"/>
    <w:rsid w:val="00066754"/>
    <w:rsid w:val="000677B4"/>
    <w:rsid w:val="00067CFB"/>
    <w:rsid w:val="00070E38"/>
    <w:rsid w:val="00070F55"/>
    <w:rsid w:val="00071218"/>
    <w:rsid w:val="000714F1"/>
    <w:rsid w:val="000716EA"/>
    <w:rsid w:val="0007699F"/>
    <w:rsid w:val="00076B4F"/>
    <w:rsid w:val="00076BD2"/>
    <w:rsid w:val="00077C02"/>
    <w:rsid w:val="00080B24"/>
    <w:rsid w:val="00081923"/>
    <w:rsid w:val="0008209C"/>
    <w:rsid w:val="000842AD"/>
    <w:rsid w:val="00084373"/>
    <w:rsid w:val="00084459"/>
    <w:rsid w:val="00084713"/>
    <w:rsid w:val="00085743"/>
    <w:rsid w:val="00085C7A"/>
    <w:rsid w:val="00087A28"/>
    <w:rsid w:val="000933F4"/>
    <w:rsid w:val="00093FCB"/>
    <w:rsid w:val="000941AE"/>
    <w:rsid w:val="0009493E"/>
    <w:rsid w:val="00094FE4"/>
    <w:rsid w:val="000954A4"/>
    <w:rsid w:val="00095AAD"/>
    <w:rsid w:val="000961E8"/>
    <w:rsid w:val="00096C99"/>
    <w:rsid w:val="00097610"/>
    <w:rsid w:val="000A0B59"/>
    <w:rsid w:val="000A14D9"/>
    <w:rsid w:val="000A193D"/>
    <w:rsid w:val="000A20F6"/>
    <w:rsid w:val="000A237F"/>
    <w:rsid w:val="000A3B33"/>
    <w:rsid w:val="000A3FDF"/>
    <w:rsid w:val="000A4993"/>
    <w:rsid w:val="000A4ABE"/>
    <w:rsid w:val="000A5243"/>
    <w:rsid w:val="000A558B"/>
    <w:rsid w:val="000A5856"/>
    <w:rsid w:val="000A7AF2"/>
    <w:rsid w:val="000A7EB9"/>
    <w:rsid w:val="000B0509"/>
    <w:rsid w:val="000B0ACE"/>
    <w:rsid w:val="000B1EFA"/>
    <w:rsid w:val="000B27AC"/>
    <w:rsid w:val="000B35AB"/>
    <w:rsid w:val="000B3D58"/>
    <w:rsid w:val="000B5D94"/>
    <w:rsid w:val="000B6945"/>
    <w:rsid w:val="000B69DB"/>
    <w:rsid w:val="000B6B4D"/>
    <w:rsid w:val="000B71B8"/>
    <w:rsid w:val="000B7ABB"/>
    <w:rsid w:val="000B7BAE"/>
    <w:rsid w:val="000C0382"/>
    <w:rsid w:val="000C0789"/>
    <w:rsid w:val="000C0EBB"/>
    <w:rsid w:val="000C15A7"/>
    <w:rsid w:val="000C167E"/>
    <w:rsid w:val="000C253F"/>
    <w:rsid w:val="000C3980"/>
    <w:rsid w:val="000C4719"/>
    <w:rsid w:val="000C472A"/>
    <w:rsid w:val="000C4A39"/>
    <w:rsid w:val="000C5120"/>
    <w:rsid w:val="000C52D4"/>
    <w:rsid w:val="000C5411"/>
    <w:rsid w:val="000C6228"/>
    <w:rsid w:val="000C627F"/>
    <w:rsid w:val="000C6AAB"/>
    <w:rsid w:val="000C6D23"/>
    <w:rsid w:val="000D097F"/>
    <w:rsid w:val="000D1630"/>
    <w:rsid w:val="000D284B"/>
    <w:rsid w:val="000D2AD6"/>
    <w:rsid w:val="000D2DE5"/>
    <w:rsid w:val="000D3894"/>
    <w:rsid w:val="000D3994"/>
    <w:rsid w:val="000D44BA"/>
    <w:rsid w:val="000D6126"/>
    <w:rsid w:val="000D6BF1"/>
    <w:rsid w:val="000D6F37"/>
    <w:rsid w:val="000D770A"/>
    <w:rsid w:val="000D7870"/>
    <w:rsid w:val="000E0657"/>
    <w:rsid w:val="000E0DFE"/>
    <w:rsid w:val="000E3CE8"/>
    <w:rsid w:val="000E7053"/>
    <w:rsid w:val="000E7288"/>
    <w:rsid w:val="000E7D91"/>
    <w:rsid w:val="000F082D"/>
    <w:rsid w:val="000F297B"/>
    <w:rsid w:val="000F44A6"/>
    <w:rsid w:val="000F4DB1"/>
    <w:rsid w:val="000F551C"/>
    <w:rsid w:val="000F5B42"/>
    <w:rsid w:val="000F5E2A"/>
    <w:rsid w:val="000F6126"/>
    <w:rsid w:val="000F72E6"/>
    <w:rsid w:val="000F77DC"/>
    <w:rsid w:val="001003C2"/>
    <w:rsid w:val="00100514"/>
    <w:rsid w:val="001005DA"/>
    <w:rsid w:val="00101844"/>
    <w:rsid w:val="00102A6E"/>
    <w:rsid w:val="00102B19"/>
    <w:rsid w:val="0010349C"/>
    <w:rsid w:val="001036C7"/>
    <w:rsid w:val="00103BAD"/>
    <w:rsid w:val="001044FC"/>
    <w:rsid w:val="00104E5F"/>
    <w:rsid w:val="00105340"/>
    <w:rsid w:val="00107278"/>
    <w:rsid w:val="00107813"/>
    <w:rsid w:val="00110AD6"/>
    <w:rsid w:val="001115B5"/>
    <w:rsid w:val="00111FC8"/>
    <w:rsid w:val="00114120"/>
    <w:rsid w:val="0011676B"/>
    <w:rsid w:val="00116F3E"/>
    <w:rsid w:val="00117FF7"/>
    <w:rsid w:val="00121309"/>
    <w:rsid w:val="001216F8"/>
    <w:rsid w:val="00121C8D"/>
    <w:rsid w:val="0012394D"/>
    <w:rsid w:val="00123A5F"/>
    <w:rsid w:val="00123D1B"/>
    <w:rsid w:val="00124F5E"/>
    <w:rsid w:val="001250CA"/>
    <w:rsid w:val="0012609A"/>
    <w:rsid w:val="001260D9"/>
    <w:rsid w:val="00126181"/>
    <w:rsid w:val="0012659E"/>
    <w:rsid w:val="00126AE1"/>
    <w:rsid w:val="00127BAB"/>
    <w:rsid w:val="00127C72"/>
    <w:rsid w:val="00131475"/>
    <w:rsid w:val="001314F8"/>
    <w:rsid w:val="00131C63"/>
    <w:rsid w:val="00132B8E"/>
    <w:rsid w:val="00132E3C"/>
    <w:rsid w:val="00133D09"/>
    <w:rsid w:val="0013654E"/>
    <w:rsid w:val="00136B8A"/>
    <w:rsid w:val="0013775B"/>
    <w:rsid w:val="0013796F"/>
    <w:rsid w:val="0014040C"/>
    <w:rsid w:val="00142E5C"/>
    <w:rsid w:val="001436F0"/>
    <w:rsid w:val="001439AA"/>
    <w:rsid w:val="00144A43"/>
    <w:rsid w:val="00145118"/>
    <w:rsid w:val="00147DC1"/>
    <w:rsid w:val="00150D1F"/>
    <w:rsid w:val="0015134D"/>
    <w:rsid w:val="00151806"/>
    <w:rsid w:val="00151EF9"/>
    <w:rsid w:val="00152896"/>
    <w:rsid w:val="00153B38"/>
    <w:rsid w:val="001542DF"/>
    <w:rsid w:val="0015517F"/>
    <w:rsid w:val="001561CD"/>
    <w:rsid w:val="00156522"/>
    <w:rsid w:val="001567E0"/>
    <w:rsid w:val="00160C95"/>
    <w:rsid w:val="00161333"/>
    <w:rsid w:val="00161920"/>
    <w:rsid w:val="0016260A"/>
    <w:rsid w:val="0016264B"/>
    <w:rsid w:val="00166A87"/>
    <w:rsid w:val="0016731B"/>
    <w:rsid w:val="00167FC4"/>
    <w:rsid w:val="00170C8B"/>
    <w:rsid w:val="00170CBC"/>
    <w:rsid w:val="001715C3"/>
    <w:rsid w:val="001727F4"/>
    <w:rsid w:val="00173660"/>
    <w:rsid w:val="00173792"/>
    <w:rsid w:val="00174CCA"/>
    <w:rsid w:val="0017601E"/>
    <w:rsid w:val="00177EEC"/>
    <w:rsid w:val="00180196"/>
    <w:rsid w:val="001804E8"/>
    <w:rsid w:val="00180C49"/>
    <w:rsid w:val="00180E7E"/>
    <w:rsid w:val="001818D9"/>
    <w:rsid w:val="0018212F"/>
    <w:rsid w:val="001821DB"/>
    <w:rsid w:val="00182281"/>
    <w:rsid w:val="00182790"/>
    <w:rsid w:val="00183BB5"/>
    <w:rsid w:val="00184213"/>
    <w:rsid w:val="0018439B"/>
    <w:rsid w:val="001849EA"/>
    <w:rsid w:val="0018523B"/>
    <w:rsid w:val="00185817"/>
    <w:rsid w:val="001862B1"/>
    <w:rsid w:val="0018636C"/>
    <w:rsid w:val="001866E5"/>
    <w:rsid w:val="00187341"/>
    <w:rsid w:val="00190B93"/>
    <w:rsid w:val="00191067"/>
    <w:rsid w:val="00191F24"/>
    <w:rsid w:val="0019439D"/>
    <w:rsid w:val="00194521"/>
    <w:rsid w:val="0019458F"/>
    <w:rsid w:val="00194E79"/>
    <w:rsid w:val="001954AA"/>
    <w:rsid w:val="00196F95"/>
    <w:rsid w:val="00197B90"/>
    <w:rsid w:val="001A044E"/>
    <w:rsid w:val="001A060A"/>
    <w:rsid w:val="001A1679"/>
    <w:rsid w:val="001A19E2"/>
    <w:rsid w:val="001A1C71"/>
    <w:rsid w:val="001A2169"/>
    <w:rsid w:val="001A27FF"/>
    <w:rsid w:val="001A2C74"/>
    <w:rsid w:val="001A3D1B"/>
    <w:rsid w:val="001A53CF"/>
    <w:rsid w:val="001A586C"/>
    <w:rsid w:val="001A59B7"/>
    <w:rsid w:val="001A5A43"/>
    <w:rsid w:val="001A5B0E"/>
    <w:rsid w:val="001A63FC"/>
    <w:rsid w:val="001A6F68"/>
    <w:rsid w:val="001A796F"/>
    <w:rsid w:val="001A7A3B"/>
    <w:rsid w:val="001B0B4A"/>
    <w:rsid w:val="001B0C68"/>
    <w:rsid w:val="001B1D50"/>
    <w:rsid w:val="001B1D5F"/>
    <w:rsid w:val="001B2911"/>
    <w:rsid w:val="001B2945"/>
    <w:rsid w:val="001B2A4A"/>
    <w:rsid w:val="001B2D31"/>
    <w:rsid w:val="001B35F8"/>
    <w:rsid w:val="001B4526"/>
    <w:rsid w:val="001B5490"/>
    <w:rsid w:val="001B5874"/>
    <w:rsid w:val="001B6E67"/>
    <w:rsid w:val="001B7AFF"/>
    <w:rsid w:val="001C0A12"/>
    <w:rsid w:val="001C14A2"/>
    <w:rsid w:val="001C1866"/>
    <w:rsid w:val="001C1F9A"/>
    <w:rsid w:val="001C25DE"/>
    <w:rsid w:val="001C2F24"/>
    <w:rsid w:val="001C337C"/>
    <w:rsid w:val="001C389C"/>
    <w:rsid w:val="001C3F33"/>
    <w:rsid w:val="001C53FB"/>
    <w:rsid w:val="001C5AAD"/>
    <w:rsid w:val="001C65B7"/>
    <w:rsid w:val="001C7593"/>
    <w:rsid w:val="001C7DFC"/>
    <w:rsid w:val="001D0044"/>
    <w:rsid w:val="001D037D"/>
    <w:rsid w:val="001D0689"/>
    <w:rsid w:val="001D071A"/>
    <w:rsid w:val="001D094F"/>
    <w:rsid w:val="001D0B81"/>
    <w:rsid w:val="001D23A9"/>
    <w:rsid w:val="001D269E"/>
    <w:rsid w:val="001D35B5"/>
    <w:rsid w:val="001D37F6"/>
    <w:rsid w:val="001D3D3C"/>
    <w:rsid w:val="001D4E40"/>
    <w:rsid w:val="001D4F10"/>
    <w:rsid w:val="001D50A1"/>
    <w:rsid w:val="001D54E9"/>
    <w:rsid w:val="001D5AC2"/>
    <w:rsid w:val="001D5D00"/>
    <w:rsid w:val="001D61F6"/>
    <w:rsid w:val="001D7EAB"/>
    <w:rsid w:val="001E1C2D"/>
    <w:rsid w:val="001E2B76"/>
    <w:rsid w:val="001E2C02"/>
    <w:rsid w:val="001E2E07"/>
    <w:rsid w:val="001E312F"/>
    <w:rsid w:val="001E371F"/>
    <w:rsid w:val="001E46AF"/>
    <w:rsid w:val="001E5C2E"/>
    <w:rsid w:val="001E6533"/>
    <w:rsid w:val="001E663D"/>
    <w:rsid w:val="001E6E3E"/>
    <w:rsid w:val="001E75ED"/>
    <w:rsid w:val="001E7B22"/>
    <w:rsid w:val="001F0937"/>
    <w:rsid w:val="001F125D"/>
    <w:rsid w:val="001F16CC"/>
    <w:rsid w:val="001F48C4"/>
    <w:rsid w:val="001F60BA"/>
    <w:rsid w:val="001F66AB"/>
    <w:rsid w:val="001F68B2"/>
    <w:rsid w:val="0020008B"/>
    <w:rsid w:val="00200564"/>
    <w:rsid w:val="00200C79"/>
    <w:rsid w:val="0020170A"/>
    <w:rsid w:val="002053C5"/>
    <w:rsid w:val="00210AC1"/>
    <w:rsid w:val="00213114"/>
    <w:rsid w:val="002133A8"/>
    <w:rsid w:val="00213A0A"/>
    <w:rsid w:val="002147CD"/>
    <w:rsid w:val="00214C3F"/>
    <w:rsid w:val="00216D6D"/>
    <w:rsid w:val="0021735F"/>
    <w:rsid w:val="0022046F"/>
    <w:rsid w:val="0022123F"/>
    <w:rsid w:val="00221A73"/>
    <w:rsid w:val="0022210D"/>
    <w:rsid w:val="00222A57"/>
    <w:rsid w:val="00222CF2"/>
    <w:rsid w:val="00223691"/>
    <w:rsid w:val="002241C2"/>
    <w:rsid w:val="00224558"/>
    <w:rsid w:val="00224A9B"/>
    <w:rsid w:val="0022502F"/>
    <w:rsid w:val="00225485"/>
    <w:rsid w:val="0022549F"/>
    <w:rsid w:val="002257D2"/>
    <w:rsid w:val="00225D52"/>
    <w:rsid w:val="00226852"/>
    <w:rsid w:val="00226DCF"/>
    <w:rsid w:val="0022791D"/>
    <w:rsid w:val="00227E68"/>
    <w:rsid w:val="00231C32"/>
    <w:rsid w:val="00232440"/>
    <w:rsid w:val="002329F3"/>
    <w:rsid w:val="002330CD"/>
    <w:rsid w:val="00233D7C"/>
    <w:rsid w:val="00234A2D"/>
    <w:rsid w:val="00234AAC"/>
    <w:rsid w:val="00234F00"/>
    <w:rsid w:val="002356BD"/>
    <w:rsid w:val="00235A3C"/>
    <w:rsid w:val="0023601E"/>
    <w:rsid w:val="002403FE"/>
    <w:rsid w:val="00240E2D"/>
    <w:rsid w:val="002413CA"/>
    <w:rsid w:val="0024322C"/>
    <w:rsid w:val="002454D8"/>
    <w:rsid w:val="002457A5"/>
    <w:rsid w:val="00246113"/>
    <w:rsid w:val="00246779"/>
    <w:rsid w:val="00250B10"/>
    <w:rsid w:val="00251924"/>
    <w:rsid w:val="002537C0"/>
    <w:rsid w:val="002540C2"/>
    <w:rsid w:val="00254C86"/>
    <w:rsid w:val="00254DF7"/>
    <w:rsid w:val="00255530"/>
    <w:rsid w:val="00255EB4"/>
    <w:rsid w:val="002561E9"/>
    <w:rsid w:val="00256965"/>
    <w:rsid w:val="002600EB"/>
    <w:rsid w:val="0026037F"/>
    <w:rsid w:val="00260992"/>
    <w:rsid w:val="00262237"/>
    <w:rsid w:val="002633CC"/>
    <w:rsid w:val="002638DC"/>
    <w:rsid w:val="002668BB"/>
    <w:rsid w:val="00266AB0"/>
    <w:rsid w:val="00266ED7"/>
    <w:rsid w:val="00267BD0"/>
    <w:rsid w:val="0027038C"/>
    <w:rsid w:val="00270962"/>
    <w:rsid w:val="00272DC6"/>
    <w:rsid w:val="00273124"/>
    <w:rsid w:val="00273481"/>
    <w:rsid w:val="00275A6D"/>
    <w:rsid w:val="00276A15"/>
    <w:rsid w:val="00277C5D"/>
    <w:rsid w:val="002806A9"/>
    <w:rsid w:val="00280740"/>
    <w:rsid w:val="00281E3F"/>
    <w:rsid w:val="002829AB"/>
    <w:rsid w:val="00283065"/>
    <w:rsid w:val="00283288"/>
    <w:rsid w:val="00284406"/>
    <w:rsid w:val="00286A18"/>
    <w:rsid w:val="00287769"/>
    <w:rsid w:val="00287AF3"/>
    <w:rsid w:val="00292BD3"/>
    <w:rsid w:val="00292E7C"/>
    <w:rsid w:val="00293843"/>
    <w:rsid w:val="00293B40"/>
    <w:rsid w:val="00294811"/>
    <w:rsid w:val="00294D4F"/>
    <w:rsid w:val="002967F3"/>
    <w:rsid w:val="00296BCC"/>
    <w:rsid w:val="002A0147"/>
    <w:rsid w:val="002A1967"/>
    <w:rsid w:val="002A1A7D"/>
    <w:rsid w:val="002A1B24"/>
    <w:rsid w:val="002A1CFC"/>
    <w:rsid w:val="002A1DFB"/>
    <w:rsid w:val="002A27F2"/>
    <w:rsid w:val="002A298E"/>
    <w:rsid w:val="002A3032"/>
    <w:rsid w:val="002A303C"/>
    <w:rsid w:val="002A407F"/>
    <w:rsid w:val="002A4736"/>
    <w:rsid w:val="002A5E3F"/>
    <w:rsid w:val="002A6842"/>
    <w:rsid w:val="002A7208"/>
    <w:rsid w:val="002B0933"/>
    <w:rsid w:val="002B130A"/>
    <w:rsid w:val="002B1830"/>
    <w:rsid w:val="002B2BE2"/>
    <w:rsid w:val="002B2C08"/>
    <w:rsid w:val="002B38DF"/>
    <w:rsid w:val="002B3F1F"/>
    <w:rsid w:val="002B4A31"/>
    <w:rsid w:val="002B5020"/>
    <w:rsid w:val="002B5CA8"/>
    <w:rsid w:val="002B690B"/>
    <w:rsid w:val="002C0B73"/>
    <w:rsid w:val="002C1949"/>
    <w:rsid w:val="002C2579"/>
    <w:rsid w:val="002C2B99"/>
    <w:rsid w:val="002C2C61"/>
    <w:rsid w:val="002C31FB"/>
    <w:rsid w:val="002C408D"/>
    <w:rsid w:val="002C4225"/>
    <w:rsid w:val="002C4657"/>
    <w:rsid w:val="002C4EDC"/>
    <w:rsid w:val="002C56CC"/>
    <w:rsid w:val="002C7363"/>
    <w:rsid w:val="002D0491"/>
    <w:rsid w:val="002D20E9"/>
    <w:rsid w:val="002D2C13"/>
    <w:rsid w:val="002D2D38"/>
    <w:rsid w:val="002D4E59"/>
    <w:rsid w:val="002D4FF0"/>
    <w:rsid w:val="002D6B68"/>
    <w:rsid w:val="002D6E7E"/>
    <w:rsid w:val="002E20EE"/>
    <w:rsid w:val="002E2A4F"/>
    <w:rsid w:val="002E3479"/>
    <w:rsid w:val="002E3BE3"/>
    <w:rsid w:val="002E5C23"/>
    <w:rsid w:val="002E62A4"/>
    <w:rsid w:val="002E6705"/>
    <w:rsid w:val="002E6D09"/>
    <w:rsid w:val="002E7677"/>
    <w:rsid w:val="002E7F3A"/>
    <w:rsid w:val="002F010D"/>
    <w:rsid w:val="002F1296"/>
    <w:rsid w:val="002F1E74"/>
    <w:rsid w:val="002F201B"/>
    <w:rsid w:val="002F246B"/>
    <w:rsid w:val="002F25EE"/>
    <w:rsid w:val="002F3755"/>
    <w:rsid w:val="002F46A8"/>
    <w:rsid w:val="002F70A3"/>
    <w:rsid w:val="002F77DA"/>
    <w:rsid w:val="002F7BA1"/>
    <w:rsid w:val="002F7BDA"/>
    <w:rsid w:val="00301B4F"/>
    <w:rsid w:val="00303393"/>
    <w:rsid w:val="00303D4F"/>
    <w:rsid w:val="00303ED3"/>
    <w:rsid w:val="00304303"/>
    <w:rsid w:val="00304436"/>
    <w:rsid w:val="003056B6"/>
    <w:rsid w:val="00306166"/>
    <w:rsid w:val="003070D2"/>
    <w:rsid w:val="003077A6"/>
    <w:rsid w:val="0030785C"/>
    <w:rsid w:val="00307F6E"/>
    <w:rsid w:val="003109B5"/>
    <w:rsid w:val="00311074"/>
    <w:rsid w:val="0031188B"/>
    <w:rsid w:val="00311A41"/>
    <w:rsid w:val="00312538"/>
    <w:rsid w:val="00314963"/>
    <w:rsid w:val="00314DF6"/>
    <w:rsid w:val="00317438"/>
    <w:rsid w:val="00317633"/>
    <w:rsid w:val="003200D5"/>
    <w:rsid w:val="00320D7B"/>
    <w:rsid w:val="0032142D"/>
    <w:rsid w:val="00321442"/>
    <w:rsid w:val="00321C39"/>
    <w:rsid w:val="00321EB8"/>
    <w:rsid w:val="0032219F"/>
    <w:rsid w:val="003228A6"/>
    <w:rsid w:val="00322AFD"/>
    <w:rsid w:val="00323BE4"/>
    <w:rsid w:val="00325D41"/>
    <w:rsid w:val="00326200"/>
    <w:rsid w:val="003277CE"/>
    <w:rsid w:val="0033018B"/>
    <w:rsid w:val="003304C7"/>
    <w:rsid w:val="00330BEF"/>
    <w:rsid w:val="003318DE"/>
    <w:rsid w:val="00331B0B"/>
    <w:rsid w:val="00332C9E"/>
    <w:rsid w:val="00334810"/>
    <w:rsid w:val="0033543D"/>
    <w:rsid w:val="00335584"/>
    <w:rsid w:val="003358DA"/>
    <w:rsid w:val="003359A2"/>
    <w:rsid w:val="00335A0E"/>
    <w:rsid w:val="00335ADC"/>
    <w:rsid w:val="00335C09"/>
    <w:rsid w:val="003362B3"/>
    <w:rsid w:val="00336FD5"/>
    <w:rsid w:val="0033788C"/>
    <w:rsid w:val="003412ED"/>
    <w:rsid w:val="00341C45"/>
    <w:rsid w:val="0034470D"/>
    <w:rsid w:val="0034482B"/>
    <w:rsid w:val="00345181"/>
    <w:rsid w:val="00345794"/>
    <w:rsid w:val="00345BFB"/>
    <w:rsid w:val="00346249"/>
    <w:rsid w:val="00347F1B"/>
    <w:rsid w:val="00350985"/>
    <w:rsid w:val="003518FE"/>
    <w:rsid w:val="00351E2F"/>
    <w:rsid w:val="00352AAF"/>
    <w:rsid w:val="00352C7D"/>
    <w:rsid w:val="0035449F"/>
    <w:rsid w:val="00354F91"/>
    <w:rsid w:val="003563E1"/>
    <w:rsid w:val="003564CF"/>
    <w:rsid w:val="0035683D"/>
    <w:rsid w:val="00356918"/>
    <w:rsid w:val="00356A1A"/>
    <w:rsid w:val="00357A00"/>
    <w:rsid w:val="00360ECE"/>
    <w:rsid w:val="0036338E"/>
    <w:rsid w:val="00364530"/>
    <w:rsid w:val="00370C51"/>
    <w:rsid w:val="003710DC"/>
    <w:rsid w:val="0037130B"/>
    <w:rsid w:val="00371360"/>
    <w:rsid w:val="00371F0B"/>
    <w:rsid w:val="0037682F"/>
    <w:rsid w:val="003769D2"/>
    <w:rsid w:val="00376E7F"/>
    <w:rsid w:val="00377096"/>
    <w:rsid w:val="00377140"/>
    <w:rsid w:val="00380411"/>
    <w:rsid w:val="003810AA"/>
    <w:rsid w:val="00381BA9"/>
    <w:rsid w:val="003829A2"/>
    <w:rsid w:val="00382D13"/>
    <w:rsid w:val="00383521"/>
    <w:rsid w:val="00384A69"/>
    <w:rsid w:val="0038518E"/>
    <w:rsid w:val="003862F8"/>
    <w:rsid w:val="00386D29"/>
    <w:rsid w:val="00386FE8"/>
    <w:rsid w:val="00387019"/>
    <w:rsid w:val="00387803"/>
    <w:rsid w:val="00390967"/>
    <w:rsid w:val="00390EE6"/>
    <w:rsid w:val="0039299D"/>
    <w:rsid w:val="00392A14"/>
    <w:rsid w:val="00393327"/>
    <w:rsid w:val="00393347"/>
    <w:rsid w:val="00393B16"/>
    <w:rsid w:val="00393C27"/>
    <w:rsid w:val="00394EF4"/>
    <w:rsid w:val="00395360"/>
    <w:rsid w:val="00395C2C"/>
    <w:rsid w:val="003976C4"/>
    <w:rsid w:val="003A1743"/>
    <w:rsid w:val="003A1903"/>
    <w:rsid w:val="003A1C6D"/>
    <w:rsid w:val="003A25A3"/>
    <w:rsid w:val="003A3719"/>
    <w:rsid w:val="003A3C21"/>
    <w:rsid w:val="003A42E7"/>
    <w:rsid w:val="003A463A"/>
    <w:rsid w:val="003A711B"/>
    <w:rsid w:val="003A7EF0"/>
    <w:rsid w:val="003B00BE"/>
    <w:rsid w:val="003B0194"/>
    <w:rsid w:val="003B03C4"/>
    <w:rsid w:val="003B09FF"/>
    <w:rsid w:val="003B0FCA"/>
    <w:rsid w:val="003B4017"/>
    <w:rsid w:val="003B4455"/>
    <w:rsid w:val="003B5B55"/>
    <w:rsid w:val="003B5EA5"/>
    <w:rsid w:val="003B74D8"/>
    <w:rsid w:val="003B77DE"/>
    <w:rsid w:val="003B7992"/>
    <w:rsid w:val="003B7B7D"/>
    <w:rsid w:val="003C0F94"/>
    <w:rsid w:val="003C121A"/>
    <w:rsid w:val="003C1783"/>
    <w:rsid w:val="003C1DD2"/>
    <w:rsid w:val="003C286D"/>
    <w:rsid w:val="003C2BC2"/>
    <w:rsid w:val="003C2FF0"/>
    <w:rsid w:val="003C361D"/>
    <w:rsid w:val="003C3C33"/>
    <w:rsid w:val="003C3C81"/>
    <w:rsid w:val="003C4808"/>
    <w:rsid w:val="003C59FA"/>
    <w:rsid w:val="003C5F95"/>
    <w:rsid w:val="003C6307"/>
    <w:rsid w:val="003C634B"/>
    <w:rsid w:val="003C7977"/>
    <w:rsid w:val="003C7B7F"/>
    <w:rsid w:val="003C7C82"/>
    <w:rsid w:val="003D0EDC"/>
    <w:rsid w:val="003D0FA0"/>
    <w:rsid w:val="003D12A7"/>
    <w:rsid w:val="003D332B"/>
    <w:rsid w:val="003D38DE"/>
    <w:rsid w:val="003D44A9"/>
    <w:rsid w:val="003D4669"/>
    <w:rsid w:val="003D5BCB"/>
    <w:rsid w:val="003D6451"/>
    <w:rsid w:val="003E01ED"/>
    <w:rsid w:val="003E0313"/>
    <w:rsid w:val="003E195D"/>
    <w:rsid w:val="003E24B1"/>
    <w:rsid w:val="003E2F09"/>
    <w:rsid w:val="003E3264"/>
    <w:rsid w:val="003E35A5"/>
    <w:rsid w:val="003E3835"/>
    <w:rsid w:val="003E3E23"/>
    <w:rsid w:val="003E48B6"/>
    <w:rsid w:val="003E530F"/>
    <w:rsid w:val="003E64B0"/>
    <w:rsid w:val="003E64DF"/>
    <w:rsid w:val="003F0108"/>
    <w:rsid w:val="003F068F"/>
    <w:rsid w:val="003F0858"/>
    <w:rsid w:val="003F220B"/>
    <w:rsid w:val="003F2492"/>
    <w:rsid w:val="003F2E44"/>
    <w:rsid w:val="003F4912"/>
    <w:rsid w:val="003F553D"/>
    <w:rsid w:val="003F5EE4"/>
    <w:rsid w:val="003F71B2"/>
    <w:rsid w:val="003F7BF6"/>
    <w:rsid w:val="00400E61"/>
    <w:rsid w:val="004030D1"/>
    <w:rsid w:val="00403296"/>
    <w:rsid w:val="00404E97"/>
    <w:rsid w:val="00404FAC"/>
    <w:rsid w:val="00405F5F"/>
    <w:rsid w:val="0040662C"/>
    <w:rsid w:val="00407153"/>
    <w:rsid w:val="00407941"/>
    <w:rsid w:val="00407A1E"/>
    <w:rsid w:val="004109A0"/>
    <w:rsid w:val="00410AE8"/>
    <w:rsid w:val="00410BD0"/>
    <w:rsid w:val="00410CA9"/>
    <w:rsid w:val="00411BBA"/>
    <w:rsid w:val="00412813"/>
    <w:rsid w:val="00412BA4"/>
    <w:rsid w:val="00413117"/>
    <w:rsid w:val="00413126"/>
    <w:rsid w:val="004136EF"/>
    <w:rsid w:val="004141DD"/>
    <w:rsid w:val="00414A7F"/>
    <w:rsid w:val="00414DA6"/>
    <w:rsid w:val="00416A90"/>
    <w:rsid w:val="00417E07"/>
    <w:rsid w:val="0042040F"/>
    <w:rsid w:val="00421439"/>
    <w:rsid w:val="004227C3"/>
    <w:rsid w:val="00422CB2"/>
    <w:rsid w:val="004230B2"/>
    <w:rsid w:val="004266BE"/>
    <w:rsid w:val="00427194"/>
    <w:rsid w:val="004271E4"/>
    <w:rsid w:val="004272A1"/>
    <w:rsid w:val="00430765"/>
    <w:rsid w:val="00430C7C"/>
    <w:rsid w:val="00431DB5"/>
    <w:rsid w:val="00432F43"/>
    <w:rsid w:val="004339C6"/>
    <w:rsid w:val="00434939"/>
    <w:rsid w:val="0043529D"/>
    <w:rsid w:val="004355A1"/>
    <w:rsid w:val="00435D23"/>
    <w:rsid w:val="00435EDD"/>
    <w:rsid w:val="0044048F"/>
    <w:rsid w:val="00440F96"/>
    <w:rsid w:val="0044237A"/>
    <w:rsid w:val="0044392F"/>
    <w:rsid w:val="004443A7"/>
    <w:rsid w:val="004448DF"/>
    <w:rsid w:val="004448F8"/>
    <w:rsid w:val="004451CF"/>
    <w:rsid w:val="00446037"/>
    <w:rsid w:val="004463EF"/>
    <w:rsid w:val="00446A95"/>
    <w:rsid w:val="004475CA"/>
    <w:rsid w:val="00447A4F"/>
    <w:rsid w:val="00450984"/>
    <w:rsid w:val="0045323B"/>
    <w:rsid w:val="004565CA"/>
    <w:rsid w:val="00457046"/>
    <w:rsid w:val="004576FD"/>
    <w:rsid w:val="00457CF2"/>
    <w:rsid w:val="00460512"/>
    <w:rsid w:val="00461DF3"/>
    <w:rsid w:val="00461FE1"/>
    <w:rsid w:val="004638B2"/>
    <w:rsid w:val="00463A1C"/>
    <w:rsid w:val="00464ECB"/>
    <w:rsid w:val="004658CD"/>
    <w:rsid w:val="004675F2"/>
    <w:rsid w:val="0046774F"/>
    <w:rsid w:val="0046776E"/>
    <w:rsid w:val="00467A10"/>
    <w:rsid w:val="00470FAC"/>
    <w:rsid w:val="0047104A"/>
    <w:rsid w:val="0047118D"/>
    <w:rsid w:val="004722E0"/>
    <w:rsid w:val="004727F3"/>
    <w:rsid w:val="00472A7F"/>
    <w:rsid w:val="00472FE5"/>
    <w:rsid w:val="004737D9"/>
    <w:rsid w:val="004738CE"/>
    <w:rsid w:val="0047436F"/>
    <w:rsid w:val="00474594"/>
    <w:rsid w:val="00474714"/>
    <w:rsid w:val="004747E5"/>
    <w:rsid w:val="00474927"/>
    <w:rsid w:val="0047533C"/>
    <w:rsid w:val="00475783"/>
    <w:rsid w:val="00475A2F"/>
    <w:rsid w:val="00476750"/>
    <w:rsid w:val="004773C2"/>
    <w:rsid w:val="004773F8"/>
    <w:rsid w:val="004775DB"/>
    <w:rsid w:val="00477844"/>
    <w:rsid w:val="00480251"/>
    <w:rsid w:val="0048070B"/>
    <w:rsid w:val="00480B35"/>
    <w:rsid w:val="00482671"/>
    <w:rsid w:val="0048300A"/>
    <w:rsid w:val="00483096"/>
    <w:rsid w:val="004836C0"/>
    <w:rsid w:val="0048418F"/>
    <w:rsid w:val="00484385"/>
    <w:rsid w:val="004859ED"/>
    <w:rsid w:val="00485B62"/>
    <w:rsid w:val="0048757F"/>
    <w:rsid w:val="00490345"/>
    <w:rsid w:val="00491479"/>
    <w:rsid w:val="004935F5"/>
    <w:rsid w:val="004937CE"/>
    <w:rsid w:val="0049496A"/>
    <w:rsid w:val="00494A24"/>
    <w:rsid w:val="00494C97"/>
    <w:rsid w:val="004958FE"/>
    <w:rsid w:val="00495C15"/>
    <w:rsid w:val="00496569"/>
    <w:rsid w:val="00497F0A"/>
    <w:rsid w:val="004A09E7"/>
    <w:rsid w:val="004A132A"/>
    <w:rsid w:val="004A1995"/>
    <w:rsid w:val="004A1FC3"/>
    <w:rsid w:val="004A26E3"/>
    <w:rsid w:val="004A3361"/>
    <w:rsid w:val="004A4087"/>
    <w:rsid w:val="004A4D63"/>
    <w:rsid w:val="004A5D75"/>
    <w:rsid w:val="004A6D33"/>
    <w:rsid w:val="004B0DB9"/>
    <w:rsid w:val="004B259C"/>
    <w:rsid w:val="004B2CE1"/>
    <w:rsid w:val="004B30BD"/>
    <w:rsid w:val="004B3950"/>
    <w:rsid w:val="004B39B7"/>
    <w:rsid w:val="004B4097"/>
    <w:rsid w:val="004B55F5"/>
    <w:rsid w:val="004B5A90"/>
    <w:rsid w:val="004B6A8D"/>
    <w:rsid w:val="004B74A7"/>
    <w:rsid w:val="004C0E7A"/>
    <w:rsid w:val="004C2A10"/>
    <w:rsid w:val="004C324C"/>
    <w:rsid w:val="004C3B40"/>
    <w:rsid w:val="004C4A08"/>
    <w:rsid w:val="004C564E"/>
    <w:rsid w:val="004C5F2C"/>
    <w:rsid w:val="004C60E6"/>
    <w:rsid w:val="004D09F3"/>
    <w:rsid w:val="004D1F1D"/>
    <w:rsid w:val="004D2713"/>
    <w:rsid w:val="004D3C92"/>
    <w:rsid w:val="004D40E2"/>
    <w:rsid w:val="004D5C00"/>
    <w:rsid w:val="004D5E3A"/>
    <w:rsid w:val="004D640B"/>
    <w:rsid w:val="004D7622"/>
    <w:rsid w:val="004D7AFF"/>
    <w:rsid w:val="004E0512"/>
    <w:rsid w:val="004E1670"/>
    <w:rsid w:val="004E1CA4"/>
    <w:rsid w:val="004E1F0D"/>
    <w:rsid w:val="004E252D"/>
    <w:rsid w:val="004E2734"/>
    <w:rsid w:val="004E47A1"/>
    <w:rsid w:val="004E48E1"/>
    <w:rsid w:val="004E6FD5"/>
    <w:rsid w:val="004E7189"/>
    <w:rsid w:val="004E7C51"/>
    <w:rsid w:val="004E7C91"/>
    <w:rsid w:val="004E7DFF"/>
    <w:rsid w:val="004F0945"/>
    <w:rsid w:val="004F13CB"/>
    <w:rsid w:val="004F209B"/>
    <w:rsid w:val="004F26DF"/>
    <w:rsid w:val="004F2773"/>
    <w:rsid w:val="004F29B4"/>
    <w:rsid w:val="004F3172"/>
    <w:rsid w:val="004F37AF"/>
    <w:rsid w:val="004F451F"/>
    <w:rsid w:val="004F4AD5"/>
    <w:rsid w:val="004F59A5"/>
    <w:rsid w:val="004F7196"/>
    <w:rsid w:val="004F730C"/>
    <w:rsid w:val="004F79BB"/>
    <w:rsid w:val="005008CE"/>
    <w:rsid w:val="00501205"/>
    <w:rsid w:val="00501272"/>
    <w:rsid w:val="00502819"/>
    <w:rsid w:val="0050491B"/>
    <w:rsid w:val="00505026"/>
    <w:rsid w:val="00505171"/>
    <w:rsid w:val="005053AA"/>
    <w:rsid w:val="0050606A"/>
    <w:rsid w:val="00507C86"/>
    <w:rsid w:val="00510A63"/>
    <w:rsid w:val="00510C57"/>
    <w:rsid w:val="00511D59"/>
    <w:rsid w:val="005122B2"/>
    <w:rsid w:val="005124D7"/>
    <w:rsid w:val="00512F6A"/>
    <w:rsid w:val="00513AAD"/>
    <w:rsid w:val="0051529A"/>
    <w:rsid w:val="0051531C"/>
    <w:rsid w:val="0051559D"/>
    <w:rsid w:val="00516ED2"/>
    <w:rsid w:val="005178FA"/>
    <w:rsid w:val="00517BB0"/>
    <w:rsid w:val="00520A72"/>
    <w:rsid w:val="00521CAA"/>
    <w:rsid w:val="00524FC6"/>
    <w:rsid w:val="005255C9"/>
    <w:rsid w:val="00525AB2"/>
    <w:rsid w:val="00526C03"/>
    <w:rsid w:val="005270B5"/>
    <w:rsid w:val="00530427"/>
    <w:rsid w:val="0053099B"/>
    <w:rsid w:val="00531775"/>
    <w:rsid w:val="00531D3D"/>
    <w:rsid w:val="005320EB"/>
    <w:rsid w:val="005322E7"/>
    <w:rsid w:val="005336BC"/>
    <w:rsid w:val="0053423D"/>
    <w:rsid w:val="00535C1C"/>
    <w:rsid w:val="005368AE"/>
    <w:rsid w:val="00536B8F"/>
    <w:rsid w:val="00537193"/>
    <w:rsid w:val="005403CE"/>
    <w:rsid w:val="005411D1"/>
    <w:rsid w:val="005468C3"/>
    <w:rsid w:val="005476A2"/>
    <w:rsid w:val="00547E4D"/>
    <w:rsid w:val="00547EB5"/>
    <w:rsid w:val="005513E1"/>
    <w:rsid w:val="005515A1"/>
    <w:rsid w:val="00552555"/>
    <w:rsid w:val="005528D2"/>
    <w:rsid w:val="005552EF"/>
    <w:rsid w:val="00555A18"/>
    <w:rsid w:val="00555AC1"/>
    <w:rsid w:val="005567B5"/>
    <w:rsid w:val="0055695E"/>
    <w:rsid w:val="005601F8"/>
    <w:rsid w:val="00560A4F"/>
    <w:rsid w:val="0056108C"/>
    <w:rsid w:val="00561EDA"/>
    <w:rsid w:val="00563513"/>
    <w:rsid w:val="00563CCB"/>
    <w:rsid w:val="00565057"/>
    <w:rsid w:val="00565C79"/>
    <w:rsid w:val="00565FB9"/>
    <w:rsid w:val="00566593"/>
    <w:rsid w:val="00570464"/>
    <w:rsid w:val="00572C81"/>
    <w:rsid w:val="0057310B"/>
    <w:rsid w:val="005733E2"/>
    <w:rsid w:val="00575156"/>
    <w:rsid w:val="00576538"/>
    <w:rsid w:val="00576592"/>
    <w:rsid w:val="00577405"/>
    <w:rsid w:val="00577A6C"/>
    <w:rsid w:val="005800B5"/>
    <w:rsid w:val="0058032C"/>
    <w:rsid w:val="00581FA3"/>
    <w:rsid w:val="00582A0C"/>
    <w:rsid w:val="005847D6"/>
    <w:rsid w:val="00585AFA"/>
    <w:rsid w:val="0058630E"/>
    <w:rsid w:val="00586B5F"/>
    <w:rsid w:val="00586DF1"/>
    <w:rsid w:val="00587209"/>
    <w:rsid w:val="00587963"/>
    <w:rsid w:val="00587AA6"/>
    <w:rsid w:val="005908FB"/>
    <w:rsid w:val="00591808"/>
    <w:rsid w:val="005922EF"/>
    <w:rsid w:val="0059282C"/>
    <w:rsid w:val="0059342B"/>
    <w:rsid w:val="005945EF"/>
    <w:rsid w:val="005947D7"/>
    <w:rsid w:val="0059565B"/>
    <w:rsid w:val="005956A4"/>
    <w:rsid w:val="00595B46"/>
    <w:rsid w:val="00596BA4"/>
    <w:rsid w:val="00597BCA"/>
    <w:rsid w:val="005A09FD"/>
    <w:rsid w:val="005A0A69"/>
    <w:rsid w:val="005A0BF5"/>
    <w:rsid w:val="005A2817"/>
    <w:rsid w:val="005A320D"/>
    <w:rsid w:val="005A324A"/>
    <w:rsid w:val="005A33A3"/>
    <w:rsid w:val="005A4EDF"/>
    <w:rsid w:val="005A4FAA"/>
    <w:rsid w:val="005A5A14"/>
    <w:rsid w:val="005A64DA"/>
    <w:rsid w:val="005A6D22"/>
    <w:rsid w:val="005A73FA"/>
    <w:rsid w:val="005B162F"/>
    <w:rsid w:val="005B1CD4"/>
    <w:rsid w:val="005B29E7"/>
    <w:rsid w:val="005B4195"/>
    <w:rsid w:val="005B66ED"/>
    <w:rsid w:val="005B6973"/>
    <w:rsid w:val="005B6E0D"/>
    <w:rsid w:val="005B73E5"/>
    <w:rsid w:val="005B7ADC"/>
    <w:rsid w:val="005C016F"/>
    <w:rsid w:val="005C0561"/>
    <w:rsid w:val="005C10DA"/>
    <w:rsid w:val="005C1869"/>
    <w:rsid w:val="005C1B96"/>
    <w:rsid w:val="005C2A7E"/>
    <w:rsid w:val="005C2B78"/>
    <w:rsid w:val="005C3F6F"/>
    <w:rsid w:val="005C471D"/>
    <w:rsid w:val="005C486E"/>
    <w:rsid w:val="005C61A9"/>
    <w:rsid w:val="005C6A11"/>
    <w:rsid w:val="005C7413"/>
    <w:rsid w:val="005C7D3B"/>
    <w:rsid w:val="005D083F"/>
    <w:rsid w:val="005D0ACB"/>
    <w:rsid w:val="005D128E"/>
    <w:rsid w:val="005D39A8"/>
    <w:rsid w:val="005D4327"/>
    <w:rsid w:val="005D48B8"/>
    <w:rsid w:val="005D51D1"/>
    <w:rsid w:val="005D5443"/>
    <w:rsid w:val="005D561B"/>
    <w:rsid w:val="005D5978"/>
    <w:rsid w:val="005D5A24"/>
    <w:rsid w:val="005D6C69"/>
    <w:rsid w:val="005D71E5"/>
    <w:rsid w:val="005D75E8"/>
    <w:rsid w:val="005D76FC"/>
    <w:rsid w:val="005E0EA9"/>
    <w:rsid w:val="005E122C"/>
    <w:rsid w:val="005E238E"/>
    <w:rsid w:val="005E3075"/>
    <w:rsid w:val="005E4C45"/>
    <w:rsid w:val="005E4CD2"/>
    <w:rsid w:val="005E5B1A"/>
    <w:rsid w:val="005E6216"/>
    <w:rsid w:val="005E6F0A"/>
    <w:rsid w:val="005E7965"/>
    <w:rsid w:val="005F003F"/>
    <w:rsid w:val="005F0BF3"/>
    <w:rsid w:val="005F0BF5"/>
    <w:rsid w:val="005F20FE"/>
    <w:rsid w:val="005F2236"/>
    <w:rsid w:val="005F35D5"/>
    <w:rsid w:val="005F376F"/>
    <w:rsid w:val="005F3BAB"/>
    <w:rsid w:val="005F4B11"/>
    <w:rsid w:val="005F4EA2"/>
    <w:rsid w:val="005F57D5"/>
    <w:rsid w:val="005F5A6E"/>
    <w:rsid w:val="005F6052"/>
    <w:rsid w:val="005F6CBB"/>
    <w:rsid w:val="005F73FC"/>
    <w:rsid w:val="005F740D"/>
    <w:rsid w:val="005F7875"/>
    <w:rsid w:val="00601922"/>
    <w:rsid w:val="006026FC"/>
    <w:rsid w:val="00602C41"/>
    <w:rsid w:val="00602E95"/>
    <w:rsid w:val="00604396"/>
    <w:rsid w:val="00604B5E"/>
    <w:rsid w:val="00605131"/>
    <w:rsid w:val="006052B3"/>
    <w:rsid w:val="00605575"/>
    <w:rsid w:val="00606093"/>
    <w:rsid w:val="00606F5C"/>
    <w:rsid w:val="006073E7"/>
    <w:rsid w:val="006100A1"/>
    <w:rsid w:val="0061046D"/>
    <w:rsid w:val="00610988"/>
    <w:rsid w:val="006116E7"/>
    <w:rsid w:val="00611B5A"/>
    <w:rsid w:val="00611EB1"/>
    <w:rsid w:val="00612035"/>
    <w:rsid w:val="00612AE2"/>
    <w:rsid w:val="00612C53"/>
    <w:rsid w:val="00612C67"/>
    <w:rsid w:val="00613460"/>
    <w:rsid w:val="006140F5"/>
    <w:rsid w:val="00614ABB"/>
    <w:rsid w:val="00614B90"/>
    <w:rsid w:val="00616670"/>
    <w:rsid w:val="00617359"/>
    <w:rsid w:val="00620460"/>
    <w:rsid w:val="00620DAA"/>
    <w:rsid w:val="006222C3"/>
    <w:rsid w:val="00622E1F"/>
    <w:rsid w:val="00624223"/>
    <w:rsid w:val="006244EC"/>
    <w:rsid w:val="00624E7C"/>
    <w:rsid w:val="00624E9F"/>
    <w:rsid w:val="00624F70"/>
    <w:rsid w:val="0062567C"/>
    <w:rsid w:val="00626AF0"/>
    <w:rsid w:val="0063091C"/>
    <w:rsid w:val="00630EC0"/>
    <w:rsid w:val="00630F73"/>
    <w:rsid w:val="00631C1F"/>
    <w:rsid w:val="00632D89"/>
    <w:rsid w:val="00632EA7"/>
    <w:rsid w:val="00633455"/>
    <w:rsid w:val="006334A5"/>
    <w:rsid w:val="00634086"/>
    <w:rsid w:val="00634EF0"/>
    <w:rsid w:val="00635028"/>
    <w:rsid w:val="006350A6"/>
    <w:rsid w:val="006353EF"/>
    <w:rsid w:val="006369AF"/>
    <w:rsid w:val="00637F2D"/>
    <w:rsid w:val="006400CC"/>
    <w:rsid w:val="006428AB"/>
    <w:rsid w:val="006430C4"/>
    <w:rsid w:val="0064431B"/>
    <w:rsid w:val="006447DB"/>
    <w:rsid w:val="00644BE8"/>
    <w:rsid w:val="00645954"/>
    <w:rsid w:val="006469F6"/>
    <w:rsid w:val="00647951"/>
    <w:rsid w:val="006510FD"/>
    <w:rsid w:val="00651244"/>
    <w:rsid w:val="0065140F"/>
    <w:rsid w:val="0065168A"/>
    <w:rsid w:val="00651AD3"/>
    <w:rsid w:val="00652B21"/>
    <w:rsid w:val="00653371"/>
    <w:rsid w:val="006538B6"/>
    <w:rsid w:val="006538C6"/>
    <w:rsid w:val="006544E7"/>
    <w:rsid w:val="006567BA"/>
    <w:rsid w:val="00657F11"/>
    <w:rsid w:val="00661B13"/>
    <w:rsid w:val="00662882"/>
    <w:rsid w:val="00663F0E"/>
    <w:rsid w:val="0066412A"/>
    <w:rsid w:val="00664332"/>
    <w:rsid w:val="00664354"/>
    <w:rsid w:val="00664738"/>
    <w:rsid w:val="00664F8F"/>
    <w:rsid w:val="00666A90"/>
    <w:rsid w:val="00667109"/>
    <w:rsid w:val="00667DC1"/>
    <w:rsid w:val="00670A1B"/>
    <w:rsid w:val="00670B81"/>
    <w:rsid w:val="0067164E"/>
    <w:rsid w:val="00672EE7"/>
    <w:rsid w:val="006739F1"/>
    <w:rsid w:val="00674878"/>
    <w:rsid w:val="006759F6"/>
    <w:rsid w:val="00676E39"/>
    <w:rsid w:val="0067782F"/>
    <w:rsid w:val="00677DB2"/>
    <w:rsid w:val="00680442"/>
    <w:rsid w:val="006807FD"/>
    <w:rsid w:val="00682623"/>
    <w:rsid w:val="0068310A"/>
    <w:rsid w:val="006836E7"/>
    <w:rsid w:val="00683C99"/>
    <w:rsid w:val="00684183"/>
    <w:rsid w:val="00685A89"/>
    <w:rsid w:val="00685B53"/>
    <w:rsid w:val="00686354"/>
    <w:rsid w:val="00687DAC"/>
    <w:rsid w:val="006900E4"/>
    <w:rsid w:val="00690285"/>
    <w:rsid w:val="006925C1"/>
    <w:rsid w:val="00692F07"/>
    <w:rsid w:val="00694761"/>
    <w:rsid w:val="00694C96"/>
    <w:rsid w:val="00695B60"/>
    <w:rsid w:val="00696511"/>
    <w:rsid w:val="00696B39"/>
    <w:rsid w:val="00697006"/>
    <w:rsid w:val="006976C5"/>
    <w:rsid w:val="00697BC5"/>
    <w:rsid w:val="006A1F7D"/>
    <w:rsid w:val="006A21A5"/>
    <w:rsid w:val="006A2660"/>
    <w:rsid w:val="006A2696"/>
    <w:rsid w:val="006A2921"/>
    <w:rsid w:val="006A2D78"/>
    <w:rsid w:val="006A301A"/>
    <w:rsid w:val="006A3B78"/>
    <w:rsid w:val="006A4692"/>
    <w:rsid w:val="006A5447"/>
    <w:rsid w:val="006A5653"/>
    <w:rsid w:val="006A5979"/>
    <w:rsid w:val="006A6482"/>
    <w:rsid w:val="006B14F8"/>
    <w:rsid w:val="006B1CBE"/>
    <w:rsid w:val="006B1D9B"/>
    <w:rsid w:val="006B214A"/>
    <w:rsid w:val="006B24F6"/>
    <w:rsid w:val="006B37AF"/>
    <w:rsid w:val="006B3819"/>
    <w:rsid w:val="006B46FC"/>
    <w:rsid w:val="006B4926"/>
    <w:rsid w:val="006B4C23"/>
    <w:rsid w:val="006B5317"/>
    <w:rsid w:val="006B6502"/>
    <w:rsid w:val="006B73E0"/>
    <w:rsid w:val="006C0284"/>
    <w:rsid w:val="006C13C1"/>
    <w:rsid w:val="006C1DD9"/>
    <w:rsid w:val="006C27C1"/>
    <w:rsid w:val="006C2D78"/>
    <w:rsid w:val="006C2F58"/>
    <w:rsid w:val="006C31E0"/>
    <w:rsid w:val="006C32FB"/>
    <w:rsid w:val="006C3DCE"/>
    <w:rsid w:val="006C49EE"/>
    <w:rsid w:val="006C5832"/>
    <w:rsid w:val="006C6D1A"/>
    <w:rsid w:val="006C75D9"/>
    <w:rsid w:val="006D0695"/>
    <w:rsid w:val="006D0E79"/>
    <w:rsid w:val="006D1C76"/>
    <w:rsid w:val="006D32C3"/>
    <w:rsid w:val="006D3959"/>
    <w:rsid w:val="006D39DD"/>
    <w:rsid w:val="006D4314"/>
    <w:rsid w:val="006D47D0"/>
    <w:rsid w:val="006D5CA8"/>
    <w:rsid w:val="006D62BC"/>
    <w:rsid w:val="006D71D8"/>
    <w:rsid w:val="006D74D5"/>
    <w:rsid w:val="006D7BEB"/>
    <w:rsid w:val="006D7EF5"/>
    <w:rsid w:val="006D7F35"/>
    <w:rsid w:val="006E005C"/>
    <w:rsid w:val="006E05DD"/>
    <w:rsid w:val="006E0730"/>
    <w:rsid w:val="006E1DE0"/>
    <w:rsid w:val="006E215E"/>
    <w:rsid w:val="006E2686"/>
    <w:rsid w:val="006E2A60"/>
    <w:rsid w:val="006E2BEE"/>
    <w:rsid w:val="006E2EC9"/>
    <w:rsid w:val="006E2FC4"/>
    <w:rsid w:val="006E34A7"/>
    <w:rsid w:val="006E5C7B"/>
    <w:rsid w:val="006F05D1"/>
    <w:rsid w:val="006F0905"/>
    <w:rsid w:val="006F0C82"/>
    <w:rsid w:val="006F0E0A"/>
    <w:rsid w:val="006F336E"/>
    <w:rsid w:val="006F3515"/>
    <w:rsid w:val="006F3544"/>
    <w:rsid w:val="006F4F2D"/>
    <w:rsid w:val="006F5D4D"/>
    <w:rsid w:val="006F67FC"/>
    <w:rsid w:val="006F792F"/>
    <w:rsid w:val="007006D8"/>
    <w:rsid w:val="00701C82"/>
    <w:rsid w:val="007026FA"/>
    <w:rsid w:val="007027F4"/>
    <w:rsid w:val="00703270"/>
    <w:rsid w:val="0070362E"/>
    <w:rsid w:val="00703CCC"/>
    <w:rsid w:val="00703F8D"/>
    <w:rsid w:val="007048C3"/>
    <w:rsid w:val="00704E4D"/>
    <w:rsid w:val="0070517E"/>
    <w:rsid w:val="0070583C"/>
    <w:rsid w:val="00705C93"/>
    <w:rsid w:val="00705CA0"/>
    <w:rsid w:val="0070624C"/>
    <w:rsid w:val="00706500"/>
    <w:rsid w:val="00706537"/>
    <w:rsid w:val="00706764"/>
    <w:rsid w:val="00706CB7"/>
    <w:rsid w:val="0070795F"/>
    <w:rsid w:val="00707970"/>
    <w:rsid w:val="00707C87"/>
    <w:rsid w:val="007109C7"/>
    <w:rsid w:val="00711D25"/>
    <w:rsid w:val="00711F13"/>
    <w:rsid w:val="00711F46"/>
    <w:rsid w:val="00712198"/>
    <w:rsid w:val="00715B57"/>
    <w:rsid w:val="00715F2C"/>
    <w:rsid w:val="00715FAB"/>
    <w:rsid w:val="00716C58"/>
    <w:rsid w:val="00717CB0"/>
    <w:rsid w:val="007201F8"/>
    <w:rsid w:val="00720C87"/>
    <w:rsid w:val="00721BCB"/>
    <w:rsid w:val="00722EB7"/>
    <w:rsid w:val="007246D0"/>
    <w:rsid w:val="00724AF2"/>
    <w:rsid w:val="0072556D"/>
    <w:rsid w:val="007263B4"/>
    <w:rsid w:val="0072673E"/>
    <w:rsid w:val="00727161"/>
    <w:rsid w:val="007302D6"/>
    <w:rsid w:val="00730863"/>
    <w:rsid w:val="00731415"/>
    <w:rsid w:val="00732B12"/>
    <w:rsid w:val="00732BEE"/>
    <w:rsid w:val="00733D5A"/>
    <w:rsid w:val="00735AF3"/>
    <w:rsid w:val="0073615A"/>
    <w:rsid w:val="007368FC"/>
    <w:rsid w:val="00737054"/>
    <w:rsid w:val="0073710F"/>
    <w:rsid w:val="007402DB"/>
    <w:rsid w:val="0074067B"/>
    <w:rsid w:val="0074114B"/>
    <w:rsid w:val="00741833"/>
    <w:rsid w:val="00741925"/>
    <w:rsid w:val="0074303B"/>
    <w:rsid w:val="00743115"/>
    <w:rsid w:val="00743737"/>
    <w:rsid w:val="00744157"/>
    <w:rsid w:val="007448AD"/>
    <w:rsid w:val="00745213"/>
    <w:rsid w:val="00745E70"/>
    <w:rsid w:val="0074624E"/>
    <w:rsid w:val="007503F6"/>
    <w:rsid w:val="00750C4C"/>
    <w:rsid w:val="00750E6A"/>
    <w:rsid w:val="0075150B"/>
    <w:rsid w:val="0075178E"/>
    <w:rsid w:val="00752319"/>
    <w:rsid w:val="007546A8"/>
    <w:rsid w:val="007546EF"/>
    <w:rsid w:val="00754CFB"/>
    <w:rsid w:val="00754D7F"/>
    <w:rsid w:val="00756F58"/>
    <w:rsid w:val="00757420"/>
    <w:rsid w:val="007610E3"/>
    <w:rsid w:val="00761580"/>
    <w:rsid w:val="00761ADA"/>
    <w:rsid w:val="00761ED1"/>
    <w:rsid w:val="00763511"/>
    <w:rsid w:val="007641EE"/>
    <w:rsid w:val="0076494A"/>
    <w:rsid w:val="00764E52"/>
    <w:rsid w:val="00764F65"/>
    <w:rsid w:val="00764F88"/>
    <w:rsid w:val="00764F97"/>
    <w:rsid w:val="007653F2"/>
    <w:rsid w:val="00770D95"/>
    <w:rsid w:val="00771B9A"/>
    <w:rsid w:val="00772531"/>
    <w:rsid w:val="007731B1"/>
    <w:rsid w:val="00773987"/>
    <w:rsid w:val="0077418D"/>
    <w:rsid w:val="007742C7"/>
    <w:rsid w:val="00774C81"/>
    <w:rsid w:val="007752A4"/>
    <w:rsid w:val="00775E0E"/>
    <w:rsid w:val="0077676D"/>
    <w:rsid w:val="00777810"/>
    <w:rsid w:val="00780E49"/>
    <w:rsid w:val="007826BC"/>
    <w:rsid w:val="00782BE1"/>
    <w:rsid w:val="0078349E"/>
    <w:rsid w:val="00785BBA"/>
    <w:rsid w:val="00787659"/>
    <w:rsid w:val="00790716"/>
    <w:rsid w:val="007913A8"/>
    <w:rsid w:val="00791524"/>
    <w:rsid w:val="007933BF"/>
    <w:rsid w:val="0079416E"/>
    <w:rsid w:val="007942FF"/>
    <w:rsid w:val="007948AB"/>
    <w:rsid w:val="00794B71"/>
    <w:rsid w:val="00794E69"/>
    <w:rsid w:val="0079511A"/>
    <w:rsid w:val="00797FC1"/>
    <w:rsid w:val="007A107A"/>
    <w:rsid w:val="007A126F"/>
    <w:rsid w:val="007A22C1"/>
    <w:rsid w:val="007A2C2E"/>
    <w:rsid w:val="007A301F"/>
    <w:rsid w:val="007A47B4"/>
    <w:rsid w:val="007A4CD6"/>
    <w:rsid w:val="007A51B3"/>
    <w:rsid w:val="007A6AA5"/>
    <w:rsid w:val="007A6EB4"/>
    <w:rsid w:val="007A7D2E"/>
    <w:rsid w:val="007B1757"/>
    <w:rsid w:val="007B1EC5"/>
    <w:rsid w:val="007B3DA9"/>
    <w:rsid w:val="007B431E"/>
    <w:rsid w:val="007B5141"/>
    <w:rsid w:val="007B6D97"/>
    <w:rsid w:val="007B748F"/>
    <w:rsid w:val="007C00C3"/>
    <w:rsid w:val="007C0A35"/>
    <w:rsid w:val="007C106A"/>
    <w:rsid w:val="007C157B"/>
    <w:rsid w:val="007C329F"/>
    <w:rsid w:val="007C35DC"/>
    <w:rsid w:val="007C4275"/>
    <w:rsid w:val="007C472D"/>
    <w:rsid w:val="007C48B4"/>
    <w:rsid w:val="007C4E47"/>
    <w:rsid w:val="007C532B"/>
    <w:rsid w:val="007C5CA6"/>
    <w:rsid w:val="007C5D30"/>
    <w:rsid w:val="007C6FF2"/>
    <w:rsid w:val="007C73E5"/>
    <w:rsid w:val="007D1048"/>
    <w:rsid w:val="007D107B"/>
    <w:rsid w:val="007D11C1"/>
    <w:rsid w:val="007D2443"/>
    <w:rsid w:val="007D2809"/>
    <w:rsid w:val="007D5FD7"/>
    <w:rsid w:val="007D6700"/>
    <w:rsid w:val="007D70E4"/>
    <w:rsid w:val="007D7FE3"/>
    <w:rsid w:val="007E1652"/>
    <w:rsid w:val="007E2786"/>
    <w:rsid w:val="007E3D1A"/>
    <w:rsid w:val="007E4813"/>
    <w:rsid w:val="007E51EE"/>
    <w:rsid w:val="007E7A28"/>
    <w:rsid w:val="007F0311"/>
    <w:rsid w:val="007F0455"/>
    <w:rsid w:val="007F046F"/>
    <w:rsid w:val="007F060C"/>
    <w:rsid w:val="007F0C49"/>
    <w:rsid w:val="007F1FCB"/>
    <w:rsid w:val="007F3F35"/>
    <w:rsid w:val="007F4D6C"/>
    <w:rsid w:val="007F4E87"/>
    <w:rsid w:val="007F58E2"/>
    <w:rsid w:val="007F645D"/>
    <w:rsid w:val="007F73F2"/>
    <w:rsid w:val="007F74F6"/>
    <w:rsid w:val="007F7B76"/>
    <w:rsid w:val="007F7B89"/>
    <w:rsid w:val="00801C87"/>
    <w:rsid w:val="00802C8B"/>
    <w:rsid w:val="00802EF0"/>
    <w:rsid w:val="00804E46"/>
    <w:rsid w:val="00806222"/>
    <w:rsid w:val="0080633D"/>
    <w:rsid w:val="00806677"/>
    <w:rsid w:val="00806E28"/>
    <w:rsid w:val="00806F5C"/>
    <w:rsid w:val="008076B3"/>
    <w:rsid w:val="008113CE"/>
    <w:rsid w:val="00812EF2"/>
    <w:rsid w:val="008138BE"/>
    <w:rsid w:val="00813DAC"/>
    <w:rsid w:val="0081424C"/>
    <w:rsid w:val="00814E81"/>
    <w:rsid w:val="008161DB"/>
    <w:rsid w:val="00817323"/>
    <w:rsid w:val="00817445"/>
    <w:rsid w:val="0082060C"/>
    <w:rsid w:val="008235D7"/>
    <w:rsid w:val="00824C72"/>
    <w:rsid w:val="00824F23"/>
    <w:rsid w:val="00826AEB"/>
    <w:rsid w:val="00826E4A"/>
    <w:rsid w:val="008309AE"/>
    <w:rsid w:val="00831651"/>
    <w:rsid w:val="008317D9"/>
    <w:rsid w:val="0083218E"/>
    <w:rsid w:val="00832273"/>
    <w:rsid w:val="008325CD"/>
    <w:rsid w:val="00833547"/>
    <w:rsid w:val="00833A92"/>
    <w:rsid w:val="00834870"/>
    <w:rsid w:val="00837716"/>
    <w:rsid w:val="008400EF"/>
    <w:rsid w:val="008404EA"/>
    <w:rsid w:val="00841F68"/>
    <w:rsid w:val="00842153"/>
    <w:rsid w:val="0084242F"/>
    <w:rsid w:val="00844A42"/>
    <w:rsid w:val="00846435"/>
    <w:rsid w:val="00846741"/>
    <w:rsid w:val="00846B6F"/>
    <w:rsid w:val="0084799C"/>
    <w:rsid w:val="00847A59"/>
    <w:rsid w:val="00847BB9"/>
    <w:rsid w:val="008504B0"/>
    <w:rsid w:val="00851AA4"/>
    <w:rsid w:val="008534D2"/>
    <w:rsid w:val="00855291"/>
    <w:rsid w:val="00856045"/>
    <w:rsid w:val="00856419"/>
    <w:rsid w:val="00856AA9"/>
    <w:rsid w:val="00860452"/>
    <w:rsid w:val="00860C78"/>
    <w:rsid w:val="00861AFC"/>
    <w:rsid w:val="00861B84"/>
    <w:rsid w:val="00862020"/>
    <w:rsid w:val="008621DF"/>
    <w:rsid w:val="00863017"/>
    <w:rsid w:val="00863066"/>
    <w:rsid w:val="0086323A"/>
    <w:rsid w:val="0086364E"/>
    <w:rsid w:val="00863849"/>
    <w:rsid w:val="00863A82"/>
    <w:rsid w:val="00864154"/>
    <w:rsid w:val="0086593B"/>
    <w:rsid w:val="008662AC"/>
    <w:rsid w:val="008665E8"/>
    <w:rsid w:val="00867509"/>
    <w:rsid w:val="00867ED4"/>
    <w:rsid w:val="00867F93"/>
    <w:rsid w:val="0087061E"/>
    <w:rsid w:val="00871BFF"/>
    <w:rsid w:val="00872007"/>
    <w:rsid w:val="0087329B"/>
    <w:rsid w:val="008735AC"/>
    <w:rsid w:val="00873654"/>
    <w:rsid w:val="00874D89"/>
    <w:rsid w:val="0087517E"/>
    <w:rsid w:val="008752C9"/>
    <w:rsid w:val="0087547E"/>
    <w:rsid w:val="0087579D"/>
    <w:rsid w:val="00875A0F"/>
    <w:rsid w:val="00876691"/>
    <w:rsid w:val="008768B7"/>
    <w:rsid w:val="0088044E"/>
    <w:rsid w:val="0088150A"/>
    <w:rsid w:val="00881F41"/>
    <w:rsid w:val="00882D55"/>
    <w:rsid w:val="00882F4A"/>
    <w:rsid w:val="00883D56"/>
    <w:rsid w:val="00883DFA"/>
    <w:rsid w:val="00884268"/>
    <w:rsid w:val="008857CA"/>
    <w:rsid w:val="00885A8F"/>
    <w:rsid w:val="00885FD3"/>
    <w:rsid w:val="0088643E"/>
    <w:rsid w:val="00886731"/>
    <w:rsid w:val="0088790E"/>
    <w:rsid w:val="008903C2"/>
    <w:rsid w:val="00890B36"/>
    <w:rsid w:val="00890E69"/>
    <w:rsid w:val="00891D90"/>
    <w:rsid w:val="0089205F"/>
    <w:rsid w:val="00896B1E"/>
    <w:rsid w:val="008A18AC"/>
    <w:rsid w:val="008A1AB0"/>
    <w:rsid w:val="008A232D"/>
    <w:rsid w:val="008A24A3"/>
    <w:rsid w:val="008A43D9"/>
    <w:rsid w:val="008A4DE9"/>
    <w:rsid w:val="008A5915"/>
    <w:rsid w:val="008A59F5"/>
    <w:rsid w:val="008A5E6E"/>
    <w:rsid w:val="008A6098"/>
    <w:rsid w:val="008A64D1"/>
    <w:rsid w:val="008A66CE"/>
    <w:rsid w:val="008A72D2"/>
    <w:rsid w:val="008A73FA"/>
    <w:rsid w:val="008B038D"/>
    <w:rsid w:val="008B0F31"/>
    <w:rsid w:val="008B2509"/>
    <w:rsid w:val="008B281F"/>
    <w:rsid w:val="008B2B16"/>
    <w:rsid w:val="008B3579"/>
    <w:rsid w:val="008B3EF0"/>
    <w:rsid w:val="008B533B"/>
    <w:rsid w:val="008B53E5"/>
    <w:rsid w:val="008B6272"/>
    <w:rsid w:val="008B6FFA"/>
    <w:rsid w:val="008C0955"/>
    <w:rsid w:val="008C0A91"/>
    <w:rsid w:val="008C1D65"/>
    <w:rsid w:val="008C2340"/>
    <w:rsid w:val="008C3439"/>
    <w:rsid w:val="008C42EF"/>
    <w:rsid w:val="008C4670"/>
    <w:rsid w:val="008C4A89"/>
    <w:rsid w:val="008C57F1"/>
    <w:rsid w:val="008C5D04"/>
    <w:rsid w:val="008C6B34"/>
    <w:rsid w:val="008D16EC"/>
    <w:rsid w:val="008D192E"/>
    <w:rsid w:val="008D1B0C"/>
    <w:rsid w:val="008D2422"/>
    <w:rsid w:val="008D3056"/>
    <w:rsid w:val="008D45AF"/>
    <w:rsid w:val="008D491F"/>
    <w:rsid w:val="008D53D3"/>
    <w:rsid w:val="008D6017"/>
    <w:rsid w:val="008D60BC"/>
    <w:rsid w:val="008E00A1"/>
    <w:rsid w:val="008E0F6D"/>
    <w:rsid w:val="008E109D"/>
    <w:rsid w:val="008E1110"/>
    <w:rsid w:val="008E5416"/>
    <w:rsid w:val="008E5DE6"/>
    <w:rsid w:val="008E6539"/>
    <w:rsid w:val="008E6F45"/>
    <w:rsid w:val="008E7AE7"/>
    <w:rsid w:val="008F005E"/>
    <w:rsid w:val="008F0967"/>
    <w:rsid w:val="008F15E1"/>
    <w:rsid w:val="008F1A1F"/>
    <w:rsid w:val="008F1E3E"/>
    <w:rsid w:val="008F1FBD"/>
    <w:rsid w:val="008F2CA4"/>
    <w:rsid w:val="008F3A08"/>
    <w:rsid w:val="008F4289"/>
    <w:rsid w:val="008F4B49"/>
    <w:rsid w:val="008F6D7A"/>
    <w:rsid w:val="00900C98"/>
    <w:rsid w:val="00901A34"/>
    <w:rsid w:val="009023FA"/>
    <w:rsid w:val="00902B98"/>
    <w:rsid w:val="00902FDC"/>
    <w:rsid w:val="00903810"/>
    <w:rsid w:val="00903F40"/>
    <w:rsid w:val="0090401F"/>
    <w:rsid w:val="00904816"/>
    <w:rsid w:val="00904900"/>
    <w:rsid w:val="00910178"/>
    <w:rsid w:val="00910814"/>
    <w:rsid w:val="00910824"/>
    <w:rsid w:val="00911E1B"/>
    <w:rsid w:val="00911F95"/>
    <w:rsid w:val="009127A7"/>
    <w:rsid w:val="0091308B"/>
    <w:rsid w:val="00913F34"/>
    <w:rsid w:val="00915435"/>
    <w:rsid w:val="00915628"/>
    <w:rsid w:val="009167EE"/>
    <w:rsid w:val="00917B37"/>
    <w:rsid w:val="00920781"/>
    <w:rsid w:val="009208D5"/>
    <w:rsid w:val="00923BC7"/>
    <w:rsid w:val="009242E6"/>
    <w:rsid w:val="00925911"/>
    <w:rsid w:val="00925E44"/>
    <w:rsid w:val="00926A60"/>
    <w:rsid w:val="00926F6A"/>
    <w:rsid w:val="0092718C"/>
    <w:rsid w:val="00930728"/>
    <w:rsid w:val="00930B65"/>
    <w:rsid w:val="00931163"/>
    <w:rsid w:val="009315FB"/>
    <w:rsid w:val="00931C21"/>
    <w:rsid w:val="00932D03"/>
    <w:rsid w:val="00933A7D"/>
    <w:rsid w:val="00934A90"/>
    <w:rsid w:val="00934D1C"/>
    <w:rsid w:val="009351A8"/>
    <w:rsid w:val="00935848"/>
    <w:rsid w:val="009364A4"/>
    <w:rsid w:val="00937B12"/>
    <w:rsid w:val="00937B34"/>
    <w:rsid w:val="00940A55"/>
    <w:rsid w:val="00941078"/>
    <w:rsid w:val="00941D33"/>
    <w:rsid w:val="00942174"/>
    <w:rsid w:val="0094265A"/>
    <w:rsid w:val="00942FC2"/>
    <w:rsid w:val="00943BA4"/>
    <w:rsid w:val="0094426B"/>
    <w:rsid w:val="00944830"/>
    <w:rsid w:val="00944AFA"/>
    <w:rsid w:val="00946370"/>
    <w:rsid w:val="009463CC"/>
    <w:rsid w:val="00947B18"/>
    <w:rsid w:val="00950232"/>
    <w:rsid w:val="00950BFE"/>
    <w:rsid w:val="00951370"/>
    <w:rsid w:val="00952632"/>
    <w:rsid w:val="00953788"/>
    <w:rsid w:val="00955D7E"/>
    <w:rsid w:val="00956EDE"/>
    <w:rsid w:val="00960142"/>
    <w:rsid w:val="00961C26"/>
    <w:rsid w:val="009624DC"/>
    <w:rsid w:val="00962956"/>
    <w:rsid w:val="009630FD"/>
    <w:rsid w:val="00963D80"/>
    <w:rsid w:val="00965503"/>
    <w:rsid w:val="00966BE6"/>
    <w:rsid w:val="00966DC0"/>
    <w:rsid w:val="00967D08"/>
    <w:rsid w:val="0097050E"/>
    <w:rsid w:val="00970694"/>
    <w:rsid w:val="00970F1F"/>
    <w:rsid w:val="00971A1A"/>
    <w:rsid w:val="00971FB5"/>
    <w:rsid w:val="00972470"/>
    <w:rsid w:val="00972B42"/>
    <w:rsid w:val="00974097"/>
    <w:rsid w:val="00974274"/>
    <w:rsid w:val="00974D61"/>
    <w:rsid w:val="00975A5A"/>
    <w:rsid w:val="00975B3E"/>
    <w:rsid w:val="009765D0"/>
    <w:rsid w:val="00977112"/>
    <w:rsid w:val="00977872"/>
    <w:rsid w:val="00977ABD"/>
    <w:rsid w:val="00977D53"/>
    <w:rsid w:val="00980758"/>
    <w:rsid w:val="00981AF7"/>
    <w:rsid w:val="00982A32"/>
    <w:rsid w:val="00982E99"/>
    <w:rsid w:val="00983044"/>
    <w:rsid w:val="009835B2"/>
    <w:rsid w:val="009838E8"/>
    <w:rsid w:val="00983CAD"/>
    <w:rsid w:val="00985282"/>
    <w:rsid w:val="009908B4"/>
    <w:rsid w:val="00992784"/>
    <w:rsid w:val="00992FA3"/>
    <w:rsid w:val="00993306"/>
    <w:rsid w:val="00993C71"/>
    <w:rsid w:val="00994278"/>
    <w:rsid w:val="00994BD5"/>
    <w:rsid w:val="0099581F"/>
    <w:rsid w:val="0099594D"/>
    <w:rsid w:val="00995B01"/>
    <w:rsid w:val="009960E7"/>
    <w:rsid w:val="00996229"/>
    <w:rsid w:val="00997E19"/>
    <w:rsid w:val="00997F68"/>
    <w:rsid w:val="009A5667"/>
    <w:rsid w:val="009A6071"/>
    <w:rsid w:val="009A6630"/>
    <w:rsid w:val="009A7906"/>
    <w:rsid w:val="009B03AF"/>
    <w:rsid w:val="009B1092"/>
    <w:rsid w:val="009B148D"/>
    <w:rsid w:val="009B1867"/>
    <w:rsid w:val="009B1924"/>
    <w:rsid w:val="009B1F57"/>
    <w:rsid w:val="009B47C2"/>
    <w:rsid w:val="009B4F4F"/>
    <w:rsid w:val="009B5EA7"/>
    <w:rsid w:val="009B6D82"/>
    <w:rsid w:val="009B72DC"/>
    <w:rsid w:val="009C12A7"/>
    <w:rsid w:val="009C12D7"/>
    <w:rsid w:val="009C22C8"/>
    <w:rsid w:val="009C3BFA"/>
    <w:rsid w:val="009C3D6E"/>
    <w:rsid w:val="009C3F96"/>
    <w:rsid w:val="009C473C"/>
    <w:rsid w:val="009C6944"/>
    <w:rsid w:val="009D0D9B"/>
    <w:rsid w:val="009D0F36"/>
    <w:rsid w:val="009D1693"/>
    <w:rsid w:val="009D56C2"/>
    <w:rsid w:val="009E135E"/>
    <w:rsid w:val="009E19AD"/>
    <w:rsid w:val="009E29D6"/>
    <w:rsid w:val="009E3932"/>
    <w:rsid w:val="009E3C84"/>
    <w:rsid w:val="009E55F9"/>
    <w:rsid w:val="009E5826"/>
    <w:rsid w:val="009E5D4E"/>
    <w:rsid w:val="009E64CE"/>
    <w:rsid w:val="009E715C"/>
    <w:rsid w:val="009F0651"/>
    <w:rsid w:val="009F0867"/>
    <w:rsid w:val="009F0A2C"/>
    <w:rsid w:val="009F21ED"/>
    <w:rsid w:val="009F37C7"/>
    <w:rsid w:val="009F39E0"/>
    <w:rsid w:val="009F3EF8"/>
    <w:rsid w:val="009F5442"/>
    <w:rsid w:val="009F796C"/>
    <w:rsid w:val="009F7B46"/>
    <w:rsid w:val="00A00720"/>
    <w:rsid w:val="00A00804"/>
    <w:rsid w:val="00A01273"/>
    <w:rsid w:val="00A0127E"/>
    <w:rsid w:val="00A01296"/>
    <w:rsid w:val="00A02157"/>
    <w:rsid w:val="00A03131"/>
    <w:rsid w:val="00A0373E"/>
    <w:rsid w:val="00A055E8"/>
    <w:rsid w:val="00A07C29"/>
    <w:rsid w:val="00A07CCD"/>
    <w:rsid w:val="00A107F0"/>
    <w:rsid w:val="00A108BE"/>
    <w:rsid w:val="00A10ADC"/>
    <w:rsid w:val="00A1161F"/>
    <w:rsid w:val="00A11D75"/>
    <w:rsid w:val="00A14686"/>
    <w:rsid w:val="00A14C80"/>
    <w:rsid w:val="00A165AC"/>
    <w:rsid w:val="00A16787"/>
    <w:rsid w:val="00A16CA1"/>
    <w:rsid w:val="00A17829"/>
    <w:rsid w:val="00A215CB"/>
    <w:rsid w:val="00A23585"/>
    <w:rsid w:val="00A24C0F"/>
    <w:rsid w:val="00A25815"/>
    <w:rsid w:val="00A25A8E"/>
    <w:rsid w:val="00A26266"/>
    <w:rsid w:val="00A279B9"/>
    <w:rsid w:val="00A27F00"/>
    <w:rsid w:val="00A3004F"/>
    <w:rsid w:val="00A3354B"/>
    <w:rsid w:val="00A33C19"/>
    <w:rsid w:val="00A344A9"/>
    <w:rsid w:val="00A34E8A"/>
    <w:rsid w:val="00A35D60"/>
    <w:rsid w:val="00A3664D"/>
    <w:rsid w:val="00A40233"/>
    <w:rsid w:val="00A419F1"/>
    <w:rsid w:val="00A43124"/>
    <w:rsid w:val="00A434CB"/>
    <w:rsid w:val="00A43EA2"/>
    <w:rsid w:val="00A44B5E"/>
    <w:rsid w:val="00A45228"/>
    <w:rsid w:val="00A46160"/>
    <w:rsid w:val="00A46C08"/>
    <w:rsid w:val="00A478CA"/>
    <w:rsid w:val="00A47DF9"/>
    <w:rsid w:val="00A503CD"/>
    <w:rsid w:val="00A5060E"/>
    <w:rsid w:val="00A5095D"/>
    <w:rsid w:val="00A50BAF"/>
    <w:rsid w:val="00A523B5"/>
    <w:rsid w:val="00A5340B"/>
    <w:rsid w:val="00A53AF5"/>
    <w:rsid w:val="00A5527A"/>
    <w:rsid w:val="00A56995"/>
    <w:rsid w:val="00A57B28"/>
    <w:rsid w:val="00A61040"/>
    <w:rsid w:val="00A6121C"/>
    <w:rsid w:val="00A6159E"/>
    <w:rsid w:val="00A618F1"/>
    <w:rsid w:val="00A62340"/>
    <w:rsid w:val="00A62B35"/>
    <w:rsid w:val="00A62E39"/>
    <w:rsid w:val="00A631D1"/>
    <w:rsid w:val="00A63603"/>
    <w:rsid w:val="00A63D52"/>
    <w:rsid w:val="00A64187"/>
    <w:rsid w:val="00A643A4"/>
    <w:rsid w:val="00A6466F"/>
    <w:rsid w:val="00A659AC"/>
    <w:rsid w:val="00A65DAA"/>
    <w:rsid w:val="00A66568"/>
    <w:rsid w:val="00A66796"/>
    <w:rsid w:val="00A66E42"/>
    <w:rsid w:val="00A679B3"/>
    <w:rsid w:val="00A67EB1"/>
    <w:rsid w:val="00A7036E"/>
    <w:rsid w:val="00A7088C"/>
    <w:rsid w:val="00A709C2"/>
    <w:rsid w:val="00A70CD3"/>
    <w:rsid w:val="00A714A8"/>
    <w:rsid w:val="00A717CB"/>
    <w:rsid w:val="00A71C76"/>
    <w:rsid w:val="00A71F29"/>
    <w:rsid w:val="00A72128"/>
    <w:rsid w:val="00A72A0B"/>
    <w:rsid w:val="00A73118"/>
    <w:rsid w:val="00A73405"/>
    <w:rsid w:val="00A73511"/>
    <w:rsid w:val="00A73F60"/>
    <w:rsid w:val="00A74983"/>
    <w:rsid w:val="00A750E7"/>
    <w:rsid w:val="00A77CB7"/>
    <w:rsid w:val="00A80EAD"/>
    <w:rsid w:val="00A81083"/>
    <w:rsid w:val="00A811F9"/>
    <w:rsid w:val="00A81285"/>
    <w:rsid w:val="00A816B1"/>
    <w:rsid w:val="00A8201D"/>
    <w:rsid w:val="00A834A6"/>
    <w:rsid w:val="00A8453B"/>
    <w:rsid w:val="00A84809"/>
    <w:rsid w:val="00A8542E"/>
    <w:rsid w:val="00A856B6"/>
    <w:rsid w:val="00A85CD4"/>
    <w:rsid w:val="00A85EF3"/>
    <w:rsid w:val="00A85F38"/>
    <w:rsid w:val="00A85F97"/>
    <w:rsid w:val="00A86DB7"/>
    <w:rsid w:val="00A86DE9"/>
    <w:rsid w:val="00A87925"/>
    <w:rsid w:val="00A87979"/>
    <w:rsid w:val="00A87C9E"/>
    <w:rsid w:val="00A90BC1"/>
    <w:rsid w:val="00A90E25"/>
    <w:rsid w:val="00A91967"/>
    <w:rsid w:val="00A92B44"/>
    <w:rsid w:val="00A94003"/>
    <w:rsid w:val="00A94FB7"/>
    <w:rsid w:val="00A951B1"/>
    <w:rsid w:val="00A96295"/>
    <w:rsid w:val="00A97023"/>
    <w:rsid w:val="00A97830"/>
    <w:rsid w:val="00AA0126"/>
    <w:rsid w:val="00AA04C4"/>
    <w:rsid w:val="00AA06C7"/>
    <w:rsid w:val="00AA17FC"/>
    <w:rsid w:val="00AA1BBF"/>
    <w:rsid w:val="00AA2EA7"/>
    <w:rsid w:val="00AA30E1"/>
    <w:rsid w:val="00AA4356"/>
    <w:rsid w:val="00AA4752"/>
    <w:rsid w:val="00AA4AEC"/>
    <w:rsid w:val="00AA61D5"/>
    <w:rsid w:val="00AA7104"/>
    <w:rsid w:val="00AA7E3C"/>
    <w:rsid w:val="00AA7F85"/>
    <w:rsid w:val="00AB026A"/>
    <w:rsid w:val="00AB12BB"/>
    <w:rsid w:val="00AB145A"/>
    <w:rsid w:val="00AB220B"/>
    <w:rsid w:val="00AB2C52"/>
    <w:rsid w:val="00AB37FB"/>
    <w:rsid w:val="00AB3C96"/>
    <w:rsid w:val="00AB4046"/>
    <w:rsid w:val="00AB4F8D"/>
    <w:rsid w:val="00AB510C"/>
    <w:rsid w:val="00AB55C8"/>
    <w:rsid w:val="00AB56D7"/>
    <w:rsid w:val="00AB5812"/>
    <w:rsid w:val="00AB5DEE"/>
    <w:rsid w:val="00AB6914"/>
    <w:rsid w:val="00AB7A12"/>
    <w:rsid w:val="00AB7E08"/>
    <w:rsid w:val="00AB7EA4"/>
    <w:rsid w:val="00AC084B"/>
    <w:rsid w:val="00AC223A"/>
    <w:rsid w:val="00AC2429"/>
    <w:rsid w:val="00AC2806"/>
    <w:rsid w:val="00AC2940"/>
    <w:rsid w:val="00AC2A9D"/>
    <w:rsid w:val="00AC2AA5"/>
    <w:rsid w:val="00AC2EED"/>
    <w:rsid w:val="00AC4571"/>
    <w:rsid w:val="00AC4DF7"/>
    <w:rsid w:val="00AC50B6"/>
    <w:rsid w:val="00AC5856"/>
    <w:rsid w:val="00AC5E93"/>
    <w:rsid w:val="00AC63D8"/>
    <w:rsid w:val="00AD02D0"/>
    <w:rsid w:val="00AD08F3"/>
    <w:rsid w:val="00AD15E0"/>
    <w:rsid w:val="00AD192E"/>
    <w:rsid w:val="00AD1D86"/>
    <w:rsid w:val="00AD2822"/>
    <w:rsid w:val="00AD2A45"/>
    <w:rsid w:val="00AD3189"/>
    <w:rsid w:val="00AD3725"/>
    <w:rsid w:val="00AD37FC"/>
    <w:rsid w:val="00AD3DD8"/>
    <w:rsid w:val="00AD42C1"/>
    <w:rsid w:val="00AD6901"/>
    <w:rsid w:val="00AD6E2D"/>
    <w:rsid w:val="00AD79F8"/>
    <w:rsid w:val="00AD7CD2"/>
    <w:rsid w:val="00AE0356"/>
    <w:rsid w:val="00AE06EE"/>
    <w:rsid w:val="00AE12DF"/>
    <w:rsid w:val="00AE19E1"/>
    <w:rsid w:val="00AE277F"/>
    <w:rsid w:val="00AE2B5D"/>
    <w:rsid w:val="00AE2D3E"/>
    <w:rsid w:val="00AE3301"/>
    <w:rsid w:val="00AE40E9"/>
    <w:rsid w:val="00AE47A9"/>
    <w:rsid w:val="00AE4A44"/>
    <w:rsid w:val="00AE530C"/>
    <w:rsid w:val="00AE65DD"/>
    <w:rsid w:val="00AE6F5B"/>
    <w:rsid w:val="00AE7270"/>
    <w:rsid w:val="00AE7573"/>
    <w:rsid w:val="00AE7632"/>
    <w:rsid w:val="00AE7D05"/>
    <w:rsid w:val="00AE7DA0"/>
    <w:rsid w:val="00AE7DAD"/>
    <w:rsid w:val="00AF1373"/>
    <w:rsid w:val="00AF173B"/>
    <w:rsid w:val="00AF1E01"/>
    <w:rsid w:val="00AF31CB"/>
    <w:rsid w:val="00AF32EB"/>
    <w:rsid w:val="00AF40F1"/>
    <w:rsid w:val="00AF5F43"/>
    <w:rsid w:val="00AF665C"/>
    <w:rsid w:val="00AF7EE8"/>
    <w:rsid w:val="00B00350"/>
    <w:rsid w:val="00B00826"/>
    <w:rsid w:val="00B019EE"/>
    <w:rsid w:val="00B02360"/>
    <w:rsid w:val="00B0256F"/>
    <w:rsid w:val="00B042B6"/>
    <w:rsid w:val="00B05A6A"/>
    <w:rsid w:val="00B0619C"/>
    <w:rsid w:val="00B06B99"/>
    <w:rsid w:val="00B06F59"/>
    <w:rsid w:val="00B07094"/>
    <w:rsid w:val="00B0712B"/>
    <w:rsid w:val="00B07944"/>
    <w:rsid w:val="00B07A2C"/>
    <w:rsid w:val="00B07CB2"/>
    <w:rsid w:val="00B10F27"/>
    <w:rsid w:val="00B1384F"/>
    <w:rsid w:val="00B14155"/>
    <w:rsid w:val="00B14503"/>
    <w:rsid w:val="00B1460E"/>
    <w:rsid w:val="00B1523F"/>
    <w:rsid w:val="00B15F5A"/>
    <w:rsid w:val="00B1743E"/>
    <w:rsid w:val="00B20D21"/>
    <w:rsid w:val="00B20D81"/>
    <w:rsid w:val="00B21C5B"/>
    <w:rsid w:val="00B21F54"/>
    <w:rsid w:val="00B22251"/>
    <w:rsid w:val="00B22BC2"/>
    <w:rsid w:val="00B23599"/>
    <w:rsid w:val="00B24126"/>
    <w:rsid w:val="00B24C73"/>
    <w:rsid w:val="00B24D34"/>
    <w:rsid w:val="00B25C54"/>
    <w:rsid w:val="00B261FA"/>
    <w:rsid w:val="00B2621E"/>
    <w:rsid w:val="00B32184"/>
    <w:rsid w:val="00B3224B"/>
    <w:rsid w:val="00B326A4"/>
    <w:rsid w:val="00B338C7"/>
    <w:rsid w:val="00B35C1B"/>
    <w:rsid w:val="00B363A6"/>
    <w:rsid w:val="00B36AE5"/>
    <w:rsid w:val="00B36FCE"/>
    <w:rsid w:val="00B3736D"/>
    <w:rsid w:val="00B4121A"/>
    <w:rsid w:val="00B41323"/>
    <w:rsid w:val="00B42259"/>
    <w:rsid w:val="00B42DAE"/>
    <w:rsid w:val="00B43021"/>
    <w:rsid w:val="00B443AC"/>
    <w:rsid w:val="00B4504F"/>
    <w:rsid w:val="00B45D6B"/>
    <w:rsid w:val="00B46EE4"/>
    <w:rsid w:val="00B46F52"/>
    <w:rsid w:val="00B476FD"/>
    <w:rsid w:val="00B47F3B"/>
    <w:rsid w:val="00B500A0"/>
    <w:rsid w:val="00B51AEA"/>
    <w:rsid w:val="00B52C95"/>
    <w:rsid w:val="00B53963"/>
    <w:rsid w:val="00B5445E"/>
    <w:rsid w:val="00B57200"/>
    <w:rsid w:val="00B60077"/>
    <w:rsid w:val="00B61D14"/>
    <w:rsid w:val="00B625A9"/>
    <w:rsid w:val="00B6268F"/>
    <w:rsid w:val="00B62D50"/>
    <w:rsid w:val="00B63C05"/>
    <w:rsid w:val="00B63F94"/>
    <w:rsid w:val="00B64078"/>
    <w:rsid w:val="00B6540D"/>
    <w:rsid w:val="00B656E9"/>
    <w:rsid w:val="00B66421"/>
    <w:rsid w:val="00B66585"/>
    <w:rsid w:val="00B676D6"/>
    <w:rsid w:val="00B67ACA"/>
    <w:rsid w:val="00B70B92"/>
    <w:rsid w:val="00B71266"/>
    <w:rsid w:val="00B71A8C"/>
    <w:rsid w:val="00B729E3"/>
    <w:rsid w:val="00B75721"/>
    <w:rsid w:val="00B75A19"/>
    <w:rsid w:val="00B767A3"/>
    <w:rsid w:val="00B76CC1"/>
    <w:rsid w:val="00B802BF"/>
    <w:rsid w:val="00B80B6F"/>
    <w:rsid w:val="00B8167F"/>
    <w:rsid w:val="00B821B5"/>
    <w:rsid w:val="00B8228B"/>
    <w:rsid w:val="00B82592"/>
    <w:rsid w:val="00B82F0E"/>
    <w:rsid w:val="00B82FC6"/>
    <w:rsid w:val="00B84669"/>
    <w:rsid w:val="00B86AD8"/>
    <w:rsid w:val="00B8732D"/>
    <w:rsid w:val="00B90ED7"/>
    <w:rsid w:val="00B91244"/>
    <w:rsid w:val="00B9161A"/>
    <w:rsid w:val="00B91917"/>
    <w:rsid w:val="00B924EA"/>
    <w:rsid w:val="00B92AA9"/>
    <w:rsid w:val="00B92E25"/>
    <w:rsid w:val="00B931D2"/>
    <w:rsid w:val="00B94F7A"/>
    <w:rsid w:val="00B97120"/>
    <w:rsid w:val="00BA079C"/>
    <w:rsid w:val="00BA09CB"/>
    <w:rsid w:val="00BA1240"/>
    <w:rsid w:val="00BA1E9F"/>
    <w:rsid w:val="00BA2792"/>
    <w:rsid w:val="00BA2D65"/>
    <w:rsid w:val="00BA3781"/>
    <w:rsid w:val="00BA4283"/>
    <w:rsid w:val="00BA566E"/>
    <w:rsid w:val="00BA5ABA"/>
    <w:rsid w:val="00BA6959"/>
    <w:rsid w:val="00BA6B15"/>
    <w:rsid w:val="00BA781D"/>
    <w:rsid w:val="00BB214E"/>
    <w:rsid w:val="00BB237B"/>
    <w:rsid w:val="00BB2A09"/>
    <w:rsid w:val="00BB32D6"/>
    <w:rsid w:val="00BB3663"/>
    <w:rsid w:val="00BB54C4"/>
    <w:rsid w:val="00BB6B27"/>
    <w:rsid w:val="00BB7B9F"/>
    <w:rsid w:val="00BC03F2"/>
    <w:rsid w:val="00BC1A38"/>
    <w:rsid w:val="00BC26AA"/>
    <w:rsid w:val="00BC28CF"/>
    <w:rsid w:val="00BC3140"/>
    <w:rsid w:val="00BC3B8F"/>
    <w:rsid w:val="00BC3D18"/>
    <w:rsid w:val="00BC6273"/>
    <w:rsid w:val="00BC63E9"/>
    <w:rsid w:val="00BC6828"/>
    <w:rsid w:val="00BD04E7"/>
    <w:rsid w:val="00BD085C"/>
    <w:rsid w:val="00BD23B9"/>
    <w:rsid w:val="00BD3379"/>
    <w:rsid w:val="00BD3633"/>
    <w:rsid w:val="00BD3FBD"/>
    <w:rsid w:val="00BD451D"/>
    <w:rsid w:val="00BD4C75"/>
    <w:rsid w:val="00BD56AB"/>
    <w:rsid w:val="00BD5713"/>
    <w:rsid w:val="00BD5802"/>
    <w:rsid w:val="00BD5950"/>
    <w:rsid w:val="00BD6387"/>
    <w:rsid w:val="00BD6C6A"/>
    <w:rsid w:val="00BD729B"/>
    <w:rsid w:val="00BD7526"/>
    <w:rsid w:val="00BD796C"/>
    <w:rsid w:val="00BE0078"/>
    <w:rsid w:val="00BE0341"/>
    <w:rsid w:val="00BE055C"/>
    <w:rsid w:val="00BE11EA"/>
    <w:rsid w:val="00BE11F6"/>
    <w:rsid w:val="00BE1764"/>
    <w:rsid w:val="00BE326C"/>
    <w:rsid w:val="00BE3299"/>
    <w:rsid w:val="00BE3B17"/>
    <w:rsid w:val="00BE3B9A"/>
    <w:rsid w:val="00BE5FA5"/>
    <w:rsid w:val="00BE6043"/>
    <w:rsid w:val="00BE66E1"/>
    <w:rsid w:val="00BE6E54"/>
    <w:rsid w:val="00BF0D82"/>
    <w:rsid w:val="00BF0F2E"/>
    <w:rsid w:val="00BF235A"/>
    <w:rsid w:val="00BF2372"/>
    <w:rsid w:val="00BF265B"/>
    <w:rsid w:val="00BF29C8"/>
    <w:rsid w:val="00BF3463"/>
    <w:rsid w:val="00BF38AF"/>
    <w:rsid w:val="00BF4F54"/>
    <w:rsid w:val="00BF6385"/>
    <w:rsid w:val="00BF69F1"/>
    <w:rsid w:val="00BF6A28"/>
    <w:rsid w:val="00BF6E50"/>
    <w:rsid w:val="00BF7265"/>
    <w:rsid w:val="00BF76E5"/>
    <w:rsid w:val="00C00135"/>
    <w:rsid w:val="00C00267"/>
    <w:rsid w:val="00C006A2"/>
    <w:rsid w:val="00C00C94"/>
    <w:rsid w:val="00C01631"/>
    <w:rsid w:val="00C0193E"/>
    <w:rsid w:val="00C01A79"/>
    <w:rsid w:val="00C02321"/>
    <w:rsid w:val="00C02E9A"/>
    <w:rsid w:val="00C05154"/>
    <w:rsid w:val="00C055CF"/>
    <w:rsid w:val="00C0576D"/>
    <w:rsid w:val="00C05C33"/>
    <w:rsid w:val="00C064F3"/>
    <w:rsid w:val="00C07289"/>
    <w:rsid w:val="00C07768"/>
    <w:rsid w:val="00C10D23"/>
    <w:rsid w:val="00C10F8A"/>
    <w:rsid w:val="00C1188B"/>
    <w:rsid w:val="00C11C25"/>
    <w:rsid w:val="00C11CF5"/>
    <w:rsid w:val="00C11DB5"/>
    <w:rsid w:val="00C124D8"/>
    <w:rsid w:val="00C12BE9"/>
    <w:rsid w:val="00C132B1"/>
    <w:rsid w:val="00C13396"/>
    <w:rsid w:val="00C13A3A"/>
    <w:rsid w:val="00C13A43"/>
    <w:rsid w:val="00C13A8B"/>
    <w:rsid w:val="00C1420D"/>
    <w:rsid w:val="00C1586E"/>
    <w:rsid w:val="00C201B1"/>
    <w:rsid w:val="00C21B72"/>
    <w:rsid w:val="00C2204C"/>
    <w:rsid w:val="00C22808"/>
    <w:rsid w:val="00C2378B"/>
    <w:rsid w:val="00C237C7"/>
    <w:rsid w:val="00C24856"/>
    <w:rsid w:val="00C24ADB"/>
    <w:rsid w:val="00C24EE3"/>
    <w:rsid w:val="00C24F40"/>
    <w:rsid w:val="00C250D6"/>
    <w:rsid w:val="00C25C62"/>
    <w:rsid w:val="00C26494"/>
    <w:rsid w:val="00C2670B"/>
    <w:rsid w:val="00C26C3D"/>
    <w:rsid w:val="00C275C5"/>
    <w:rsid w:val="00C27BC9"/>
    <w:rsid w:val="00C303C5"/>
    <w:rsid w:val="00C30B8E"/>
    <w:rsid w:val="00C30C89"/>
    <w:rsid w:val="00C30F78"/>
    <w:rsid w:val="00C317E3"/>
    <w:rsid w:val="00C336CA"/>
    <w:rsid w:val="00C33EB2"/>
    <w:rsid w:val="00C34075"/>
    <w:rsid w:val="00C348F3"/>
    <w:rsid w:val="00C35CD4"/>
    <w:rsid w:val="00C36A32"/>
    <w:rsid w:val="00C36B7A"/>
    <w:rsid w:val="00C373ED"/>
    <w:rsid w:val="00C376B3"/>
    <w:rsid w:val="00C37C36"/>
    <w:rsid w:val="00C37D55"/>
    <w:rsid w:val="00C37E8C"/>
    <w:rsid w:val="00C415C1"/>
    <w:rsid w:val="00C4199A"/>
    <w:rsid w:val="00C41EE4"/>
    <w:rsid w:val="00C4360F"/>
    <w:rsid w:val="00C43B77"/>
    <w:rsid w:val="00C43FDD"/>
    <w:rsid w:val="00C440D5"/>
    <w:rsid w:val="00C45809"/>
    <w:rsid w:val="00C46615"/>
    <w:rsid w:val="00C47D28"/>
    <w:rsid w:val="00C47D3B"/>
    <w:rsid w:val="00C5011E"/>
    <w:rsid w:val="00C51790"/>
    <w:rsid w:val="00C5180E"/>
    <w:rsid w:val="00C52CBA"/>
    <w:rsid w:val="00C53B84"/>
    <w:rsid w:val="00C545FE"/>
    <w:rsid w:val="00C54745"/>
    <w:rsid w:val="00C54937"/>
    <w:rsid w:val="00C55383"/>
    <w:rsid w:val="00C56368"/>
    <w:rsid w:val="00C56755"/>
    <w:rsid w:val="00C5741D"/>
    <w:rsid w:val="00C5793C"/>
    <w:rsid w:val="00C57C22"/>
    <w:rsid w:val="00C57CB6"/>
    <w:rsid w:val="00C60176"/>
    <w:rsid w:val="00C61465"/>
    <w:rsid w:val="00C61F83"/>
    <w:rsid w:val="00C62097"/>
    <w:rsid w:val="00C625B7"/>
    <w:rsid w:val="00C6356A"/>
    <w:rsid w:val="00C63DC2"/>
    <w:rsid w:val="00C6449A"/>
    <w:rsid w:val="00C659BC"/>
    <w:rsid w:val="00C65DC1"/>
    <w:rsid w:val="00C665D6"/>
    <w:rsid w:val="00C66F1C"/>
    <w:rsid w:val="00C67D74"/>
    <w:rsid w:val="00C700D2"/>
    <w:rsid w:val="00C70939"/>
    <w:rsid w:val="00C70A67"/>
    <w:rsid w:val="00C70F40"/>
    <w:rsid w:val="00C70F58"/>
    <w:rsid w:val="00C7122B"/>
    <w:rsid w:val="00C7123D"/>
    <w:rsid w:val="00C73095"/>
    <w:rsid w:val="00C7410F"/>
    <w:rsid w:val="00C75926"/>
    <w:rsid w:val="00C762F5"/>
    <w:rsid w:val="00C77FAF"/>
    <w:rsid w:val="00C80043"/>
    <w:rsid w:val="00C8099F"/>
    <w:rsid w:val="00C82E2F"/>
    <w:rsid w:val="00C844DA"/>
    <w:rsid w:val="00C85719"/>
    <w:rsid w:val="00C86209"/>
    <w:rsid w:val="00C86421"/>
    <w:rsid w:val="00C86642"/>
    <w:rsid w:val="00C86E80"/>
    <w:rsid w:val="00C870DA"/>
    <w:rsid w:val="00C87367"/>
    <w:rsid w:val="00C87688"/>
    <w:rsid w:val="00C879AC"/>
    <w:rsid w:val="00C87D1B"/>
    <w:rsid w:val="00C90709"/>
    <w:rsid w:val="00C909E5"/>
    <w:rsid w:val="00C90C40"/>
    <w:rsid w:val="00C926BE"/>
    <w:rsid w:val="00C94527"/>
    <w:rsid w:val="00C971DF"/>
    <w:rsid w:val="00CA1C66"/>
    <w:rsid w:val="00CA4BB5"/>
    <w:rsid w:val="00CA5D35"/>
    <w:rsid w:val="00CA5D9D"/>
    <w:rsid w:val="00CA6A40"/>
    <w:rsid w:val="00CB0DD4"/>
    <w:rsid w:val="00CB11A9"/>
    <w:rsid w:val="00CB20EB"/>
    <w:rsid w:val="00CB244A"/>
    <w:rsid w:val="00CB277B"/>
    <w:rsid w:val="00CB28C9"/>
    <w:rsid w:val="00CB2E4D"/>
    <w:rsid w:val="00CB415F"/>
    <w:rsid w:val="00CB43E0"/>
    <w:rsid w:val="00CB457B"/>
    <w:rsid w:val="00CB6532"/>
    <w:rsid w:val="00CB6914"/>
    <w:rsid w:val="00CB721E"/>
    <w:rsid w:val="00CB7B44"/>
    <w:rsid w:val="00CC1BF3"/>
    <w:rsid w:val="00CC1DFB"/>
    <w:rsid w:val="00CC243F"/>
    <w:rsid w:val="00CC29BC"/>
    <w:rsid w:val="00CC342B"/>
    <w:rsid w:val="00CC4A86"/>
    <w:rsid w:val="00CC5AF6"/>
    <w:rsid w:val="00CC5C42"/>
    <w:rsid w:val="00CC639F"/>
    <w:rsid w:val="00CC65FA"/>
    <w:rsid w:val="00CC6FDC"/>
    <w:rsid w:val="00CC714E"/>
    <w:rsid w:val="00CC7ED6"/>
    <w:rsid w:val="00CD002E"/>
    <w:rsid w:val="00CD3EAB"/>
    <w:rsid w:val="00CD4831"/>
    <w:rsid w:val="00CD4868"/>
    <w:rsid w:val="00CD5B49"/>
    <w:rsid w:val="00CD5F90"/>
    <w:rsid w:val="00CD63C4"/>
    <w:rsid w:val="00CE0273"/>
    <w:rsid w:val="00CE0465"/>
    <w:rsid w:val="00CE077E"/>
    <w:rsid w:val="00CE0BEB"/>
    <w:rsid w:val="00CE22F4"/>
    <w:rsid w:val="00CE25C7"/>
    <w:rsid w:val="00CE261E"/>
    <w:rsid w:val="00CE31B8"/>
    <w:rsid w:val="00CE377A"/>
    <w:rsid w:val="00CE4060"/>
    <w:rsid w:val="00CE4176"/>
    <w:rsid w:val="00CE4379"/>
    <w:rsid w:val="00CE4546"/>
    <w:rsid w:val="00CE49D9"/>
    <w:rsid w:val="00CE777A"/>
    <w:rsid w:val="00CE77A8"/>
    <w:rsid w:val="00CE783E"/>
    <w:rsid w:val="00CE7BAF"/>
    <w:rsid w:val="00CF0ACF"/>
    <w:rsid w:val="00CF11B8"/>
    <w:rsid w:val="00CF154F"/>
    <w:rsid w:val="00CF1E5C"/>
    <w:rsid w:val="00CF244F"/>
    <w:rsid w:val="00CF2776"/>
    <w:rsid w:val="00CF2D01"/>
    <w:rsid w:val="00CF3AC8"/>
    <w:rsid w:val="00CF412B"/>
    <w:rsid w:val="00CF424E"/>
    <w:rsid w:val="00CF4956"/>
    <w:rsid w:val="00CF6C63"/>
    <w:rsid w:val="00CF6C72"/>
    <w:rsid w:val="00CF6FAE"/>
    <w:rsid w:val="00CF6FD1"/>
    <w:rsid w:val="00CF70E7"/>
    <w:rsid w:val="00D00587"/>
    <w:rsid w:val="00D0067B"/>
    <w:rsid w:val="00D00D37"/>
    <w:rsid w:val="00D03177"/>
    <w:rsid w:val="00D03DF0"/>
    <w:rsid w:val="00D04731"/>
    <w:rsid w:val="00D051E5"/>
    <w:rsid w:val="00D05C23"/>
    <w:rsid w:val="00D06AED"/>
    <w:rsid w:val="00D10D26"/>
    <w:rsid w:val="00D112B3"/>
    <w:rsid w:val="00D114C3"/>
    <w:rsid w:val="00D1153B"/>
    <w:rsid w:val="00D121D8"/>
    <w:rsid w:val="00D12BC0"/>
    <w:rsid w:val="00D15386"/>
    <w:rsid w:val="00D15487"/>
    <w:rsid w:val="00D15E39"/>
    <w:rsid w:val="00D1773B"/>
    <w:rsid w:val="00D2058D"/>
    <w:rsid w:val="00D2077A"/>
    <w:rsid w:val="00D21102"/>
    <w:rsid w:val="00D214A4"/>
    <w:rsid w:val="00D21F5E"/>
    <w:rsid w:val="00D221AC"/>
    <w:rsid w:val="00D23566"/>
    <w:rsid w:val="00D247C0"/>
    <w:rsid w:val="00D25929"/>
    <w:rsid w:val="00D2613F"/>
    <w:rsid w:val="00D26417"/>
    <w:rsid w:val="00D301FA"/>
    <w:rsid w:val="00D31010"/>
    <w:rsid w:val="00D310D5"/>
    <w:rsid w:val="00D31322"/>
    <w:rsid w:val="00D31580"/>
    <w:rsid w:val="00D31BC6"/>
    <w:rsid w:val="00D327C2"/>
    <w:rsid w:val="00D3302A"/>
    <w:rsid w:val="00D3319C"/>
    <w:rsid w:val="00D34F6C"/>
    <w:rsid w:val="00D357B3"/>
    <w:rsid w:val="00D36FAB"/>
    <w:rsid w:val="00D37E30"/>
    <w:rsid w:val="00D40E4A"/>
    <w:rsid w:val="00D41748"/>
    <w:rsid w:val="00D41A5A"/>
    <w:rsid w:val="00D41E52"/>
    <w:rsid w:val="00D42BA8"/>
    <w:rsid w:val="00D430A1"/>
    <w:rsid w:val="00D43750"/>
    <w:rsid w:val="00D44461"/>
    <w:rsid w:val="00D4531F"/>
    <w:rsid w:val="00D45EEE"/>
    <w:rsid w:val="00D463D2"/>
    <w:rsid w:val="00D46991"/>
    <w:rsid w:val="00D470B1"/>
    <w:rsid w:val="00D478C3"/>
    <w:rsid w:val="00D47C8C"/>
    <w:rsid w:val="00D51A43"/>
    <w:rsid w:val="00D55B7F"/>
    <w:rsid w:val="00D55ED9"/>
    <w:rsid w:val="00D5621B"/>
    <w:rsid w:val="00D56360"/>
    <w:rsid w:val="00D56796"/>
    <w:rsid w:val="00D60920"/>
    <w:rsid w:val="00D60B42"/>
    <w:rsid w:val="00D60C5D"/>
    <w:rsid w:val="00D6135A"/>
    <w:rsid w:val="00D61539"/>
    <w:rsid w:val="00D61EE2"/>
    <w:rsid w:val="00D63231"/>
    <w:rsid w:val="00D6388E"/>
    <w:rsid w:val="00D64619"/>
    <w:rsid w:val="00D6483D"/>
    <w:rsid w:val="00D65E46"/>
    <w:rsid w:val="00D66404"/>
    <w:rsid w:val="00D66576"/>
    <w:rsid w:val="00D7197E"/>
    <w:rsid w:val="00D72184"/>
    <w:rsid w:val="00D7377F"/>
    <w:rsid w:val="00D73937"/>
    <w:rsid w:val="00D7420A"/>
    <w:rsid w:val="00D744DB"/>
    <w:rsid w:val="00D74615"/>
    <w:rsid w:val="00D75D88"/>
    <w:rsid w:val="00D76173"/>
    <w:rsid w:val="00D76232"/>
    <w:rsid w:val="00D765E2"/>
    <w:rsid w:val="00D77878"/>
    <w:rsid w:val="00D77B32"/>
    <w:rsid w:val="00D803CC"/>
    <w:rsid w:val="00D80E77"/>
    <w:rsid w:val="00D81ED0"/>
    <w:rsid w:val="00D82141"/>
    <w:rsid w:val="00D82BFE"/>
    <w:rsid w:val="00D82CB0"/>
    <w:rsid w:val="00D82DEA"/>
    <w:rsid w:val="00D84AB0"/>
    <w:rsid w:val="00D864F5"/>
    <w:rsid w:val="00D86539"/>
    <w:rsid w:val="00D878D9"/>
    <w:rsid w:val="00D906C0"/>
    <w:rsid w:val="00D91A6A"/>
    <w:rsid w:val="00D91AC8"/>
    <w:rsid w:val="00D9297E"/>
    <w:rsid w:val="00D93300"/>
    <w:rsid w:val="00D94884"/>
    <w:rsid w:val="00D94D36"/>
    <w:rsid w:val="00D95B2A"/>
    <w:rsid w:val="00D96324"/>
    <w:rsid w:val="00D9701B"/>
    <w:rsid w:val="00D9752E"/>
    <w:rsid w:val="00DA070B"/>
    <w:rsid w:val="00DA1FD3"/>
    <w:rsid w:val="00DA2244"/>
    <w:rsid w:val="00DA259B"/>
    <w:rsid w:val="00DA460C"/>
    <w:rsid w:val="00DA46CB"/>
    <w:rsid w:val="00DA4982"/>
    <w:rsid w:val="00DA4B6E"/>
    <w:rsid w:val="00DA53D8"/>
    <w:rsid w:val="00DA5602"/>
    <w:rsid w:val="00DA5945"/>
    <w:rsid w:val="00DA5E7D"/>
    <w:rsid w:val="00DA6459"/>
    <w:rsid w:val="00DA6A9B"/>
    <w:rsid w:val="00DA70A3"/>
    <w:rsid w:val="00DA7441"/>
    <w:rsid w:val="00DA7A1D"/>
    <w:rsid w:val="00DB1966"/>
    <w:rsid w:val="00DB1A2E"/>
    <w:rsid w:val="00DB1E92"/>
    <w:rsid w:val="00DB2400"/>
    <w:rsid w:val="00DB29BD"/>
    <w:rsid w:val="00DB5630"/>
    <w:rsid w:val="00DB68C9"/>
    <w:rsid w:val="00DB6EBA"/>
    <w:rsid w:val="00DC005B"/>
    <w:rsid w:val="00DC155B"/>
    <w:rsid w:val="00DC1B3F"/>
    <w:rsid w:val="00DC1D83"/>
    <w:rsid w:val="00DC211A"/>
    <w:rsid w:val="00DC2737"/>
    <w:rsid w:val="00DC2AE4"/>
    <w:rsid w:val="00DC2DAA"/>
    <w:rsid w:val="00DC2DBA"/>
    <w:rsid w:val="00DC2FF1"/>
    <w:rsid w:val="00DC39DB"/>
    <w:rsid w:val="00DC5802"/>
    <w:rsid w:val="00DC5B64"/>
    <w:rsid w:val="00DC6067"/>
    <w:rsid w:val="00DC6739"/>
    <w:rsid w:val="00DC6894"/>
    <w:rsid w:val="00DC73BC"/>
    <w:rsid w:val="00DC73DC"/>
    <w:rsid w:val="00DC749A"/>
    <w:rsid w:val="00DC7F9B"/>
    <w:rsid w:val="00DD0332"/>
    <w:rsid w:val="00DD094F"/>
    <w:rsid w:val="00DD1823"/>
    <w:rsid w:val="00DD190C"/>
    <w:rsid w:val="00DD1F5A"/>
    <w:rsid w:val="00DD23C4"/>
    <w:rsid w:val="00DD2BD3"/>
    <w:rsid w:val="00DD2CCC"/>
    <w:rsid w:val="00DD3853"/>
    <w:rsid w:val="00DD3F83"/>
    <w:rsid w:val="00DD456A"/>
    <w:rsid w:val="00DD5124"/>
    <w:rsid w:val="00DD61E3"/>
    <w:rsid w:val="00DD64EC"/>
    <w:rsid w:val="00DD678D"/>
    <w:rsid w:val="00DE10F9"/>
    <w:rsid w:val="00DE147C"/>
    <w:rsid w:val="00DE4099"/>
    <w:rsid w:val="00DE4762"/>
    <w:rsid w:val="00DE47FD"/>
    <w:rsid w:val="00DE5456"/>
    <w:rsid w:val="00DE5C26"/>
    <w:rsid w:val="00DF0380"/>
    <w:rsid w:val="00DF0AB8"/>
    <w:rsid w:val="00DF0BCE"/>
    <w:rsid w:val="00DF24D0"/>
    <w:rsid w:val="00DF2F26"/>
    <w:rsid w:val="00DF3D78"/>
    <w:rsid w:val="00DF3DCA"/>
    <w:rsid w:val="00DF64D3"/>
    <w:rsid w:val="00DF769B"/>
    <w:rsid w:val="00E009F9"/>
    <w:rsid w:val="00E00B18"/>
    <w:rsid w:val="00E00D3E"/>
    <w:rsid w:val="00E01205"/>
    <w:rsid w:val="00E0154A"/>
    <w:rsid w:val="00E015A1"/>
    <w:rsid w:val="00E0186E"/>
    <w:rsid w:val="00E01A89"/>
    <w:rsid w:val="00E01CC4"/>
    <w:rsid w:val="00E02053"/>
    <w:rsid w:val="00E02BE7"/>
    <w:rsid w:val="00E034B2"/>
    <w:rsid w:val="00E046D8"/>
    <w:rsid w:val="00E0615B"/>
    <w:rsid w:val="00E072E7"/>
    <w:rsid w:val="00E07DF1"/>
    <w:rsid w:val="00E10265"/>
    <w:rsid w:val="00E109E8"/>
    <w:rsid w:val="00E1124F"/>
    <w:rsid w:val="00E12496"/>
    <w:rsid w:val="00E1314D"/>
    <w:rsid w:val="00E1477B"/>
    <w:rsid w:val="00E14786"/>
    <w:rsid w:val="00E15127"/>
    <w:rsid w:val="00E15A88"/>
    <w:rsid w:val="00E16E45"/>
    <w:rsid w:val="00E20317"/>
    <w:rsid w:val="00E21121"/>
    <w:rsid w:val="00E21655"/>
    <w:rsid w:val="00E24685"/>
    <w:rsid w:val="00E24871"/>
    <w:rsid w:val="00E25F17"/>
    <w:rsid w:val="00E26618"/>
    <w:rsid w:val="00E270E3"/>
    <w:rsid w:val="00E3053F"/>
    <w:rsid w:val="00E305AE"/>
    <w:rsid w:val="00E30B51"/>
    <w:rsid w:val="00E30BFE"/>
    <w:rsid w:val="00E32449"/>
    <w:rsid w:val="00E32D0A"/>
    <w:rsid w:val="00E34299"/>
    <w:rsid w:val="00E34300"/>
    <w:rsid w:val="00E34ABC"/>
    <w:rsid w:val="00E35105"/>
    <w:rsid w:val="00E35318"/>
    <w:rsid w:val="00E374FA"/>
    <w:rsid w:val="00E37A14"/>
    <w:rsid w:val="00E40347"/>
    <w:rsid w:val="00E40C88"/>
    <w:rsid w:val="00E40D49"/>
    <w:rsid w:val="00E40DAF"/>
    <w:rsid w:val="00E4114D"/>
    <w:rsid w:val="00E422F8"/>
    <w:rsid w:val="00E427D9"/>
    <w:rsid w:val="00E43193"/>
    <w:rsid w:val="00E43A14"/>
    <w:rsid w:val="00E449CF"/>
    <w:rsid w:val="00E44FF9"/>
    <w:rsid w:val="00E4554F"/>
    <w:rsid w:val="00E4605B"/>
    <w:rsid w:val="00E4677C"/>
    <w:rsid w:val="00E46882"/>
    <w:rsid w:val="00E506FF"/>
    <w:rsid w:val="00E50CB0"/>
    <w:rsid w:val="00E51110"/>
    <w:rsid w:val="00E51A3F"/>
    <w:rsid w:val="00E55567"/>
    <w:rsid w:val="00E56C46"/>
    <w:rsid w:val="00E5793D"/>
    <w:rsid w:val="00E57A7A"/>
    <w:rsid w:val="00E60C1B"/>
    <w:rsid w:val="00E60E87"/>
    <w:rsid w:val="00E61BDB"/>
    <w:rsid w:val="00E62EEA"/>
    <w:rsid w:val="00E6300C"/>
    <w:rsid w:val="00E63A12"/>
    <w:rsid w:val="00E6498B"/>
    <w:rsid w:val="00E64D11"/>
    <w:rsid w:val="00E65822"/>
    <w:rsid w:val="00E66162"/>
    <w:rsid w:val="00E67952"/>
    <w:rsid w:val="00E67B99"/>
    <w:rsid w:val="00E70576"/>
    <w:rsid w:val="00E70CD7"/>
    <w:rsid w:val="00E716EC"/>
    <w:rsid w:val="00E71F3F"/>
    <w:rsid w:val="00E72765"/>
    <w:rsid w:val="00E735D4"/>
    <w:rsid w:val="00E7572A"/>
    <w:rsid w:val="00E761F4"/>
    <w:rsid w:val="00E766AE"/>
    <w:rsid w:val="00E80B4F"/>
    <w:rsid w:val="00E80EA2"/>
    <w:rsid w:val="00E815D1"/>
    <w:rsid w:val="00E81889"/>
    <w:rsid w:val="00E81AC5"/>
    <w:rsid w:val="00E83C64"/>
    <w:rsid w:val="00E83D77"/>
    <w:rsid w:val="00E849A4"/>
    <w:rsid w:val="00E853C7"/>
    <w:rsid w:val="00E85CEB"/>
    <w:rsid w:val="00E85E4C"/>
    <w:rsid w:val="00E86760"/>
    <w:rsid w:val="00E870EB"/>
    <w:rsid w:val="00E874AC"/>
    <w:rsid w:val="00E87948"/>
    <w:rsid w:val="00E87B58"/>
    <w:rsid w:val="00E90282"/>
    <w:rsid w:val="00E9043F"/>
    <w:rsid w:val="00E92DE4"/>
    <w:rsid w:val="00E93545"/>
    <w:rsid w:val="00E93B3D"/>
    <w:rsid w:val="00E94101"/>
    <w:rsid w:val="00E942F8"/>
    <w:rsid w:val="00E95368"/>
    <w:rsid w:val="00E95E48"/>
    <w:rsid w:val="00E97147"/>
    <w:rsid w:val="00EA01AF"/>
    <w:rsid w:val="00EA0E94"/>
    <w:rsid w:val="00EA1257"/>
    <w:rsid w:val="00EA13BC"/>
    <w:rsid w:val="00EA209C"/>
    <w:rsid w:val="00EA245D"/>
    <w:rsid w:val="00EA25AB"/>
    <w:rsid w:val="00EA27A9"/>
    <w:rsid w:val="00EA27EB"/>
    <w:rsid w:val="00EA475C"/>
    <w:rsid w:val="00EA4C2C"/>
    <w:rsid w:val="00EA4DC3"/>
    <w:rsid w:val="00EA5914"/>
    <w:rsid w:val="00EA5CEF"/>
    <w:rsid w:val="00EA5F31"/>
    <w:rsid w:val="00EA5FBE"/>
    <w:rsid w:val="00EA6547"/>
    <w:rsid w:val="00EA6A6C"/>
    <w:rsid w:val="00EA6E81"/>
    <w:rsid w:val="00EA74D4"/>
    <w:rsid w:val="00EA77CA"/>
    <w:rsid w:val="00EA7E63"/>
    <w:rsid w:val="00EB035F"/>
    <w:rsid w:val="00EB04A6"/>
    <w:rsid w:val="00EB04CC"/>
    <w:rsid w:val="00EB0CAD"/>
    <w:rsid w:val="00EB20D8"/>
    <w:rsid w:val="00EB2D58"/>
    <w:rsid w:val="00EB4C95"/>
    <w:rsid w:val="00EB4EF1"/>
    <w:rsid w:val="00EB545F"/>
    <w:rsid w:val="00EB5812"/>
    <w:rsid w:val="00EB6682"/>
    <w:rsid w:val="00EB725D"/>
    <w:rsid w:val="00EB7A79"/>
    <w:rsid w:val="00EC16BD"/>
    <w:rsid w:val="00EC4287"/>
    <w:rsid w:val="00EC44A4"/>
    <w:rsid w:val="00EC4F25"/>
    <w:rsid w:val="00EC5CBF"/>
    <w:rsid w:val="00EC5CEE"/>
    <w:rsid w:val="00EC5F47"/>
    <w:rsid w:val="00EC733A"/>
    <w:rsid w:val="00ED0E47"/>
    <w:rsid w:val="00ED0FE2"/>
    <w:rsid w:val="00ED107C"/>
    <w:rsid w:val="00ED1104"/>
    <w:rsid w:val="00ED11E2"/>
    <w:rsid w:val="00ED2653"/>
    <w:rsid w:val="00ED29AA"/>
    <w:rsid w:val="00ED3000"/>
    <w:rsid w:val="00ED337B"/>
    <w:rsid w:val="00ED37C8"/>
    <w:rsid w:val="00ED395B"/>
    <w:rsid w:val="00ED3B0A"/>
    <w:rsid w:val="00ED440B"/>
    <w:rsid w:val="00ED479C"/>
    <w:rsid w:val="00ED5067"/>
    <w:rsid w:val="00ED5CC6"/>
    <w:rsid w:val="00ED5D74"/>
    <w:rsid w:val="00EE10A0"/>
    <w:rsid w:val="00EE1F2B"/>
    <w:rsid w:val="00EE1FED"/>
    <w:rsid w:val="00EE2E4B"/>
    <w:rsid w:val="00EE2F9B"/>
    <w:rsid w:val="00EE3EC9"/>
    <w:rsid w:val="00EE4D9F"/>
    <w:rsid w:val="00EE5C7C"/>
    <w:rsid w:val="00EE7371"/>
    <w:rsid w:val="00EF0316"/>
    <w:rsid w:val="00EF0E2D"/>
    <w:rsid w:val="00EF20E6"/>
    <w:rsid w:val="00EF2E5E"/>
    <w:rsid w:val="00EF3462"/>
    <w:rsid w:val="00EF36E8"/>
    <w:rsid w:val="00EF378C"/>
    <w:rsid w:val="00EF3990"/>
    <w:rsid w:val="00EF3B89"/>
    <w:rsid w:val="00EF602D"/>
    <w:rsid w:val="00EF773B"/>
    <w:rsid w:val="00F00239"/>
    <w:rsid w:val="00F006F4"/>
    <w:rsid w:val="00F01DDE"/>
    <w:rsid w:val="00F01F16"/>
    <w:rsid w:val="00F021BC"/>
    <w:rsid w:val="00F02865"/>
    <w:rsid w:val="00F03E5C"/>
    <w:rsid w:val="00F03F7D"/>
    <w:rsid w:val="00F041A8"/>
    <w:rsid w:val="00F042A4"/>
    <w:rsid w:val="00F04656"/>
    <w:rsid w:val="00F050E9"/>
    <w:rsid w:val="00F05A0C"/>
    <w:rsid w:val="00F0615F"/>
    <w:rsid w:val="00F061A2"/>
    <w:rsid w:val="00F066C9"/>
    <w:rsid w:val="00F067D1"/>
    <w:rsid w:val="00F06A06"/>
    <w:rsid w:val="00F079B4"/>
    <w:rsid w:val="00F07C0E"/>
    <w:rsid w:val="00F07CE3"/>
    <w:rsid w:val="00F10D0C"/>
    <w:rsid w:val="00F10E83"/>
    <w:rsid w:val="00F10F04"/>
    <w:rsid w:val="00F10F70"/>
    <w:rsid w:val="00F110A8"/>
    <w:rsid w:val="00F11F25"/>
    <w:rsid w:val="00F1223E"/>
    <w:rsid w:val="00F12266"/>
    <w:rsid w:val="00F136F7"/>
    <w:rsid w:val="00F13BEF"/>
    <w:rsid w:val="00F143F5"/>
    <w:rsid w:val="00F153FF"/>
    <w:rsid w:val="00F15B5B"/>
    <w:rsid w:val="00F16277"/>
    <w:rsid w:val="00F1790B"/>
    <w:rsid w:val="00F20192"/>
    <w:rsid w:val="00F212F5"/>
    <w:rsid w:val="00F21CD2"/>
    <w:rsid w:val="00F255E7"/>
    <w:rsid w:val="00F25ABC"/>
    <w:rsid w:val="00F25D53"/>
    <w:rsid w:val="00F277E4"/>
    <w:rsid w:val="00F27941"/>
    <w:rsid w:val="00F27DBB"/>
    <w:rsid w:val="00F27E8A"/>
    <w:rsid w:val="00F300AA"/>
    <w:rsid w:val="00F30534"/>
    <w:rsid w:val="00F312B2"/>
    <w:rsid w:val="00F332C0"/>
    <w:rsid w:val="00F336F1"/>
    <w:rsid w:val="00F338B1"/>
    <w:rsid w:val="00F33E4A"/>
    <w:rsid w:val="00F34EAE"/>
    <w:rsid w:val="00F35276"/>
    <w:rsid w:val="00F35AAB"/>
    <w:rsid w:val="00F36BF2"/>
    <w:rsid w:val="00F37DB3"/>
    <w:rsid w:val="00F408DE"/>
    <w:rsid w:val="00F40CD2"/>
    <w:rsid w:val="00F41903"/>
    <w:rsid w:val="00F4205E"/>
    <w:rsid w:val="00F420CA"/>
    <w:rsid w:val="00F42384"/>
    <w:rsid w:val="00F42443"/>
    <w:rsid w:val="00F426D1"/>
    <w:rsid w:val="00F430BB"/>
    <w:rsid w:val="00F43B83"/>
    <w:rsid w:val="00F445D6"/>
    <w:rsid w:val="00F44FFE"/>
    <w:rsid w:val="00F45550"/>
    <w:rsid w:val="00F45EE6"/>
    <w:rsid w:val="00F47426"/>
    <w:rsid w:val="00F474E3"/>
    <w:rsid w:val="00F47F4E"/>
    <w:rsid w:val="00F51A72"/>
    <w:rsid w:val="00F52C76"/>
    <w:rsid w:val="00F52FC4"/>
    <w:rsid w:val="00F53684"/>
    <w:rsid w:val="00F53A12"/>
    <w:rsid w:val="00F545C6"/>
    <w:rsid w:val="00F55327"/>
    <w:rsid w:val="00F5655F"/>
    <w:rsid w:val="00F56873"/>
    <w:rsid w:val="00F57C1D"/>
    <w:rsid w:val="00F6034D"/>
    <w:rsid w:val="00F61E56"/>
    <w:rsid w:val="00F63B46"/>
    <w:rsid w:val="00F63DB6"/>
    <w:rsid w:val="00F644E5"/>
    <w:rsid w:val="00F6571A"/>
    <w:rsid w:val="00F662E8"/>
    <w:rsid w:val="00F66450"/>
    <w:rsid w:val="00F66585"/>
    <w:rsid w:val="00F6686D"/>
    <w:rsid w:val="00F66AEE"/>
    <w:rsid w:val="00F66EEA"/>
    <w:rsid w:val="00F67246"/>
    <w:rsid w:val="00F70156"/>
    <w:rsid w:val="00F70492"/>
    <w:rsid w:val="00F708A1"/>
    <w:rsid w:val="00F70A1D"/>
    <w:rsid w:val="00F7189C"/>
    <w:rsid w:val="00F73AF2"/>
    <w:rsid w:val="00F73F77"/>
    <w:rsid w:val="00F7403F"/>
    <w:rsid w:val="00F74527"/>
    <w:rsid w:val="00F759F8"/>
    <w:rsid w:val="00F767F7"/>
    <w:rsid w:val="00F76C22"/>
    <w:rsid w:val="00F77F73"/>
    <w:rsid w:val="00F81884"/>
    <w:rsid w:val="00F81F48"/>
    <w:rsid w:val="00F8359C"/>
    <w:rsid w:val="00F8466B"/>
    <w:rsid w:val="00F858B6"/>
    <w:rsid w:val="00F8592C"/>
    <w:rsid w:val="00F85A74"/>
    <w:rsid w:val="00F85CFF"/>
    <w:rsid w:val="00F9046D"/>
    <w:rsid w:val="00F907E2"/>
    <w:rsid w:val="00F90DE0"/>
    <w:rsid w:val="00F9153E"/>
    <w:rsid w:val="00F91A80"/>
    <w:rsid w:val="00F93E6B"/>
    <w:rsid w:val="00F94068"/>
    <w:rsid w:val="00F94D03"/>
    <w:rsid w:val="00F95669"/>
    <w:rsid w:val="00F970B9"/>
    <w:rsid w:val="00FA04E0"/>
    <w:rsid w:val="00FA2A74"/>
    <w:rsid w:val="00FA2DA2"/>
    <w:rsid w:val="00FA3085"/>
    <w:rsid w:val="00FA58CA"/>
    <w:rsid w:val="00FA59C8"/>
    <w:rsid w:val="00FB0430"/>
    <w:rsid w:val="00FB0537"/>
    <w:rsid w:val="00FB0896"/>
    <w:rsid w:val="00FB0FE1"/>
    <w:rsid w:val="00FB16BD"/>
    <w:rsid w:val="00FB1880"/>
    <w:rsid w:val="00FB1CC6"/>
    <w:rsid w:val="00FB231C"/>
    <w:rsid w:val="00FB238A"/>
    <w:rsid w:val="00FB3BB7"/>
    <w:rsid w:val="00FB3CFC"/>
    <w:rsid w:val="00FB451C"/>
    <w:rsid w:val="00FB4B49"/>
    <w:rsid w:val="00FB69F8"/>
    <w:rsid w:val="00FC05B7"/>
    <w:rsid w:val="00FC09A7"/>
    <w:rsid w:val="00FC15AD"/>
    <w:rsid w:val="00FC2F73"/>
    <w:rsid w:val="00FC2F7C"/>
    <w:rsid w:val="00FC3E57"/>
    <w:rsid w:val="00FC3F56"/>
    <w:rsid w:val="00FC476F"/>
    <w:rsid w:val="00FC5828"/>
    <w:rsid w:val="00FC5EB9"/>
    <w:rsid w:val="00FC6B0A"/>
    <w:rsid w:val="00FC6F96"/>
    <w:rsid w:val="00FC7651"/>
    <w:rsid w:val="00FC7F8E"/>
    <w:rsid w:val="00FD0C76"/>
    <w:rsid w:val="00FD10FB"/>
    <w:rsid w:val="00FD17DB"/>
    <w:rsid w:val="00FD242B"/>
    <w:rsid w:val="00FD277C"/>
    <w:rsid w:val="00FD2F03"/>
    <w:rsid w:val="00FD34F3"/>
    <w:rsid w:val="00FD3A6B"/>
    <w:rsid w:val="00FD3C81"/>
    <w:rsid w:val="00FD5C35"/>
    <w:rsid w:val="00FD6CDD"/>
    <w:rsid w:val="00FD7AD8"/>
    <w:rsid w:val="00FE063B"/>
    <w:rsid w:val="00FE0730"/>
    <w:rsid w:val="00FE1E37"/>
    <w:rsid w:val="00FE20A3"/>
    <w:rsid w:val="00FE2348"/>
    <w:rsid w:val="00FE52E9"/>
    <w:rsid w:val="00FE5D94"/>
    <w:rsid w:val="00FE74BA"/>
    <w:rsid w:val="00FE791F"/>
    <w:rsid w:val="00FF0052"/>
    <w:rsid w:val="00FF0A07"/>
    <w:rsid w:val="00FF242A"/>
    <w:rsid w:val="00FF2748"/>
    <w:rsid w:val="00FF2A1D"/>
    <w:rsid w:val="00FF2C1F"/>
    <w:rsid w:val="00FF3661"/>
    <w:rsid w:val="00FF403D"/>
    <w:rsid w:val="00FF482E"/>
    <w:rsid w:val="00FF516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docId w15:val="{A0D44AE1-6BD4-4D97-9616-511537B35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0E25"/>
    <w:rPr>
      <w:sz w:val="24"/>
      <w:szCs w:val="24"/>
    </w:rPr>
  </w:style>
  <w:style w:type="paragraph" w:styleId="Heading1">
    <w:name w:val="heading 1"/>
    <w:basedOn w:val="Normal"/>
    <w:next w:val="Normal"/>
    <w:qFormat/>
    <w:rsid w:val="005B6E0D"/>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99330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AB5DEE"/>
    <w:pPr>
      <w:keepNext/>
      <w:spacing w:before="240" w:after="60"/>
      <w:outlineLvl w:val="2"/>
    </w:pPr>
    <w:rPr>
      <w:rFonts w:ascii="Arial" w:hAnsi="Arial" w:cs="Arial"/>
      <w:b/>
      <w:bCs/>
      <w:sz w:val="26"/>
      <w:szCs w:val="26"/>
    </w:rPr>
  </w:style>
  <w:style w:type="paragraph" w:styleId="Heading4">
    <w:name w:val="heading 4"/>
    <w:basedOn w:val="Normal"/>
    <w:next w:val="Normal"/>
    <w:qFormat/>
    <w:rsid w:val="0034482B"/>
    <w:pPr>
      <w:keepNext/>
      <w:jc w:val="both"/>
      <w:outlineLvl w:val="3"/>
    </w:pPr>
    <w:rPr>
      <w:rFonts w:ascii="Arial Narrow" w:hAnsi="Arial Narrow"/>
      <w:b/>
      <w:i/>
      <w:color w:val="000080"/>
      <w:szCs w:val="22"/>
    </w:rPr>
  </w:style>
  <w:style w:type="paragraph" w:styleId="Heading5">
    <w:name w:val="heading 5"/>
    <w:basedOn w:val="Normal"/>
    <w:next w:val="Normal"/>
    <w:qFormat/>
    <w:rsid w:val="0034482B"/>
    <w:pPr>
      <w:keepNext/>
      <w:jc w:val="both"/>
      <w:outlineLvl w:val="4"/>
    </w:pPr>
    <w:rPr>
      <w:rFonts w:ascii="Arial Narrow" w:hAnsi="Arial Narrow"/>
      <w:b/>
      <w:sz w:val="22"/>
      <w:szCs w:val="22"/>
    </w:rPr>
  </w:style>
  <w:style w:type="paragraph" w:styleId="Heading6">
    <w:name w:val="heading 6"/>
    <w:basedOn w:val="Normal"/>
    <w:next w:val="Normal"/>
    <w:qFormat/>
    <w:rsid w:val="0022549F"/>
    <w:pPr>
      <w:keepNext/>
      <w:jc w:val="both"/>
      <w:outlineLvl w:val="5"/>
    </w:pPr>
    <w:rPr>
      <w:rFonts w:ascii="Arial Narrow" w:hAnsi="Arial Narrow"/>
      <w:b/>
      <w:color w:val="000080"/>
      <w:sz w:val="26"/>
      <w:szCs w:val="22"/>
    </w:rPr>
  </w:style>
  <w:style w:type="paragraph" w:styleId="Heading7">
    <w:name w:val="heading 7"/>
    <w:basedOn w:val="Normal"/>
    <w:next w:val="Normal"/>
    <w:qFormat/>
    <w:rsid w:val="006C6D1A"/>
    <w:pPr>
      <w:keepNext/>
      <w:jc w:val="both"/>
      <w:outlineLvl w:val="6"/>
    </w:pPr>
    <w:rPr>
      <w:rFonts w:ascii="Arial Narrow" w:hAnsi="Arial Narrow"/>
      <w:b/>
      <w:color w:val="000080"/>
      <w:sz w:val="22"/>
      <w:szCs w:val="22"/>
    </w:rPr>
  </w:style>
  <w:style w:type="paragraph" w:styleId="Heading8">
    <w:name w:val="heading 8"/>
    <w:basedOn w:val="Normal"/>
    <w:next w:val="Normal"/>
    <w:qFormat/>
    <w:rsid w:val="006C6D1A"/>
    <w:pPr>
      <w:keepNext/>
      <w:jc w:val="both"/>
      <w:outlineLvl w:val="7"/>
    </w:pPr>
    <w:rPr>
      <w:rFonts w:ascii="Arial Narrow" w:hAnsi="Arial Narrow"/>
      <w:b/>
      <w:i/>
      <w:sz w:val="22"/>
      <w:szCs w:val="22"/>
    </w:rPr>
  </w:style>
  <w:style w:type="paragraph" w:styleId="Heading9">
    <w:name w:val="heading 9"/>
    <w:basedOn w:val="Normal"/>
    <w:next w:val="Normal"/>
    <w:qFormat/>
    <w:rsid w:val="00DB5630"/>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40E4A"/>
    <w:pPr>
      <w:tabs>
        <w:tab w:val="center" w:pos="4153"/>
        <w:tab w:val="right" w:pos="8306"/>
      </w:tabs>
    </w:pPr>
  </w:style>
  <w:style w:type="paragraph" w:styleId="Footer">
    <w:name w:val="footer"/>
    <w:basedOn w:val="Normal"/>
    <w:rsid w:val="00D40E4A"/>
    <w:pPr>
      <w:tabs>
        <w:tab w:val="center" w:pos="4153"/>
        <w:tab w:val="right" w:pos="8306"/>
      </w:tabs>
    </w:pPr>
  </w:style>
  <w:style w:type="character" w:styleId="PageNumber">
    <w:name w:val="page number"/>
    <w:basedOn w:val="DefaultParagraphFont"/>
    <w:rsid w:val="00D40E4A"/>
  </w:style>
  <w:style w:type="paragraph" w:styleId="BalloonText">
    <w:name w:val="Balloon Text"/>
    <w:basedOn w:val="Normal"/>
    <w:semiHidden/>
    <w:rsid w:val="001561CD"/>
    <w:rPr>
      <w:rFonts w:ascii="Tahoma" w:hAnsi="Tahoma" w:cs="Tahoma"/>
      <w:sz w:val="16"/>
      <w:szCs w:val="16"/>
    </w:rPr>
  </w:style>
  <w:style w:type="paragraph" w:customStyle="1" w:styleId="aplo">
    <w:name w:val="aplo"/>
    <w:basedOn w:val="Normal"/>
    <w:rsid w:val="00A90E25"/>
    <w:pPr>
      <w:tabs>
        <w:tab w:val="left" w:pos="567"/>
      </w:tabs>
      <w:spacing w:before="120"/>
      <w:jc w:val="both"/>
    </w:pPr>
    <w:rPr>
      <w:sz w:val="22"/>
      <w:szCs w:val="20"/>
      <w:lang w:val="en-GB"/>
    </w:rPr>
  </w:style>
  <w:style w:type="paragraph" w:styleId="BodyText2">
    <w:name w:val="Body Text 2"/>
    <w:basedOn w:val="Normal"/>
    <w:rsid w:val="0022549F"/>
    <w:pPr>
      <w:jc w:val="both"/>
    </w:pPr>
    <w:rPr>
      <w:szCs w:val="22"/>
    </w:rPr>
  </w:style>
  <w:style w:type="table" w:styleId="TableGrid">
    <w:name w:val="Table Grid"/>
    <w:basedOn w:val="TableNormal"/>
    <w:uiPriority w:val="59"/>
    <w:rsid w:val="007027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DB5630"/>
    <w:pPr>
      <w:jc w:val="both"/>
    </w:pPr>
    <w:rPr>
      <w:sz w:val="22"/>
      <w:szCs w:val="22"/>
    </w:rPr>
  </w:style>
  <w:style w:type="paragraph" w:styleId="Title">
    <w:name w:val="Title"/>
    <w:basedOn w:val="Normal"/>
    <w:qFormat/>
    <w:rsid w:val="00DB5630"/>
    <w:pPr>
      <w:jc w:val="center"/>
    </w:pPr>
    <w:rPr>
      <w:b/>
      <w:bCs/>
      <w:lang w:eastAsia="en-US"/>
    </w:rPr>
  </w:style>
  <w:style w:type="numbering" w:customStyle="1" w:styleId="1">
    <w:name w:val="Χωρίς λίστα1"/>
    <w:next w:val="NoList"/>
    <w:semiHidden/>
    <w:rsid w:val="00DB5630"/>
  </w:style>
  <w:style w:type="paragraph" w:customStyle="1" w:styleId="keimeno">
    <w:name w:val="keimeno"/>
    <w:basedOn w:val="Normal"/>
    <w:rsid w:val="00DB5630"/>
    <w:pPr>
      <w:jc w:val="both"/>
    </w:pPr>
    <w:rPr>
      <w:rFonts w:ascii="Arial" w:hAnsi="Arial"/>
      <w:sz w:val="22"/>
      <w:szCs w:val="20"/>
    </w:rPr>
  </w:style>
  <w:style w:type="paragraph" w:styleId="BodyTextIndent">
    <w:name w:val="Body Text Indent"/>
    <w:basedOn w:val="Normal"/>
    <w:rsid w:val="00DB5630"/>
    <w:pPr>
      <w:ind w:firstLine="720"/>
      <w:jc w:val="both"/>
    </w:pPr>
    <w:rPr>
      <w:sz w:val="22"/>
      <w:szCs w:val="20"/>
    </w:rPr>
  </w:style>
  <w:style w:type="paragraph" w:styleId="BodyText3">
    <w:name w:val="Body Text 3"/>
    <w:basedOn w:val="Normal"/>
    <w:rsid w:val="00DB5630"/>
    <w:pPr>
      <w:jc w:val="both"/>
    </w:pPr>
    <w:rPr>
      <w:sz w:val="22"/>
      <w:szCs w:val="20"/>
    </w:rPr>
  </w:style>
  <w:style w:type="paragraph" w:customStyle="1" w:styleId="Giota">
    <w:name w:val="Giota"/>
    <w:basedOn w:val="Normal"/>
    <w:rsid w:val="00DB5630"/>
    <w:pPr>
      <w:tabs>
        <w:tab w:val="left" w:pos="567"/>
        <w:tab w:val="left" w:pos="1134"/>
        <w:tab w:val="left" w:pos="1701"/>
      </w:tabs>
      <w:jc w:val="both"/>
    </w:pPr>
    <w:rPr>
      <w:rFonts w:ascii="Arial" w:hAnsi="Arial"/>
      <w:sz w:val="18"/>
      <w:szCs w:val="20"/>
    </w:rPr>
  </w:style>
  <w:style w:type="paragraph" w:customStyle="1" w:styleId="10">
    <w:name w:val="Στυλ1"/>
    <w:basedOn w:val="Normal"/>
    <w:rsid w:val="00DB5630"/>
    <w:pPr>
      <w:spacing w:before="120"/>
      <w:ind w:firstLine="567"/>
    </w:pPr>
    <w:rPr>
      <w:rFonts w:ascii="Arial" w:hAnsi="Arial"/>
      <w:sz w:val="20"/>
      <w:szCs w:val="20"/>
    </w:rPr>
  </w:style>
  <w:style w:type="paragraph" w:styleId="BodyTextIndent2">
    <w:name w:val="Body Text Indent 2"/>
    <w:basedOn w:val="Normal"/>
    <w:rsid w:val="00DB5630"/>
    <w:pPr>
      <w:ind w:left="720" w:hanging="720"/>
      <w:jc w:val="both"/>
    </w:pPr>
    <w:rPr>
      <w:rFonts w:ascii="Tahoma" w:hAnsi="Tahoma"/>
      <w:b/>
      <w:color w:val="0000FF"/>
      <w:sz w:val="20"/>
      <w:szCs w:val="20"/>
    </w:rPr>
  </w:style>
  <w:style w:type="paragraph" w:styleId="PlainText">
    <w:name w:val="Plain Text"/>
    <w:basedOn w:val="Normal"/>
    <w:rsid w:val="00DB5630"/>
    <w:rPr>
      <w:rFonts w:ascii="Courier New" w:hAnsi="Courier New"/>
      <w:sz w:val="20"/>
      <w:szCs w:val="20"/>
    </w:rPr>
  </w:style>
  <w:style w:type="paragraph" w:styleId="BodyTextIndent3">
    <w:name w:val="Body Text Indent 3"/>
    <w:basedOn w:val="Normal"/>
    <w:rsid w:val="00DB5630"/>
    <w:pPr>
      <w:tabs>
        <w:tab w:val="num" w:pos="652"/>
      </w:tabs>
      <w:spacing w:after="120"/>
      <w:ind w:left="652" w:hanging="652"/>
      <w:jc w:val="both"/>
    </w:pPr>
    <w:rPr>
      <w:sz w:val="22"/>
      <w:szCs w:val="20"/>
    </w:rPr>
  </w:style>
  <w:style w:type="character" w:styleId="CommentReference">
    <w:name w:val="annotation reference"/>
    <w:basedOn w:val="DefaultParagraphFont"/>
    <w:semiHidden/>
    <w:rsid w:val="00DC5802"/>
    <w:rPr>
      <w:sz w:val="16"/>
      <w:szCs w:val="16"/>
    </w:rPr>
  </w:style>
  <w:style w:type="paragraph" w:styleId="CommentText">
    <w:name w:val="annotation text"/>
    <w:basedOn w:val="Normal"/>
    <w:semiHidden/>
    <w:rsid w:val="00DC5802"/>
    <w:rPr>
      <w:sz w:val="20"/>
      <w:szCs w:val="20"/>
    </w:rPr>
  </w:style>
  <w:style w:type="paragraph" w:styleId="CommentSubject">
    <w:name w:val="annotation subject"/>
    <w:basedOn w:val="CommentText"/>
    <w:next w:val="CommentText"/>
    <w:semiHidden/>
    <w:rsid w:val="00DC5802"/>
    <w:rPr>
      <w:b/>
      <w:bCs/>
    </w:rPr>
  </w:style>
  <w:style w:type="character" w:styleId="Hyperlink">
    <w:name w:val="Hyperlink"/>
    <w:basedOn w:val="DefaultParagraphFont"/>
    <w:rsid w:val="00EB7A79"/>
    <w:rPr>
      <w:color w:val="0000FF"/>
      <w:u w:val="single"/>
    </w:rPr>
  </w:style>
  <w:style w:type="paragraph" w:styleId="FootnoteText">
    <w:name w:val="footnote text"/>
    <w:basedOn w:val="Normal"/>
    <w:semiHidden/>
    <w:rsid w:val="005F3BAB"/>
    <w:rPr>
      <w:sz w:val="20"/>
      <w:szCs w:val="20"/>
    </w:rPr>
  </w:style>
  <w:style w:type="character" w:styleId="FootnoteReference">
    <w:name w:val="footnote reference"/>
    <w:basedOn w:val="DefaultParagraphFont"/>
    <w:semiHidden/>
    <w:rsid w:val="005F3BAB"/>
    <w:rPr>
      <w:vertAlign w:val="superscript"/>
    </w:rPr>
  </w:style>
  <w:style w:type="paragraph" w:customStyle="1" w:styleId="CharCharCharCharCharCharCharCharCharCharCharCharChar">
    <w:name w:val="Char Char Char Char Char Char Char Char Char Char Char Char Char"/>
    <w:basedOn w:val="Normal"/>
    <w:rsid w:val="0022502F"/>
    <w:pPr>
      <w:spacing w:after="160" w:line="240" w:lineRule="exact"/>
      <w:jc w:val="both"/>
    </w:pPr>
    <w:rPr>
      <w:rFonts w:ascii="Verdana" w:hAnsi="Verdana"/>
      <w:sz w:val="20"/>
      <w:szCs w:val="20"/>
      <w:lang w:val="en-US" w:eastAsia="en-US"/>
    </w:rPr>
  </w:style>
  <w:style w:type="numbering" w:customStyle="1" w:styleId="2">
    <w:name w:val="Χωρίς λίστα2"/>
    <w:next w:val="NoList"/>
    <w:semiHidden/>
    <w:rsid w:val="00F66AEE"/>
  </w:style>
  <w:style w:type="paragraph" w:styleId="BlockText">
    <w:name w:val="Block Text"/>
    <w:basedOn w:val="Normal"/>
    <w:rsid w:val="00F66AEE"/>
    <w:pPr>
      <w:ind w:left="360" w:right="70" w:hanging="360"/>
      <w:jc w:val="both"/>
    </w:pPr>
    <w:rPr>
      <w:sz w:val="16"/>
      <w:szCs w:val="22"/>
    </w:rPr>
  </w:style>
  <w:style w:type="paragraph" w:customStyle="1" w:styleId="CharCharCharChar">
    <w:name w:val="Char Char Char Char"/>
    <w:basedOn w:val="Normal"/>
    <w:rsid w:val="00C2204C"/>
    <w:pPr>
      <w:spacing w:before="120" w:after="160" w:line="240" w:lineRule="exact"/>
    </w:pPr>
    <w:rPr>
      <w:rFonts w:ascii="Verdana" w:hAnsi="Verdana"/>
      <w:sz w:val="20"/>
      <w:szCs w:val="20"/>
      <w:lang w:val="en-US" w:eastAsia="en-US"/>
    </w:rPr>
  </w:style>
  <w:style w:type="character" w:styleId="FollowedHyperlink">
    <w:name w:val="FollowedHyperlink"/>
    <w:basedOn w:val="DefaultParagraphFont"/>
    <w:rsid w:val="00FF0A07"/>
    <w:rPr>
      <w:color w:val="800080"/>
      <w:u w:val="single"/>
    </w:rPr>
  </w:style>
  <w:style w:type="paragraph" w:customStyle="1" w:styleId="xl70">
    <w:name w:val="xl70"/>
    <w:basedOn w:val="Normal"/>
    <w:rsid w:val="00FF0A07"/>
    <w:pPr>
      <w:spacing w:before="100" w:beforeAutospacing="1" w:after="100" w:afterAutospacing="1"/>
      <w:textAlignment w:val="center"/>
    </w:pPr>
    <w:rPr>
      <w:rFonts w:ascii="Arial" w:hAnsi="Arial" w:cs="Arial"/>
      <w:sz w:val="22"/>
      <w:szCs w:val="22"/>
    </w:rPr>
  </w:style>
  <w:style w:type="paragraph" w:customStyle="1" w:styleId="xl71">
    <w:name w:val="xl71"/>
    <w:basedOn w:val="Normal"/>
    <w:rsid w:val="00FF0A07"/>
    <w:pPr>
      <w:pBdr>
        <w:left w:val="single" w:sz="8" w:space="0" w:color="auto"/>
        <w:right w:val="single" w:sz="4" w:space="0" w:color="000000"/>
      </w:pBdr>
      <w:spacing w:before="100" w:beforeAutospacing="1" w:after="100" w:afterAutospacing="1"/>
      <w:textAlignment w:val="center"/>
    </w:pPr>
    <w:rPr>
      <w:rFonts w:ascii="Arial" w:hAnsi="Arial" w:cs="Arial"/>
      <w:sz w:val="22"/>
      <w:szCs w:val="22"/>
    </w:rPr>
  </w:style>
  <w:style w:type="paragraph" w:customStyle="1" w:styleId="xl72">
    <w:name w:val="xl72"/>
    <w:basedOn w:val="Normal"/>
    <w:rsid w:val="00FF0A07"/>
    <w:pPr>
      <w:pBdr>
        <w:left w:val="single" w:sz="4" w:space="0" w:color="000000"/>
        <w:right w:val="single" w:sz="4" w:space="0" w:color="000000"/>
      </w:pBdr>
      <w:spacing w:before="100" w:beforeAutospacing="1" w:after="100" w:afterAutospacing="1"/>
      <w:textAlignment w:val="center"/>
    </w:pPr>
    <w:rPr>
      <w:rFonts w:ascii="Arial" w:hAnsi="Arial" w:cs="Arial"/>
      <w:sz w:val="22"/>
      <w:szCs w:val="22"/>
    </w:rPr>
  </w:style>
  <w:style w:type="paragraph" w:customStyle="1" w:styleId="xl73">
    <w:name w:val="xl73"/>
    <w:basedOn w:val="Normal"/>
    <w:rsid w:val="00FF0A07"/>
    <w:pPr>
      <w:pBdr>
        <w:left w:val="single" w:sz="4" w:space="0" w:color="000000"/>
        <w:right w:val="single" w:sz="8" w:space="0" w:color="auto"/>
      </w:pBdr>
      <w:spacing w:before="100" w:beforeAutospacing="1" w:after="100" w:afterAutospacing="1"/>
      <w:textAlignment w:val="center"/>
    </w:pPr>
    <w:rPr>
      <w:rFonts w:ascii="Arial" w:hAnsi="Arial" w:cs="Arial"/>
      <w:sz w:val="22"/>
      <w:szCs w:val="22"/>
    </w:rPr>
  </w:style>
  <w:style w:type="paragraph" w:customStyle="1" w:styleId="xl74">
    <w:name w:val="xl74"/>
    <w:basedOn w:val="Normal"/>
    <w:rsid w:val="00FF0A07"/>
    <w:pPr>
      <w:pBdr>
        <w:left w:val="single" w:sz="4" w:space="0" w:color="000000"/>
        <w:right w:val="single" w:sz="4" w:space="0" w:color="000000"/>
      </w:pBdr>
      <w:spacing w:before="100" w:beforeAutospacing="1" w:after="100" w:afterAutospacing="1"/>
      <w:jc w:val="right"/>
      <w:textAlignment w:val="center"/>
    </w:pPr>
    <w:rPr>
      <w:rFonts w:ascii="Arial" w:hAnsi="Arial" w:cs="Arial"/>
      <w:sz w:val="22"/>
      <w:szCs w:val="22"/>
    </w:rPr>
  </w:style>
  <w:style w:type="paragraph" w:customStyle="1" w:styleId="xl75">
    <w:name w:val="xl75"/>
    <w:basedOn w:val="Normal"/>
    <w:rsid w:val="00FF0A07"/>
    <w:pPr>
      <w:pBdr>
        <w:left w:val="single" w:sz="4" w:space="0" w:color="000000"/>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Titlos1">
    <w:name w:val="Titlos_1"/>
    <w:basedOn w:val="Normal"/>
    <w:link w:val="Titlos1Char"/>
    <w:qFormat/>
    <w:rsid w:val="003D44A9"/>
    <w:pPr>
      <w:shd w:val="clear" w:color="auto" w:fill="595959"/>
      <w:jc w:val="both"/>
    </w:pPr>
    <w:rPr>
      <w:rFonts w:ascii="Arial Narrow" w:hAnsi="Arial Narrow"/>
      <w:b/>
      <w:color w:val="FFFFFF"/>
      <w:sz w:val="26"/>
      <w:szCs w:val="26"/>
    </w:rPr>
  </w:style>
  <w:style w:type="paragraph" w:customStyle="1" w:styleId="Default">
    <w:name w:val="Default"/>
    <w:rsid w:val="00847BB9"/>
    <w:pPr>
      <w:autoSpaceDE w:val="0"/>
      <w:autoSpaceDN w:val="0"/>
      <w:adjustRightInd w:val="0"/>
    </w:pPr>
    <w:rPr>
      <w:rFonts w:eastAsia="Calibri"/>
      <w:color w:val="000000"/>
      <w:sz w:val="24"/>
      <w:szCs w:val="24"/>
      <w:lang w:eastAsia="en-US"/>
    </w:rPr>
  </w:style>
  <w:style w:type="character" w:customStyle="1" w:styleId="Titlos1Char">
    <w:name w:val="Titlos_1 Char"/>
    <w:basedOn w:val="DefaultParagraphFont"/>
    <w:link w:val="Titlos1"/>
    <w:rsid w:val="003D44A9"/>
    <w:rPr>
      <w:rFonts w:ascii="Arial Narrow" w:hAnsi="Arial Narrow"/>
      <w:b/>
      <w:color w:val="FFFFFF"/>
      <w:sz w:val="26"/>
      <w:szCs w:val="26"/>
      <w:shd w:val="clear" w:color="auto" w:fill="595959"/>
    </w:rPr>
  </w:style>
  <w:style w:type="character" w:styleId="Strong">
    <w:name w:val="Strong"/>
    <w:basedOn w:val="DefaultParagraphFont"/>
    <w:uiPriority w:val="22"/>
    <w:qFormat/>
    <w:rsid w:val="00B07094"/>
    <w:rPr>
      <w:b/>
      <w:bCs/>
    </w:rPr>
  </w:style>
  <w:style w:type="paragraph" w:styleId="ListParagraph">
    <w:name w:val="List Paragraph"/>
    <w:basedOn w:val="Normal"/>
    <w:uiPriority w:val="34"/>
    <w:qFormat/>
    <w:rsid w:val="00A57B28"/>
    <w:pPr>
      <w:spacing w:after="200" w:line="276" w:lineRule="auto"/>
      <w:ind w:left="720"/>
      <w:contextualSpacing/>
    </w:pPr>
    <w:rPr>
      <w:rFonts w:asciiTheme="minorHAnsi" w:eastAsiaTheme="minorHAnsi" w:hAnsiTheme="minorHAnsi" w:cstheme="minorBid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084980">
      <w:bodyDiv w:val="1"/>
      <w:marLeft w:val="0"/>
      <w:marRight w:val="0"/>
      <w:marTop w:val="0"/>
      <w:marBottom w:val="0"/>
      <w:divBdr>
        <w:top w:val="none" w:sz="0" w:space="0" w:color="auto"/>
        <w:left w:val="none" w:sz="0" w:space="0" w:color="auto"/>
        <w:bottom w:val="none" w:sz="0" w:space="0" w:color="auto"/>
        <w:right w:val="none" w:sz="0" w:space="0" w:color="auto"/>
      </w:divBdr>
    </w:div>
    <w:div w:id="58796521">
      <w:bodyDiv w:val="1"/>
      <w:marLeft w:val="0"/>
      <w:marRight w:val="0"/>
      <w:marTop w:val="0"/>
      <w:marBottom w:val="0"/>
      <w:divBdr>
        <w:top w:val="none" w:sz="0" w:space="0" w:color="auto"/>
        <w:left w:val="none" w:sz="0" w:space="0" w:color="auto"/>
        <w:bottom w:val="none" w:sz="0" w:space="0" w:color="auto"/>
        <w:right w:val="none" w:sz="0" w:space="0" w:color="auto"/>
      </w:divBdr>
    </w:div>
    <w:div w:id="191649147">
      <w:bodyDiv w:val="1"/>
      <w:marLeft w:val="0"/>
      <w:marRight w:val="0"/>
      <w:marTop w:val="0"/>
      <w:marBottom w:val="0"/>
      <w:divBdr>
        <w:top w:val="none" w:sz="0" w:space="0" w:color="auto"/>
        <w:left w:val="none" w:sz="0" w:space="0" w:color="auto"/>
        <w:bottom w:val="none" w:sz="0" w:space="0" w:color="auto"/>
        <w:right w:val="none" w:sz="0" w:space="0" w:color="auto"/>
      </w:divBdr>
    </w:div>
    <w:div w:id="397092846">
      <w:bodyDiv w:val="1"/>
      <w:marLeft w:val="0"/>
      <w:marRight w:val="0"/>
      <w:marTop w:val="0"/>
      <w:marBottom w:val="0"/>
      <w:divBdr>
        <w:top w:val="none" w:sz="0" w:space="0" w:color="auto"/>
        <w:left w:val="none" w:sz="0" w:space="0" w:color="auto"/>
        <w:bottom w:val="none" w:sz="0" w:space="0" w:color="auto"/>
        <w:right w:val="none" w:sz="0" w:space="0" w:color="auto"/>
      </w:divBdr>
    </w:div>
    <w:div w:id="429741028">
      <w:bodyDiv w:val="1"/>
      <w:marLeft w:val="0"/>
      <w:marRight w:val="0"/>
      <w:marTop w:val="0"/>
      <w:marBottom w:val="0"/>
      <w:divBdr>
        <w:top w:val="none" w:sz="0" w:space="0" w:color="auto"/>
        <w:left w:val="none" w:sz="0" w:space="0" w:color="auto"/>
        <w:bottom w:val="none" w:sz="0" w:space="0" w:color="auto"/>
        <w:right w:val="none" w:sz="0" w:space="0" w:color="auto"/>
      </w:divBdr>
    </w:div>
    <w:div w:id="433669024">
      <w:bodyDiv w:val="1"/>
      <w:marLeft w:val="0"/>
      <w:marRight w:val="0"/>
      <w:marTop w:val="0"/>
      <w:marBottom w:val="0"/>
      <w:divBdr>
        <w:top w:val="none" w:sz="0" w:space="0" w:color="auto"/>
        <w:left w:val="none" w:sz="0" w:space="0" w:color="auto"/>
        <w:bottom w:val="none" w:sz="0" w:space="0" w:color="auto"/>
        <w:right w:val="none" w:sz="0" w:space="0" w:color="auto"/>
      </w:divBdr>
    </w:div>
    <w:div w:id="438182309">
      <w:bodyDiv w:val="1"/>
      <w:marLeft w:val="0"/>
      <w:marRight w:val="0"/>
      <w:marTop w:val="0"/>
      <w:marBottom w:val="0"/>
      <w:divBdr>
        <w:top w:val="none" w:sz="0" w:space="0" w:color="auto"/>
        <w:left w:val="none" w:sz="0" w:space="0" w:color="auto"/>
        <w:bottom w:val="none" w:sz="0" w:space="0" w:color="auto"/>
        <w:right w:val="none" w:sz="0" w:space="0" w:color="auto"/>
      </w:divBdr>
    </w:div>
    <w:div w:id="478502927">
      <w:bodyDiv w:val="1"/>
      <w:marLeft w:val="0"/>
      <w:marRight w:val="0"/>
      <w:marTop w:val="0"/>
      <w:marBottom w:val="0"/>
      <w:divBdr>
        <w:top w:val="none" w:sz="0" w:space="0" w:color="auto"/>
        <w:left w:val="none" w:sz="0" w:space="0" w:color="auto"/>
        <w:bottom w:val="none" w:sz="0" w:space="0" w:color="auto"/>
        <w:right w:val="none" w:sz="0" w:space="0" w:color="auto"/>
      </w:divBdr>
    </w:div>
    <w:div w:id="513499783">
      <w:bodyDiv w:val="1"/>
      <w:marLeft w:val="0"/>
      <w:marRight w:val="0"/>
      <w:marTop w:val="0"/>
      <w:marBottom w:val="0"/>
      <w:divBdr>
        <w:top w:val="none" w:sz="0" w:space="0" w:color="auto"/>
        <w:left w:val="none" w:sz="0" w:space="0" w:color="auto"/>
        <w:bottom w:val="none" w:sz="0" w:space="0" w:color="auto"/>
        <w:right w:val="none" w:sz="0" w:space="0" w:color="auto"/>
      </w:divBdr>
    </w:div>
    <w:div w:id="562915135">
      <w:bodyDiv w:val="1"/>
      <w:marLeft w:val="0"/>
      <w:marRight w:val="0"/>
      <w:marTop w:val="0"/>
      <w:marBottom w:val="0"/>
      <w:divBdr>
        <w:top w:val="none" w:sz="0" w:space="0" w:color="auto"/>
        <w:left w:val="none" w:sz="0" w:space="0" w:color="auto"/>
        <w:bottom w:val="none" w:sz="0" w:space="0" w:color="auto"/>
        <w:right w:val="none" w:sz="0" w:space="0" w:color="auto"/>
      </w:divBdr>
    </w:div>
    <w:div w:id="587082769">
      <w:bodyDiv w:val="1"/>
      <w:marLeft w:val="0"/>
      <w:marRight w:val="0"/>
      <w:marTop w:val="0"/>
      <w:marBottom w:val="0"/>
      <w:divBdr>
        <w:top w:val="none" w:sz="0" w:space="0" w:color="auto"/>
        <w:left w:val="none" w:sz="0" w:space="0" w:color="auto"/>
        <w:bottom w:val="none" w:sz="0" w:space="0" w:color="auto"/>
        <w:right w:val="none" w:sz="0" w:space="0" w:color="auto"/>
      </w:divBdr>
    </w:div>
    <w:div w:id="596403598">
      <w:bodyDiv w:val="1"/>
      <w:marLeft w:val="0"/>
      <w:marRight w:val="0"/>
      <w:marTop w:val="0"/>
      <w:marBottom w:val="0"/>
      <w:divBdr>
        <w:top w:val="none" w:sz="0" w:space="0" w:color="auto"/>
        <w:left w:val="none" w:sz="0" w:space="0" w:color="auto"/>
        <w:bottom w:val="none" w:sz="0" w:space="0" w:color="auto"/>
        <w:right w:val="none" w:sz="0" w:space="0" w:color="auto"/>
      </w:divBdr>
    </w:div>
    <w:div w:id="619381893">
      <w:bodyDiv w:val="1"/>
      <w:marLeft w:val="0"/>
      <w:marRight w:val="0"/>
      <w:marTop w:val="0"/>
      <w:marBottom w:val="0"/>
      <w:divBdr>
        <w:top w:val="none" w:sz="0" w:space="0" w:color="auto"/>
        <w:left w:val="none" w:sz="0" w:space="0" w:color="auto"/>
        <w:bottom w:val="none" w:sz="0" w:space="0" w:color="auto"/>
        <w:right w:val="none" w:sz="0" w:space="0" w:color="auto"/>
      </w:divBdr>
    </w:div>
    <w:div w:id="644775927">
      <w:bodyDiv w:val="1"/>
      <w:marLeft w:val="0"/>
      <w:marRight w:val="0"/>
      <w:marTop w:val="0"/>
      <w:marBottom w:val="0"/>
      <w:divBdr>
        <w:top w:val="none" w:sz="0" w:space="0" w:color="auto"/>
        <w:left w:val="none" w:sz="0" w:space="0" w:color="auto"/>
        <w:bottom w:val="none" w:sz="0" w:space="0" w:color="auto"/>
        <w:right w:val="none" w:sz="0" w:space="0" w:color="auto"/>
      </w:divBdr>
    </w:div>
    <w:div w:id="650255072">
      <w:bodyDiv w:val="1"/>
      <w:marLeft w:val="0"/>
      <w:marRight w:val="0"/>
      <w:marTop w:val="0"/>
      <w:marBottom w:val="0"/>
      <w:divBdr>
        <w:top w:val="none" w:sz="0" w:space="0" w:color="auto"/>
        <w:left w:val="none" w:sz="0" w:space="0" w:color="auto"/>
        <w:bottom w:val="none" w:sz="0" w:space="0" w:color="auto"/>
        <w:right w:val="none" w:sz="0" w:space="0" w:color="auto"/>
      </w:divBdr>
    </w:div>
    <w:div w:id="693074353">
      <w:bodyDiv w:val="1"/>
      <w:marLeft w:val="0"/>
      <w:marRight w:val="0"/>
      <w:marTop w:val="0"/>
      <w:marBottom w:val="0"/>
      <w:divBdr>
        <w:top w:val="none" w:sz="0" w:space="0" w:color="auto"/>
        <w:left w:val="none" w:sz="0" w:space="0" w:color="auto"/>
        <w:bottom w:val="none" w:sz="0" w:space="0" w:color="auto"/>
        <w:right w:val="none" w:sz="0" w:space="0" w:color="auto"/>
      </w:divBdr>
    </w:div>
    <w:div w:id="839275807">
      <w:bodyDiv w:val="1"/>
      <w:marLeft w:val="0"/>
      <w:marRight w:val="0"/>
      <w:marTop w:val="0"/>
      <w:marBottom w:val="0"/>
      <w:divBdr>
        <w:top w:val="none" w:sz="0" w:space="0" w:color="auto"/>
        <w:left w:val="none" w:sz="0" w:space="0" w:color="auto"/>
        <w:bottom w:val="none" w:sz="0" w:space="0" w:color="auto"/>
        <w:right w:val="none" w:sz="0" w:space="0" w:color="auto"/>
      </w:divBdr>
    </w:div>
    <w:div w:id="884485431">
      <w:bodyDiv w:val="1"/>
      <w:marLeft w:val="0"/>
      <w:marRight w:val="0"/>
      <w:marTop w:val="0"/>
      <w:marBottom w:val="0"/>
      <w:divBdr>
        <w:top w:val="none" w:sz="0" w:space="0" w:color="auto"/>
        <w:left w:val="none" w:sz="0" w:space="0" w:color="auto"/>
        <w:bottom w:val="none" w:sz="0" w:space="0" w:color="auto"/>
        <w:right w:val="none" w:sz="0" w:space="0" w:color="auto"/>
      </w:divBdr>
    </w:div>
    <w:div w:id="891842672">
      <w:bodyDiv w:val="1"/>
      <w:marLeft w:val="0"/>
      <w:marRight w:val="0"/>
      <w:marTop w:val="0"/>
      <w:marBottom w:val="0"/>
      <w:divBdr>
        <w:top w:val="none" w:sz="0" w:space="0" w:color="auto"/>
        <w:left w:val="none" w:sz="0" w:space="0" w:color="auto"/>
        <w:bottom w:val="none" w:sz="0" w:space="0" w:color="auto"/>
        <w:right w:val="none" w:sz="0" w:space="0" w:color="auto"/>
      </w:divBdr>
    </w:div>
    <w:div w:id="926308617">
      <w:bodyDiv w:val="1"/>
      <w:marLeft w:val="0"/>
      <w:marRight w:val="0"/>
      <w:marTop w:val="0"/>
      <w:marBottom w:val="0"/>
      <w:divBdr>
        <w:top w:val="none" w:sz="0" w:space="0" w:color="auto"/>
        <w:left w:val="none" w:sz="0" w:space="0" w:color="auto"/>
        <w:bottom w:val="none" w:sz="0" w:space="0" w:color="auto"/>
        <w:right w:val="none" w:sz="0" w:space="0" w:color="auto"/>
      </w:divBdr>
    </w:div>
    <w:div w:id="940837001">
      <w:bodyDiv w:val="1"/>
      <w:marLeft w:val="0"/>
      <w:marRight w:val="0"/>
      <w:marTop w:val="0"/>
      <w:marBottom w:val="0"/>
      <w:divBdr>
        <w:top w:val="none" w:sz="0" w:space="0" w:color="auto"/>
        <w:left w:val="none" w:sz="0" w:space="0" w:color="auto"/>
        <w:bottom w:val="none" w:sz="0" w:space="0" w:color="auto"/>
        <w:right w:val="none" w:sz="0" w:space="0" w:color="auto"/>
      </w:divBdr>
    </w:div>
    <w:div w:id="987131101">
      <w:bodyDiv w:val="1"/>
      <w:marLeft w:val="0"/>
      <w:marRight w:val="0"/>
      <w:marTop w:val="0"/>
      <w:marBottom w:val="0"/>
      <w:divBdr>
        <w:top w:val="none" w:sz="0" w:space="0" w:color="auto"/>
        <w:left w:val="none" w:sz="0" w:space="0" w:color="auto"/>
        <w:bottom w:val="none" w:sz="0" w:space="0" w:color="auto"/>
        <w:right w:val="none" w:sz="0" w:space="0" w:color="auto"/>
      </w:divBdr>
    </w:div>
    <w:div w:id="989673438">
      <w:bodyDiv w:val="1"/>
      <w:marLeft w:val="0"/>
      <w:marRight w:val="0"/>
      <w:marTop w:val="0"/>
      <w:marBottom w:val="0"/>
      <w:divBdr>
        <w:top w:val="none" w:sz="0" w:space="0" w:color="auto"/>
        <w:left w:val="none" w:sz="0" w:space="0" w:color="auto"/>
        <w:bottom w:val="none" w:sz="0" w:space="0" w:color="auto"/>
        <w:right w:val="none" w:sz="0" w:space="0" w:color="auto"/>
      </w:divBdr>
    </w:div>
    <w:div w:id="1058285170">
      <w:bodyDiv w:val="1"/>
      <w:marLeft w:val="0"/>
      <w:marRight w:val="0"/>
      <w:marTop w:val="0"/>
      <w:marBottom w:val="0"/>
      <w:divBdr>
        <w:top w:val="none" w:sz="0" w:space="0" w:color="auto"/>
        <w:left w:val="none" w:sz="0" w:space="0" w:color="auto"/>
        <w:bottom w:val="none" w:sz="0" w:space="0" w:color="auto"/>
        <w:right w:val="none" w:sz="0" w:space="0" w:color="auto"/>
      </w:divBdr>
    </w:div>
    <w:div w:id="1144279583">
      <w:bodyDiv w:val="1"/>
      <w:marLeft w:val="0"/>
      <w:marRight w:val="0"/>
      <w:marTop w:val="0"/>
      <w:marBottom w:val="0"/>
      <w:divBdr>
        <w:top w:val="none" w:sz="0" w:space="0" w:color="auto"/>
        <w:left w:val="none" w:sz="0" w:space="0" w:color="auto"/>
        <w:bottom w:val="none" w:sz="0" w:space="0" w:color="auto"/>
        <w:right w:val="none" w:sz="0" w:space="0" w:color="auto"/>
      </w:divBdr>
    </w:div>
    <w:div w:id="1169633941">
      <w:bodyDiv w:val="1"/>
      <w:marLeft w:val="0"/>
      <w:marRight w:val="0"/>
      <w:marTop w:val="0"/>
      <w:marBottom w:val="0"/>
      <w:divBdr>
        <w:top w:val="none" w:sz="0" w:space="0" w:color="auto"/>
        <w:left w:val="none" w:sz="0" w:space="0" w:color="auto"/>
        <w:bottom w:val="none" w:sz="0" w:space="0" w:color="auto"/>
        <w:right w:val="none" w:sz="0" w:space="0" w:color="auto"/>
      </w:divBdr>
    </w:div>
    <w:div w:id="1172447187">
      <w:bodyDiv w:val="1"/>
      <w:marLeft w:val="0"/>
      <w:marRight w:val="0"/>
      <w:marTop w:val="0"/>
      <w:marBottom w:val="0"/>
      <w:divBdr>
        <w:top w:val="none" w:sz="0" w:space="0" w:color="auto"/>
        <w:left w:val="none" w:sz="0" w:space="0" w:color="auto"/>
        <w:bottom w:val="none" w:sz="0" w:space="0" w:color="auto"/>
        <w:right w:val="none" w:sz="0" w:space="0" w:color="auto"/>
      </w:divBdr>
    </w:div>
    <w:div w:id="1322739336">
      <w:bodyDiv w:val="1"/>
      <w:marLeft w:val="0"/>
      <w:marRight w:val="0"/>
      <w:marTop w:val="0"/>
      <w:marBottom w:val="0"/>
      <w:divBdr>
        <w:top w:val="none" w:sz="0" w:space="0" w:color="auto"/>
        <w:left w:val="none" w:sz="0" w:space="0" w:color="auto"/>
        <w:bottom w:val="none" w:sz="0" w:space="0" w:color="auto"/>
        <w:right w:val="none" w:sz="0" w:space="0" w:color="auto"/>
      </w:divBdr>
    </w:div>
    <w:div w:id="1337658042">
      <w:bodyDiv w:val="1"/>
      <w:marLeft w:val="0"/>
      <w:marRight w:val="0"/>
      <w:marTop w:val="0"/>
      <w:marBottom w:val="0"/>
      <w:divBdr>
        <w:top w:val="none" w:sz="0" w:space="0" w:color="auto"/>
        <w:left w:val="none" w:sz="0" w:space="0" w:color="auto"/>
        <w:bottom w:val="none" w:sz="0" w:space="0" w:color="auto"/>
        <w:right w:val="none" w:sz="0" w:space="0" w:color="auto"/>
      </w:divBdr>
    </w:div>
    <w:div w:id="1409309325">
      <w:bodyDiv w:val="1"/>
      <w:marLeft w:val="0"/>
      <w:marRight w:val="0"/>
      <w:marTop w:val="0"/>
      <w:marBottom w:val="0"/>
      <w:divBdr>
        <w:top w:val="none" w:sz="0" w:space="0" w:color="auto"/>
        <w:left w:val="none" w:sz="0" w:space="0" w:color="auto"/>
        <w:bottom w:val="none" w:sz="0" w:space="0" w:color="auto"/>
        <w:right w:val="none" w:sz="0" w:space="0" w:color="auto"/>
      </w:divBdr>
    </w:div>
    <w:div w:id="1412770379">
      <w:bodyDiv w:val="1"/>
      <w:marLeft w:val="0"/>
      <w:marRight w:val="0"/>
      <w:marTop w:val="0"/>
      <w:marBottom w:val="0"/>
      <w:divBdr>
        <w:top w:val="none" w:sz="0" w:space="0" w:color="auto"/>
        <w:left w:val="none" w:sz="0" w:space="0" w:color="auto"/>
        <w:bottom w:val="none" w:sz="0" w:space="0" w:color="auto"/>
        <w:right w:val="none" w:sz="0" w:space="0" w:color="auto"/>
      </w:divBdr>
    </w:div>
    <w:div w:id="1412846645">
      <w:bodyDiv w:val="1"/>
      <w:marLeft w:val="0"/>
      <w:marRight w:val="0"/>
      <w:marTop w:val="0"/>
      <w:marBottom w:val="0"/>
      <w:divBdr>
        <w:top w:val="none" w:sz="0" w:space="0" w:color="auto"/>
        <w:left w:val="none" w:sz="0" w:space="0" w:color="auto"/>
        <w:bottom w:val="none" w:sz="0" w:space="0" w:color="auto"/>
        <w:right w:val="none" w:sz="0" w:space="0" w:color="auto"/>
      </w:divBdr>
    </w:div>
    <w:div w:id="1420710510">
      <w:bodyDiv w:val="1"/>
      <w:marLeft w:val="0"/>
      <w:marRight w:val="0"/>
      <w:marTop w:val="0"/>
      <w:marBottom w:val="0"/>
      <w:divBdr>
        <w:top w:val="none" w:sz="0" w:space="0" w:color="auto"/>
        <w:left w:val="none" w:sz="0" w:space="0" w:color="auto"/>
        <w:bottom w:val="none" w:sz="0" w:space="0" w:color="auto"/>
        <w:right w:val="none" w:sz="0" w:space="0" w:color="auto"/>
      </w:divBdr>
    </w:div>
    <w:div w:id="1461726006">
      <w:bodyDiv w:val="1"/>
      <w:marLeft w:val="0"/>
      <w:marRight w:val="0"/>
      <w:marTop w:val="0"/>
      <w:marBottom w:val="0"/>
      <w:divBdr>
        <w:top w:val="none" w:sz="0" w:space="0" w:color="auto"/>
        <w:left w:val="none" w:sz="0" w:space="0" w:color="auto"/>
        <w:bottom w:val="none" w:sz="0" w:space="0" w:color="auto"/>
        <w:right w:val="none" w:sz="0" w:space="0" w:color="auto"/>
      </w:divBdr>
    </w:div>
    <w:div w:id="1489789287">
      <w:bodyDiv w:val="1"/>
      <w:marLeft w:val="0"/>
      <w:marRight w:val="0"/>
      <w:marTop w:val="0"/>
      <w:marBottom w:val="0"/>
      <w:divBdr>
        <w:top w:val="none" w:sz="0" w:space="0" w:color="auto"/>
        <w:left w:val="none" w:sz="0" w:space="0" w:color="auto"/>
        <w:bottom w:val="none" w:sz="0" w:space="0" w:color="auto"/>
        <w:right w:val="none" w:sz="0" w:space="0" w:color="auto"/>
      </w:divBdr>
    </w:div>
    <w:div w:id="1557351800">
      <w:bodyDiv w:val="1"/>
      <w:marLeft w:val="0"/>
      <w:marRight w:val="0"/>
      <w:marTop w:val="0"/>
      <w:marBottom w:val="0"/>
      <w:divBdr>
        <w:top w:val="none" w:sz="0" w:space="0" w:color="auto"/>
        <w:left w:val="none" w:sz="0" w:space="0" w:color="auto"/>
        <w:bottom w:val="none" w:sz="0" w:space="0" w:color="auto"/>
        <w:right w:val="none" w:sz="0" w:space="0" w:color="auto"/>
      </w:divBdr>
    </w:div>
    <w:div w:id="1563296460">
      <w:bodyDiv w:val="1"/>
      <w:marLeft w:val="0"/>
      <w:marRight w:val="0"/>
      <w:marTop w:val="0"/>
      <w:marBottom w:val="0"/>
      <w:divBdr>
        <w:top w:val="none" w:sz="0" w:space="0" w:color="auto"/>
        <w:left w:val="none" w:sz="0" w:space="0" w:color="auto"/>
        <w:bottom w:val="none" w:sz="0" w:space="0" w:color="auto"/>
        <w:right w:val="none" w:sz="0" w:space="0" w:color="auto"/>
      </w:divBdr>
    </w:div>
    <w:div w:id="1591425399">
      <w:bodyDiv w:val="1"/>
      <w:marLeft w:val="0"/>
      <w:marRight w:val="0"/>
      <w:marTop w:val="0"/>
      <w:marBottom w:val="0"/>
      <w:divBdr>
        <w:top w:val="none" w:sz="0" w:space="0" w:color="auto"/>
        <w:left w:val="none" w:sz="0" w:space="0" w:color="auto"/>
        <w:bottom w:val="none" w:sz="0" w:space="0" w:color="auto"/>
        <w:right w:val="none" w:sz="0" w:space="0" w:color="auto"/>
      </w:divBdr>
    </w:div>
    <w:div w:id="1601136239">
      <w:bodyDiv w:val="1"/>
      <w:marLeft w:val="0"/>
      <w:marRight w:val="0"/>
      <w:marTop w:val="0"/>
      <w:marBottom w:val="0"/>
      <w:divBdr>
        <w:top w:val="none" w:sz="0" w:space="0" w:color="auto"/>
        <w:left w:val="none" w:sz="0" w:space="0" w:color="auto"/>
        <w:bottom w:val="none" w:sz="0" w:space="0" w:color="auto"/>
        <w:right w:val="none" w:sz="0" w:space="0" w:color="auto"/>
      </w:divBdr>
    </w:div>
    <w:div w:id="1632174375">
      <w:bodyDiv w:val="1"/>
      <w:marLeft w:val="0"/>
      <w:marRight w:val="0"/>
      <w:marTop w:val="0"/>
      <w:marBottom w:val="0"/>
      <w:divBdr>
        <w:top w:val="none" w:sz="0" w:space="0" w:color="auto"/>
        <w:left w:val="none" w:sz="0" w:space="0" w:color="auto"/>
        <w:bottom w:val="none" w:sz="0" w:space="0" w:color="auto"/>
        <w:right w:val="none" w:sz="0" w:space="0" w:color="auto"/>
      </w:divBdr>
    </w:div>
    <w:div w:id="1716543216">
      <w:bodyDiv w:val="1"/>
      <w:marLeft w:val="0"/>
      <w:marRight w:val="0"/>
      <w:marTop w:val="0"/>
      <w:marBottom w:val="0"/>
      <w:divBdr>
        <w:top w:val="none" w:sz="0" w:space="0" w:color="auto"/>
        <w:left w:val="none" w:sz="0" w:space="0" w:color="auto"/>
        <w:bottom w:val="none" w:sz="0" w:space="0" w:color="auto"/>
        <w:right w:val="none" w:sz="0" w:space="0" w:color="auto"/>
      </w:divBdr>
    </w:div>
    <w:div w:id="1731876842">
      <w:bodyDiv w:val="1"/>
      <w:marLeft w:val="0"/>
      <w:marRight w:val="0"/>
      <w:marTop w:val="0"/>
      <w:marBottom w:val="0"/>
      <w:divBdr>
        <w:top w:val="none" w:sz="0" w:space="0" w:color="auto"/>
        <w:left w:val="none" w:sz="0" w:space="0" w:color="auto"/>
        <w:bottom w:val="none" w:sz="0" w:space="0" w:color="auto"/>
        <w:right w:val="none" w:sz="0" w:space="0" w:color="auto"/>
      </w:divBdr>
    </w:div>
    <w:div w:id="1757244020">
      <w:bodyDiv w:val="1"/>
      <w:marLeft w:val="0"/>
      <w:marRight w:val="0"/>
      <w:marTop w:val="0"/>
      <w:marBottom w:val="0"/>
      <w:divBdr>
        <w:top w:val="none" w:sz="0" w:space="0" w:color="auto"/>
        <w:left w:val="none" w:sz="0" w:space="0" w:color="auto"/>
        <w:bottom w:val="none" w:sz="0" w:space="0" w:color="auto"/>
        <w:right w:val="none" w:sz="0" w:space="0" w:color="auto"/>
      </w:divBdr>
    </w:div>
    <w:div w:id="2016298149">
      <w:bodyDiv w:val="1"/>
      <w:marLeft w:val="0"/>
      <w:marRight w:val="0"/>
      <w:marTop w:val="0"/>
      <w:marBottom w:val="0"/>
      <w:divBdr>
        <w:top w:val="none" w:sz="0" w:space="0" w:color="auto"/>
        <w:left w:val="none" w:sz="0" w:space="0" w:color="auto"/>
        <w:bottom w:val="none" w:sz="0" w:space="0" w:color="auto"/>
        <w:right w:val="none" w:sz="0" w:space="0" w:color="auto"/>
      </w:divBdr>
    </w:div>
    <w:div w:id="2054578541">
      <w:bodyDiv w:val="1"/>
      <w:marLeft w:val="0"/>
      <w:marRight w:val="0"/>
      <w:marTop w:val="0"/>
      <w:marBottom w:val="0"/>
      <w:divBdr>
        <w:top w:val="none" w:sz="0" w:space="0" w:color="auto"/>
        <w:left w:val="none" w:sz="0" w:space="0" w:color="auto"/>
        <w:bottom w:val="none" w:sz="0" w:space="0" w:color="auto"/>
        <w:right w:val="none" w:sz="0" w:space="0" w:color="auto"/>
      </w:divBdr>
    </w:div>
    <w:div w:id="2063098424">
      <w:bodyDiv w:val="1"/>
      <w:marLeft w:val="0"/>
      <w:marRight w:val="0"/>
      <w:marTop w:val="0"/>
      <w:marBottom w:val="0"/>
      <w:divBdr>
        <w:top w:val="none" w:sz="0" w:space="0" w:color="auto"/>
        <w:left w:val="none" w:sz="0" w:space="0" w:color="auto"/>
        <w:bottom w:val="none" w:sz="0" w:space="0" w:color="auto"/>
        <w:right w:val="none" w:sz="0" w:space="0" w:color="auto"/>
      </w:divBdr>
    </w:div>
    <w:div w:id="2129083051">
      <w:bodyDiv w:val="1"/>
      <w:marLeft w:val="0"/>
      <w:marRight w:val="0"/>
      <w:marTop w:val="0"/>
      <w:marBottom w:val="0"/>
      <w:divBdr>
        <w:top w:val="none" w:sz="0" w:space="0" w:color="auto"/>
        <w:left w:val="none" w:sz="0" w:space="0" w:color="auto"/>
        <w:bottom w:val="none" w:sz="0" w:space="0" w:color="auto"/>
        <w:right w:val="none" w:sz="0" w:space="0" w:color="auto"/>
      </w:divBdr>
    </w:div>
    <w:div w:id="2140299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xristof\Application%20Data\Microsoft\&#928;&#961;&#972;&#964;&#965;&#960;&#945;\EIS_2005.dot"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56ED2A-5BE2-48E0-B698-16413F99C1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EIS_2005</Template>
  <TotalTime>1</TotalTime>
  <Pages>9</Pages>
  <Words>3856</Words>
  <Characters>20824</Characters>
  <Application>Microsoft Office Word</Application>
  <DocSecurity>0</DocSecurity>
  <Lines>173</Lines>
  <Paragraphs>49</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24631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pxristof</dc:creator>
  <cp:lastModifiedBy>Aris Damoulakis</cp:lastModifiedBy>
  <cp:revision>2</cp:revision>
  <cp:lastPrinted>2016-11-20T16:42:00Z</cp:lastPrinted>
  <dcterms:created xsi:type="dcterms:W3CDTF">2016-11-21T16:36:00Z</dcterms:created>
  <dcterms:modified xsi:type="dcterms:W3CDTF">2016-11-21T16:36:00Z</dcterms:modified>
</cp:coreProperties>
</file>