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B27" w:rsidRPr="00BF428E" w:rsidRDefault="0040732F" w:rsidP="00BF428E">
      <w:pPr>
        <w:pStyle w:val="Heading1"/>
        <w:spacing w:line="276" w:lineRule="auto"/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BF428E">
        <w:rPr>
          <w:rFonts w:ascii="Arial" w:hAnsi="Arial" w:cs="Arial"/>
          <w:sz w:val="26"/>
          <w:szCs w:val="26"/>
        </w:rPr>
        <w:t>CURRICULUM VITAE</w:t>
      </w:r>
    </w:p>
    <w:p w:rsidR="00DD52D4" w:rsidRPr="00BF428E" w:rsidRDefault="00DD52D4" w:rsidP="00BF428E">
      <w:pPr>
        <w:pStyle w:val="Heading1"/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BF428E">
        <w:rPr>
          <w:rFonts w:ascii="Arial" w:hAnsi="Arial" w:cs="Arial"/>
          <w:sz w:val="26"/>
          <w:szCs w:val="26"/>
        </w:rPr>
        <w:t>G</w:t>
      </w:r>
      <w:r w:rsidR="00B47B27" w:rsidRPr="00BF428E">
        <w:rPr>
          <w:rFonts w:ascii="Arial" w:hAnsi="Arial" w:cs="Arial"/>
          <w:sz w:val="26"/>
          <w:szCs w:val="26"/>
        </w:rPr>
        <w:t xml:space="preserve">eorge </w:t>
      </w:r>
      <w:r w:rsidRPr="00BF428E">
        <w:rPr>
          <w:rFonts w:ascii="Arial" w:hAnsi="Arial" w:cs="Arial"/>
          <w:sz w:val="26"/>
          <w:szCs w:val="26"/>
        </w:rPr>
        <w:t>A. P</w:t>
      </w:r>
      <w:r w:rsidR="00B47B27" w:rsidRPr="00BF428E">
        <w:rPr>
          <w:rFonts w:ascii="Arial" w:hAnsi="Arial" w:cs="Arial"/>
          <w:sz w:val="26"/>
          <w:szCs w:val="26"/>
        </w:rPr>
        <w:t>rovopoulos</w:t>
      </w:r>
    </w:p>
    <w:p w:rsidR="00DD52D4" w:rsidRPr="005E37A9" w:rsidRDefault="00DD52D4" w:rsidP="00BF428E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40732F" w:rsidRPr="00BF428E" w:rsidRDefault="0040732F" w:rsidP="00BF428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428E">
        <w:rPr>
          <w:rFonts w:ascii="Arial" w:hAnsi="Arial" w:cs="Arial"/>
          <w:b/>
          <w:bCs/>
          <w:sz w:val="22"/>
          <w:szCs w:val="22"/>
        </w:rPr>
        <w:t>Personal Details</w:t>
      </w:r>
    </w:p>
    <w:p w:rsidR="00DD52D4" w:rsidRPr="00620A29" w:rsidRDefault="00DD52D4" w:rsidP="00BF428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37A9">
        <w:rPr>
          <w:rFonts w:ascii="Arial" w:hAnsi="Arial" w:cs="Arial"/>
          <w:bCs/>
          <w:sz w:val="22"/>
          <w:szCs w:val="22"/>
        </w:rPr>
        <w:t>Place and date of birth:</w:t>
      </w:r>
      <w:r w:rsidR="0036524C" w:rsidRPr="005E37A9">
        <w:rPr>
          <w:rFonts w:ascii="Arial" w:hAnsi="Arial" w:cs="Arial"/>
          <w:bCs/>
          <w:sz w:val="22"/>
          <w:szCs w:val="22"/>
        </w:rPr>
        <w:t xml:space="preserve"> </w:t>
      </w:r>
      <w:r w:rsidR="00AF43C2" w:rsidRPr="00620A29">
        <w:rPr>
          <w:rFonts w:ascii="Arial" w:hAnsi="Arial" w:cs="Arial"/>
          <w:sz w:val="22"/>
          <w:szCs w:val="22"/>
        </w:rPr>
        <w:t>Piraeus</w:t>
      </w:r>
      <w:r w:rsidRPr="00620A29">
        <w:rPr>
          <w:rFonts w:ascii="Arial" w:hAnsi="Arial" w:cs="Arial"/>
          <w:sz w:val="22"/>
          <w:szCs w:val="22"/>
        </w:rPr>
        <w:t>, 20 April 1950</w:t>
      </w:r>
    </w:p>
    <w:p w:rsidR="00DD52D4" w:rsidRPr="00620A29" w:rsidRDefault="00DD52D4" w:rsidP="00BF428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37A9">
        <w:rPr>
          <w:rFonts w:ascii="Arial" w:hAnsi="Arial" w:cs="Arial"/>
          <w:bCs/>
          <w:sz w:val="22"/>
          <w:szCs w:val="22"/>
        </w:rPr>
        <w:t>Family status</w:t>
      </w:r>
      <w:r w:rsidRPr="005E37A9">
        <w:rPr>
          <w:rFonts w:ascii="Arial" w:hAnsi="Arial" w:cs="Arial"/>
          <w:bCs/>
          <w:sz w:val="22"/>
          <w:szCs w:val="22"/>
          <w:lang w:val="en-US"/>
        </w:rPr>
        <w:t>:</w:t>
      </w:r>
      <w:r w:rsidR="0036524C" w:rsidRPr="005E37A9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620A29">
        <w:rPr>
          <w:rFonts w:ascii="Arial" w:hAnsi="Arial" w:cs="Arial"/>
          <w:sz w:val="22"/>
          <w:szCs w:val="22"/>
        </w:rPr>
        <w:t xml:space="preserve">Married, three children </w:t>
      </w:r>
    </w:p>
    <w:p w:rsidR="00DD52D4" w:rsidRPr="005E37A9" w:rsidRDefault="00DD52D4" w:rsidP="00BF428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52D4" w:rsidRPr="00BF428E" w:rsidRDefault="0036524C" w:rsidP="00BF428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428E">
        <w:rPr>
          <w:rFonts w:ascii="Arial" w:hAnsi="Arial" w:cs="Arial"/>
          <w:b/>
          <w:bCs/>
          <w:sz w:val="22"/>
          <w:szCs w:val="22"/>
        </w:rPr>
        <w:t>Education</w:t>
      </w:r>
    </w:p>
    <w:p w:rsidR="00926EB2" w:rsidRDefault="00926EB2" w:rsidP="00BF428E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B106F6">
        <w:rPr>
          <w:rFonts w:ascii="Arial" w:hAnsi="Arial" w:cs="Arial"/>
          <w:sz w:val="22"/>
          <w:szCs w:val="22"/>
        </w:rPr>
        <w:t>1977</w:t>
      </w:r>
      <w:r w:rsidRPr="00B106F6">
        <w:rPr>
          <w:rFonts w:ascii="Arial" w:hAnsi="Arial" w:cs="Arial"/>
          <w:sz w:val="22"/>
          <w:szCs w:val="22"/>
        </w:rPr>
        <w:tab/>
        <w:t xml:space="preserve">Doctor of Philosophy (Ph.D.) in Economics, Essex University, UK </w:t>
      </w:r>
    </w:p>
    <w:p w:rsidR="00E11E1E" w:rsidRPr="00B106F6" w:rsidRDefault="00E11E1E" w:rsidP="00BF428E">
      <w:pPr>
        <w:spacing w:before="12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PhD Dissertation: Incidence Effects of the Greek Fiscal Structure: Some Theoretical and Empirical Aspects. </w:t>
      </w:r>
    </w:p>
    <w:p w:rsidR="00926EB2" w:rsidRDefault="00926EB2" w:rsidP="00BF428E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127F11">
        <w:rPr>
          <w:rFonts w:ascii="Arial" w:hAnsi="Arial" w:cs="Arial"/>
          <w:sz w:val="22"/>
          <w:szCs w:val="22"/>
          <w:lang w:val="en-US"/>
        </w:rPr>
        <w:t>1974</w:t>
      </w:r>
      <w:r w:rsidRPr="00127F11">
        <w:rPr>
          <w:rFonts w:ascii="Arial" w:hAnsi="Arial" w:cs="Arial"/>
          <w:sz w:val="22"/>
          <w:szCs w:val="22"/>
          <w:lang w:val="en-US"/>
        </w:rPr>
        <w:tab/>
        <w:t xml:space="preserve">Master of Arts </w:t>
      </w:r>
      <w:r w:rsidRPr="00127F11">
        <w:rPr>
          <w:rFonts w:ascii="Arial" w:hAnsi="Arial" w:cs="Arial"/>
          <w:sz w:val="22"/>
          <w:szCs w:val="22"/>
        </w:rPr>
        <w:t>in Economics, Essex University, UK</w:t>
      </w:r>
    </w:p>
    <w:p w:rsidR="00DD52D4" w:rsidRPr="00620A29" w:rsidRDefault="0036524C" w:rsidP="00BF428E">
      <w:pPr>
        <w:spacing w:before="120"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5E37A9">
        <w:rPr>
          <w:rFonts w:ascii="Arial" w:hAnsi="Arial" w:cs="Arial"/>
          <w:sz w:val="22"/>
          <w:szCs w:val="22"/>
        </w:rPr>
        <w:t>1973</w:t>
      </w:r>
      <w:r w:rsidR="00926EB2" w:rsidRPr="00620A29">
        <w:rPr>
          <w:rFonts w:ascii="Arial" w:hAnsi="Arial" w:cs="Arial"/>
          <w:sz w:val="22"/>
          <w:szCs w:val="22"/>
        </w:rPr>
        <w:t xml:space="preserve"> </w:t>
      </w:r>
      <w:r w:rsidR="00926EB2" w:rsidRPr="00620A29">
        <w:rPr>
          <w:rFonts w:ascii="Arial" w:hAnsi="Arial" w:cs="Arial"/>
          <w:sz w:val="22"/>
          <w:szCs w:val="22"/>
        </w:rPr>
        <w:tab/>
      </w:r>
      <w:r w:rsidRPr="00620A29">
        <w:rPr>
          <w:rFonts w:ascii="Arial" w:hAnsi="Arial" w:cs="Arial"/>
          <w:sz w:val="22"/>
          <w:szCs w:val="22"/>
        </w:rPr>
        <w:t>Bachelor of Arts</w:t>
      </w:r>
      <w:r w:rsidRPr="005E37A9">
        <w:rPr>
          <w:rFonts w:ascii="Arial" w:hAnsi="Arial" w:cs="Arial"/>
          <w:sz w:val="22"/>
          <w:szCs w:val="22"/>
        </w:rPr>
        <w:t xml:space="preserve"> </w:t>
      </w:r>
      <w:r w:rsidR="00DD52D4" w:rsidRPr="00620A29">
        <w:rPr>
          <w:rFonts w:ascii="Arial" w:hAnsi="Arial" w:cs="Arial"/>
          <w:sz w:val="22"/>
          <w:szCs w:val="22"/>
        </w:rPr>
        <w:t>in Economics, Department of Economics, University of Athens</w:t>
      </w:r>
      <w:r w:rsidR="00DD52D4" w:rsidRPr="00620A29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DD52D4" w:rsidRPr="005E37A9" w:rsidRDefault="00DD52D4" w:rsidP="005E37A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11E1E" w:rsidRPr="00BF428E" w:rsidRDefault="00E11E1E" w:rsidP="00E11E1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428E">
        <w:rPr>
          <w:rFonts w:ascii="Arial" w:hAnsi="Arial" w:cs="Arial"/>
          <w:b/>
          <w:bCs/>
          <w:sz w:val="22"/>
          <w:szCs w:val="22"/>
        </w:rPr>
        <w:t>Scholarships</w:t>
      </w:r>
    </w:p>
    <w:p w:rsidR="00E11E1E" w:rsidRPr="005E37A9" w:rsidRDefault="00E11E1E" w:rsidP="00E11E1E">
      <w:pPr>
        <w:numPr>
          <w:ilvl w:val="0"/>
          <w:numId w:val="4"/>
        </w:numPr>
        <w:tabs>
          <w:tab w:val="clear" w:pos="720"/>
          <w:tab w:val="num" w:pos="540"/>
        </w:tabs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620A29">
        <w:rPr>
          <w:rFonts w:ascii="Arial" w:hAnsi="Arial" w:cs="Arial"/>
          <w:sz w:val="22"/>
          <w:szCs w:val="22"/>
        </w:rPr>
        <w:t xml:space="preserve">Greek State Scholarship’s Foundation (IKY) during university studies for </w:t>
      </w:r>
      <w:r w:rsidR="00C0431A" w:rsidRPr="00620A29">
        <w:rPr>
          <w:rFonts w:ascii="Arial" w:hAnsi="Arial" w:cs="Arial"/>
          <w:sz w:val="22"/>
          <w:szCs w:val="22"/>
        </w:rPr>
        <w:t>academic</w:t>
      </w:r>
      <w:r w:rsidRPr="00620A29">
        <w:rPr>
          <w:rFonts w:ascii="Arial" w:hAnsi="Arial" w:cs="Arial"/>
          <w:sz w:val="22"/>
          <w:szCs w:val="22"/>
        </w:rPr>
        <w:t xml:space="preserve"> perfo</w:t>
      </w:r>
      <w:r w:rsidRPr="005E37A9">
        <w:rPr>
          <w:rFonts w:ascii="Arial" w:hAnsi="Arial" w:cs="Arial"/>
          <w:sz w:val="22"/>
          <w:szCs w:val="22"/>
        </w:rPr>
        <w:t>rmance</w:t>
      </w:r>
    </w:p>
    <w:p w:rsidR="00E11E1E" w:rsidRPr="005E37A9" w:rsidRDefault="00E11E1E" w:rsidP="00E11E1E">
      <w:pPr>
        <w:numPr>
          <w:ilvl w:val="0"/>
          <w:numId w:val="4"/>
        </w:numPr>
        <w:tabs>
          <w:tab w:val="clear" w:pos="720"/>
          <w:tab w:val="num" w:pos="540"/>
        </w:tabs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5E37A9">
        <w:rPr>
          <w:rFonts w:ascii="Arial" w:hAnsi="Arial" w:cs="Arial"/>
          <w:sz w:val="22"/>
          <w:szCs w:val="22"/>
        </w:rPr>
        <w:t>Greek State Scholarship’s Foundation (IKY) for doctoral dissertation</w:t>
      </w:r>
    </w:p>
    <w:p w:rsidR="00E11E1E" w:rsidRPr="005E37A9" w:rsidRDefault="00E11E1E" w:rsidP="00E11E1E">
      <w:pPr>
        <w:spacing w:line="360" w:lineRule="auto"/>
        <w:jc w:val="both"/>
        <w:rPr>
          <w:rFonts w:ascii="Arial" w:hAnsi="Arial" w:cs="Arial"/>
          <w:bCs/>
        </w:rPr>
      </w:pPr>
    </w:p>
    <w:p w:rsidR="00E11E1E" w:rsidRPr="00BF428E" w:rsidRDefault="00E11E1E" w:rsidP="00BF428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428E">
        <w:rPr>
          <w:rFonts w:ascii="Arial" w:hAnsi="Arial" w:cs="Arial"/>
          <w:b/>
          <w:bCs/>
          <w:sz w:val="22"/>
          <w:szCs w:val="22"/>
        </w:rPr>
        <w:t xml:space="preserve">Awards </w:t>
      </w:r>
    </w:p>
    <w:p w:rsidR="00E11E1E" w:rsidRDefault="00E11E1E" w:rsidP="00BF428E">
      <w:pPr>
        <w:spacing w:line="276" w:lineRule="auto"/>
        <w:ind w:left="2160" w:hanging="2160"/>
        <w:jc w:val="both"/>
        <w:rPr>
          <w:rFonts w:ascii="Arial" w:hAnsi="Arial" w:cs="Arial"/>
          <w:sz w:val="22"/>
          <w:szCs w:val="22"/>
        </w:rPr>
      </w:pPr>
      <w:r w:rsidRPr="005E37A9">
        <w:rPr>
          <w:rFonts w:ascii="Arial" w:hAnsi="Arial" w:cs="Arial"/>
          <w:sz w:val="22"/>
          <w:szCs w:val="22"/>
        </w:rPr>
        <w:t>December 2003</w:t>
      </w:r>
      <w:r w:rsidR="00C0431A">
        <w:rPr>
          <w:rFonts w:ascii="Arial" w:hAnsi="Arial" w:cs="Arial"/>
          <w:sz w:val="22"/>
          <w:szCs w:val="22"/>
        </w:rPr>
        <w:tab/>
      </w:r>
      <w:r w:rsidRPr="00620A29">
        <w:rPr>
          <w:rFonts w:ascii="Arial" w:hAnsi="Arial" w:cs="Arial"/>
          <w:sz w:val="22"/>
          <w:szCs w:val="22"/>
        </w:rPr>
        <w:t xml:space="preserve">Academy of Athens, </w:t>
      </w:r>
      <w:r w:rsidRPr="005E37A9">
        <w:rPr>
          <w:rFonts w:ascii="Arial" w:hAnsi="Arial" w:cs="Arial"/>
          <w:sz w:val="22"/>
          <w:szCs w:val="22"/>
        </w:rPr>
        <w:t>Award of the Class of Ethical and Political Sciences (for the book entitled</w:t>
      </w:r>
      <w:r>
        <w:rPr>
          <w:rFonts w:ascii="Arial" w:hAnsi="Arial" w:cs="Arial"/>
          <w:sz w:val="22"/>
          <w:szCs w:val="22"/>
        </w:rPr>
        <w:t xml:space="preserve"> </w:t>
      </w:r>
      <w:r w:rsidRPr="00BF428E">
        <w:rPr>
          <w:rFonts w:ascii="Arial" w:hAnsi="Arial" w:cs="Arial"/>
          <w:i/>
          <w:sz w:val="22"/>
          <w:szCs w:val="22"/>
        </w:rPr>
        <w:t>The Dynamics of the Financial System</w:t>
      </w:r>
      <w:r w:rsidRPr="005E37A9">
        <w:rPr>
          <w:rFonts w:ascii="Arial" w:hAnsi="Arial" w:cs="Arial"/>
          <w:sz w:val="22"/>
          <w:szCs w:val="22"/>
        </w:rPr>
        <w:t>, co-authored with P. Kapopoulos)</w:t>
      </w:r>
    </w:p>
    <w:p w:rsidR="00D36701" w:rsidRDefault="00D36701" w:rsidP="00BF428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6524C" w:rsidRPr="00BF428E" w:rsidRDefault="0036524C" w:rsidP="00BF428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428E">
        <w:rPr>
          <w:rFonts w:ascii="Arial" w:hAnsi="Arial" w:cs="Arial"/>
          <w:b/>
          <w:bCs/>
          <w:sz w:val="22"/>
          <w:szCs w:val="22"/>
        </w:rPr>
        <w:t>Professional career</w:t>
      </w:r>
    </w:p>
    <w:p w:rsidR="00926EB2" w:rsidRDefault="00926EB2" w:rsidP="00BF428E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3B2DCA">
        <w:rPr>
          <w:rFonts w:ascii="Arial" w:hAnsi="Arial" w:cs="Arial"/>
          <w:bCs/>
          <w:sz w:val="22"/>
          <w:szCs w:val="22"/>
          <w:lang w:val="en-US"/>
        </w:rPr>
        <w:t>June 2008 – June 2014</w:t>
      </w:r>
      <w:r w:rsidRPr="003B2DCA">
        <w:rPr>
          <w:rFonts w:ascii="Arial" w:hAnsi="Arial" w:cs="Arial"/>
          <w:bCs/>
          <w:sz w:val="22"/>
          <w:szCs w:val="22"/>
          <w:lang w:val="en-US"/>
        </w:rPr>
        <w:tab/>
      </w:r>
      <w:r w:rsidR="00C0431A">
        <w:rPr>
          <w:rFonts w:ascii="Arial" w:hAnsi="Arial" w:cs="Arial"/>
          <w:bCs/>
          <w:sz w:val="22"/>
          <w:szCs w:val="22"/>
          <w:lang w:val="en-US"/>
        </w:rPr>
        <w:tab/>
      </w:r>
      <w:r w:rsidRPr="003B2DCA">
        <w:rPr>
          <w:rFonts w:ascii="Arial" w:hAnsi="Arial" w:cs="Arial"/>
          <w:bCs/>
          <w:sz w:val="22"/>
          <w:szCs w:val="22"/>
          <w:lang w:val="en-US"/>
        </w:rPr>
        <w:t>Governor, Bank of Greece</w:t>
      </w:r>
    </w:p>
    <w:p w:rsidR="00926EB2" w:rsidRDefault="00926EB2" w:rsidP="00BF428E">
      <w:pPr>
        <w:spacing w:line="276" w:lineRule="auto"/>
        <w:ind w:left="3600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Member, Governing Council of the European Central Bank</w:t>
      </w:r>
    </w:p>
    <w:p w:rsidR="006C03CC" w:rsidRPr="003B2DCA" w:rsidRDefault="000370F4" w:rsidP="00BF428E">
      <w:pPr>
        <w:spacing w:line="276" w:lineRule="auto"/>
        <w:ind w:left="3600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As Governor, he</w:t>
      </w:r>
      <w:r w:rsidR="006C03CC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DD01EA">
        <w:rPr>
          <w:rFonts w:ascii="Arial" w:hAnsi="Arial" w:cs="Arial"/>
          <w:bCs/>
          <w:sz w:val="22"/>
          <w:szCs w:val="22"/>
          <w:lang w:val="en-US"/>
        </w:rPr>
        <w:t>managed the</w:t>
      </w:r>
      <w:r w:rsidR="006C03CC">
        <w:rPr>
          <w:rFonts w:ascii="Arial" w:hAnsi="Arial" w:cs="Arial"/>
          <w:bCs/>
          <w:sz w:val="22"/>
          <w:szCs w:val="22"/>
          <w:lang w:val="en-US"/>
        </w:rPr>
        <w:t xml:space="preserve"> complete restructuring of the banking system in the midst of a</w:t>
      </w:r>
      <w:r w:rsidR="00DD01EA">
        <w:rPr>
          <w:rFonts w:ascii="Arial" w:hAnsi="Arial" w:cs="Arial"/>
          <w:bCs/>
          <w:sz w:val="22"/>
          <w:szCs w:val="22"/>
          <w:lang w:val="en-US"/>
        </w:rPr>
        <w:t>n economic and</w:t>
      </w:r>
      <w:r w:rsidR="006C03CC">
        <w:rPr>
          <w:rFonts w:ascii="Arial" w:hAnsi="Arial" w:cs="Arial"/>
          <w:bCs/>
          <w:sz w:val="22"/>
          <w:szCs w:val="22"/>
          <w:lang w:val="en-US"/>
        </w:rPr>
        <w:t xml:space="preserve"> financial crisis (see Attachment)</w:t>
      </w:r>
    </w:p>
    <w:p w:rsidR="00926EB2" w:rsidRPr="00407FE4" w:rsidRDefault="00926EB2" w:rsidP="00BF428E">
      <w:pPr>
        <w:spacing w:before="120" w:line="276" w:lineRule="auto"/>
        <w:ind w:left="3600" w:hanging="3600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407FE4">
        <w:rPr>
          <w:rFonts w:ascii="Arial" w:hAnsi="Arial" w:cs="Arial"/>
          <w:bCs/>
          <w:sz w:val="22"/>
          <w:szCs w:val="22"/>
        </w:rPr>
        <w:t xml:space="preserve">October 2007 </w:t>
      </w:r>
      <w:r w:rsidRPr="00407FE4">
        <w:rPr>
          <w:rFonts w:ascii="Arial" w:hAnsi="Arial" w:cs="Arial"/>
          <w:bCs/>
          <w:sz w:val="22"/>
          <w:szCs w:val="22"/>
          <w:lang w:val="en-US"/>
        </w:rPr>
        <w:t>–</w:t>
      </w:r>
      <w:r w:rsidRPr="00407FE4">
        <w:rPr>
          <w:rFonts w:ascii="Arial" w:hAnsi="Arial" w:cs="Arial"/>
          <w:bCs/>
          <w:sz w:val="22"/>
          <w:szCs w:val="22"/>
        </w:rPr>
        <w:t xml:space="preserve"> May 2008</w:t>
      </w:r>
      <w:r w:rsidR="00C0431A">
        <w:rPr>
          <w:rFonts w:ascii="Arial" w:hAnsi="Arial" w:cs="Arial"/>
          <w:bCs/>
          <w:sz w:val="22"/>
          <w:szCs w:val="22"/>
        </w:rPr>
        <w:tab/>
      </w:r>
      <w:r w:rsidRPr="00407FE4">
        <w:rPr>
          <w:rFonts w:ascii="Arial" w:hAnsi="Arial" w:cs="Arial"/>
          <w:bCs/>
          <w:sz w:val="22"/>
          <w:szCs w:val="22"/>
          <w:lang w:val="en-US"/>
        </w:rPr>
        <w:t>Chairman of the Board of Piraeus Bank’s subsidiaries in Romania, Albania, Bulgaria, Serbia and Egypt</w:t>
      </w:r>
    </w:p>
    <w:p w:rsidR="00926EB2" w:rsidRPr="00DC4202" w:rsidRDefault="00926EB2" w:rsidP="00BF428E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DC4202">
        <w:rPr>
          <w:rFonts w:ascii="Arial" w:hAnsi="Arial" w:cs="Arial"/>
          <w:bCs/>
          <w:sz w:val="22"/>
          <w:szCs w:val="22"/>
          <w:lang w:val="en-US"/>
        </w:rPr>
        <w:t>October 2006 – May 2008</w:t>
      </w:r>
      <w:r w:rsidR="00C0431A">
        <w:rPr>
          <w:rFonts w:ascii="Arial" w:hAnsi="Arial" w:cs="Arial"/>
          <w:bCs/>
          <w:sz w:val="22"/>
          <w:szCs w:val="22"/>
          <w:lang w:val="en-US"/>
        </w:rPr>
        <w:tab/>
      </w:r>
      <w:r w:rsidR="00C0431A">
        <w:rPr>
          <w:rFonts w:ascii="Arial" w:hAnsi="Arial" w:cs="Arial"/>
          <w:bCs/>
          <w:sz w:val="22"/>
          <w:szCs w:val="22"/>
          <w:lang w:val="en-US"/>
        </w:rPr>
        <w:tab/>
      </w:r>
      <w:r w:rsidRPr="00DC4202">
        <w:rPr>
          <w:rFonts w:ascii="Arial" w:hAnsi="Arial" w:cs="Arial"/>
          <w:bCs/>
          <w:sz w:val="22"/>
          <w:szCs w:val="22"/>
          <w:lang w:val="en-US"/>
        </w:rPr>
        <w:t>Vice Chairman &amp; Managing Director, Piraeus Bank</w:t>
      </w:r>
    </w:p>
    <w:p w:rsidR="00926EB2" w:rsidRPr="005E7F9F" w:rsidRDefault="00926EB2" w:rsidP="00BF428E">
      <w:pPr>
        <w:spacing w:before="120" w:line="276" w:lineRule="auto"/>
        <w:ind w:left="3600" w:hanging="3600"/>
        <w:jc w:val="both"/>
        <w:rPr>
          <w:rFonts w:ascii="Arial" w:hAnsi="Arial" w:cs="Arial"/>
          <w:sz w:val="22"/>
          <w:szCs w:val="22"/>
        </w:rPr>
      </w:pPr>
      <w:r w:rsidRPr="005E7F9F">
        <w:rPr>
          <w:rFonts w:ascii="Arial" w:hAnsi="Arial" w:cs="Arial"/>
          <w:sz w:val="22"/>
          <w:szCs w:val="22"/>
        </w:rPr>
        <w:t xml:space="preserve">March 2004 </w:t>
      </w:r>
      <w:r w:rsidRPr="005E7F9F">
        <w:rPr>
          <w:rFonts w:ascii="Arial" w:hAnsi="Arial" w:cs="Arial"/>
          <w:bCs/>
          <w:sz w:val="22"/>
          <w:szCs w:val="22"/>
          <w:lang w:val="en-US"/>
        </w:rPr>
        <w:t>–</w:t>
      </w:r>
      <w:r w:rsidRPr="005E7F9F">
        <w:rPr>
          <w:rFonts w:ascii="Arial" w:hAnsi="Arial" w:cs="Arial"/>
          <w:sz w:val="22"/>
          <w:szCs w:val="22"/>
        </w:rPr>
        <w:t xml:space="preserve"> August 2006</w:t>
      </w:r>
      <w:r w:rsidR="00C0431A">
        <w:rPr>
          <w:rFonts w:ascii="Arial" w:hAnsi="Arial" w:cs="Arial"/>
          <w:sz w:val="22"/>
          <w:szCs w:val="22"/>
        </w:rPr>
        <w:tab/>
      </w:r>
      <w:r w:rsidRPr="005E7F9F">
        <w:rPr>
          <w:rFonts w:ascii="Arial" w:hAnsi="Arial" w:cs="Arial"/>
          <w:sz w:val="22"/>
          <w:szCs w:val="22"/>
        </w:rPr>
        <w:t>Chairman of the Board and Chief Executive Officer, Emporiki Bank</w:t>
      </w:r>
    </w:p>
    <w:p w:rsidR="00926EB2" w:rsidRPr="00DE0D1D" w:rsidRDefault="00926EB2" w:rsidP="00BF428E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E0D1D">
        <w:rPr>
          <w:rFonts w:ascii="Arial" w:hAnsi="Arial" w:cs="Arial"/>
          <w:sz w:val="22"/>
          <w:szCs w:val="22"/>
        </w:rPr>
        <w:t xml:space="preserve">January 1994 – March 2004 </w:t>
      </w:r>
      <w:r w:rsidR="00C0431A">
        <w:rPr>
          <w:rFonts w:ascii="Arial" w:hAnsi="Arial" w:cs="Arial"/>
          <w:sz w:val="22"/>
          <w:szCs w:val="22"/>
        </w:rPr>
        <w:tab/>
      </w:r>
      <w:r w:rsidR="00C0431A">
        <w:rPr>
          <w:rFonts w:ascii="Arial" w:hAnsi="Arial" w:cs="Arial"/>
          <w:sz w:val="22"/>
          <w:szCs w:val="22"/>
        </w:rPr>
        <w:tab/>
      </w:r>
      <w:r w:rsidRPr="00DE0D1D">
        <w:rPr>
          <w:rFonts w:ascii="Arial" w:hAnsi="Arial" w:cs="Arial"/>
          <w:sz w:val="22"/>
          <w:szCs w:val="22"/>
        </w:rPr>
        <w:t>Economic Adviser, Alpha Bank</w:t>
      </w:r>
    </w:p>
    <w:p w:rsidR="00926EB2" w:rsidRPr="00E0653E" w:rsidRDefault="00926EB2" w:rsidP="00BF428E">
      <w:pPr>
        <w:spacing w:before="120" w:line="276" w:lineRule="auto"/>
        <w:ind w:left="3600" w:hanging="3600"/>
        <w:jc w:val="both"/>
        <w:rPr>
          <w:rFonts w:ascii="Arial" w:hAnsi="Arial" w:cs="Arial"/>
          <w:sz w:val="22"/>
          <w:szCs w:val="22"/>
        </w:rPr>
      </w:pPr>
      <w:r w:rsidRPr="00E0653E">
        <w:rPr>
          <w:rFonts w:ascii="Arial" w:hAnsi="Arial" w:cs="Arial"/>
          <w:sz w:val="22"/>
          <w:szCs w:val="22"/>
        </w:rPr>
        <w:t>December 1993 – August 1997</w:t>
      </w:r>
      <w:r w:rsidR="00C0431A">
        <w:rPr>
          <w:rFonts w:ascii="Arial" w:hAnsi="Arial" w:cs="Arial"/>
          <w:sz w:val="22"/>
          <w:szCs w:val="22"/>
        </w:rPr>
        <w:tab/>
      </w:r>
      <w:r w:rsidR="00A543EC">
        <w:rPr>
          <w:rFonts w:ascii="Arial" w:hAnsi="Arial" w:cs="Arial"/>
          <w:sz w:val="22"/>
          <w:szCs w:val="22"/>
        </w:rPr>
        <w:t>General Manager, Foundation for</w:t>
      </w:r>
      <w:r w:rsidRPr="00E0653E">
        <w:rPr>
          <w:rFonts w:ascii="Arial" w:hAnsi="Arial" w:cs="Arial"/>
          <w:sz w:val="22"/>
          <w:szCs w:val="22"/>
        </w:rPr>
        <w:t xml:space="preserve"> Economic &amp; Industrial Research (IOBE)</w:t>
      </w:r>
    </w:p>
    <w:p w:rsidR="00926EB2" w:rsidRDefault="00926EB2" w:rsidP="00BF428E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7322B5">
        <w:rPr>
          <w:rFonts w:ascii="Arial" w:hAnsi="Arial" w:cs="Arial"/>
          <w:sz w:val="22"/>
          <w:szCs w:val="22"/>
        </w:rPr>
        <w:t>October 1990 – November 1993</w:t>
      </w:r>
      <w:r w:rsidR="00C0431A">
        <w:rPr>
          <w:rFonts w:ascii="Arial" w:hAnsi="Arial" w:cs="Arial"/>
          <w:sz w:val="22"/>
          <w:szCs w:val="22"/>
        </w:rPr>
        <w:tab/>
      </w:r>
      <w:r w:rsidRPr="007322B5">
        <w:rPr>
          <w:rFonts w:ascii="Arial" w:hAnsi="Arial" w:cs="Arial"/>
          <w:sz w:val="22"/>
          <w:szCs w:val="22"/>
        </w:rPr>
        <w:t>Deputy Governor, Bank of Greece</w:t>
      </w:r>
    </w:p>
    <w:p w:rsidR="00415A1E" w:rsidRDefault="006F5DE4" w:rsidP="00BF428E">
      <w:pPr>
        <w:spacing w:before="120" w:line="276" w:lineRule="auto"/>
        <w:ind w:left="3600" w:hanging="36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July</w:t>
      </w:r>
      <w:r w:rsidR="00415A1E">
        <w:rPr>
          <w:rFonts w:ascii="Arial" w:hAnsi="Arial" w:cs="Arial"/>
          <w:sz w:val="22"/>
          <w:szCs w:val="22"/>
        </w:rPr>
        <w:t xml:space="preserve"> 1989 - December 1992</w:t>
      </w:r>
      <w:r w:rsidR="00415A1E">
        <w:rPr>
          <w:rFonts w:ascii="Arial" w:hAnsi="Arial" w:cs="Arial"/>
          <w:sz w:val="22"/>
          <w:szCs w:val="22"/>
        </w:rPr>
        <w:tab/>
        <w:t>Member of the Council of Economic Experts, Ministry of Economy and Finance</w:t>
      </w:r>
    </w:p>
    <w:p w:rsidR="00C0431A" w:rsidRDefault="00926EB2" w:rsidP="00BF428E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903FF8">
        <w:rPr>
          <w:rFonts w:ascii="Arial" w:hAnsi="Arial" w:cs="Arial"/>
          <w:sz w:val="22"/>
          <w:szCs w:val="22"/>
        </w:rPr>
        <w:t>July 1989 – November 1989</w:t>
      </w:r>
      <w:r w:rsidR="00415A1E">
        <w:rPr>
          <w:rFonts w:ascii="Arial" w:hAnsi="Arial" w:cs="Arial"/>
          <w:sz w:val="22"/>
          <w:szCs w:val="22"/>
        </w:rPr>
        <w:t>;</w:t>
      </w:r>
      <w:r w:rsidRPr="00903FF8">
        <w:rPr>
          <w:rFonts w:ascii="Arial" w:hAnsi="Arial" w:cs="Arial"/>
          <w:sz w:val="22"/>
          <w:szCs w:val="22"/>
        </w:rPr>
        <w:t xml:space="preserve"> </w:t>
      </w:r>
      <w:r w:rsidR="00C0431A">
        <w:rPr>
          <w:rFonts w:ascii="Arial" w:hAnsi="Arial" w:cs="Arial"/>
          <w:sz w:val="22"/>
          <w:szCs w:val="22"/>
        </w:rPr>
        <w:tab/>
      </w:r>
      <w:r w:rsidR="00C0431A">
        <w:rPr>
          <w:rFonts w:ascii="Arial" w:hAnsi="Arial" w:cs="Arial"/>
          <w:sz w:val="22"/>
          <w:szCs w:val="22"/>
        </w:rPr>
        <w:tab/>
      </w:r>
      <w:r w:rsidR="00C0431A" w:rsidRPr="00903FF8">
        <w:rPr>
          <w:rFonts w:ascii="Arial" w:hAnsi="Arial" w:cs="Arial"/>
          <w:sz w:val="22"/>
          <w:szCs w:val="22"/>
        </w:rPr>
        <w:t xml:space="preserve">Chairman of the Council of Economic Experts, </w:t>
      </w:r>
    </w:p>
    <w:p w:rsidR="00C0431A" w:rsidRPr="00903FF8" w:rsidRDefault="00C0431A" w:rsidP="00BF428E">
      <w:pPr>
        <w:spacing w:line="276" w:lineRule="auto"/>
        <w:ind w:left="3600" w:hanging="3600"/>
        <w:jc w:val="both"/>
        <w:rPr>
          <w:rFonts w:ascii="Arial" w:hAnsi="Arial" w:cs="Arial"/>
          <w:sz w:val="22"/>
          <w:szCs w:val="22"/>
        </w:rPr>
      </w:pPr>
      <w:r w:rsidRPr="00903FF8">
        <w:rPr>
          <w:rFonts w:ascii="Arial" w:hAnsi="Arial" w:cs="Arial"/>
          <w:sz w:val="22"/>
          <w:szCs w:val="22"/>
        </w:rPr>
        <w:t>April 1990 – October 1990</w:t>
      </w:r>
      <w:r w:rsidRPr="00C043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415A1E">
        <w:rPr>
          <w:rFonts w:ascii="Arial" w:hAnsi="Arial" w:cs="Arial"/>
          <w:sz w:val="22"/>
          <w:szCs w:val="22"/>
        </w:rPr>
        <w:t>Ministry of Economy and Finance</w:t>
      </w:r>
      <w:r w:rsidRPr="00903FF8">
        <w:rPr>
          <w:rFonts w:ascii="Arial" w:hAnsi="Arial" w:cs="Arial"/>
          <w:sz w:val="22"/>
          <w:szCs w:val="22"/>
        </w:rPr>
        <w:t xml:space="preserve"> </w:t>
      </w:r>
    </w:p>
    <w:p w:rsidR="00C0431A" w:rsidRPr="00903FF8" w:rsidRDefault="00C0431A" w:rsidP="00BF428E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926EB2" w:rsidRDefault="00926EB2" w:rsidP="00BF428E">
      <w:pPr>
        <w:spacing w:before="120" w:line="276" w:lineRule="auto"/>
        <w:ind w:left="3600" w:hanging="3600"/>
        <w:jc w:val="both"/>
        <w:rPr>
          <w:rFonts w:ascii="Arial" w:hAnsi="Arial" w:cs="Arial"/>
          <w:sz w:val="22"/>
          <w:szCs w:val="22"/>
        </w:rPr>
      </w:pPr>
      <w:r w:rsidRPr="00477809">
        <w:rPr>
          <w:rFonts w:ascii="Arial" w:hAnsi="Arial" w:cs="Arial"/>
          <w:sz w:val="22"/>
          <w:szCs w:val="22"/>
        </w:rPr>
        <w:t>September 1989 – September 1990</w:t>
      </w:r>
      <w:r w:rsidR="00C0431A">
        <w:rPr>
          <w:rFonts w:ascii="Arial" w:hAnsi="Arial" w:cs="Arial"/>
          <w:sz w:val="22"/>
          <w:szCs w:val="22"/>
        </w:rPr>
        <w:tab/>
      </w:r>
      <w:r w:rsidRPr="00477809">
        <w:rPr>
          <w:rFonts w:ascii="Arial" w:hAnsi="Arial" w:cs="Arial"/>
          <w:sz w:val="22"/>
          <w:szCs w:val="22"/>
        </w:rPr>
        <w:t>Chairman of the Board of Directors, Centre for Planning and Economic Research (KEPE)</w:t>
      </w:r>
    </w:p>
    <w:p w:rsidR="00C737B4" w:rsidRPr="00477809" w:rsidRDefault="00C737B4" w:rsidP="00BF428E">
      <w:pPr>
        <w:spacing w:before="120" w:line="276" w:lineRule="auto"/>
        <w:ind w:left="3600" w:hanging="3600"/>
        <w:jc w:val="both"/>
        <w:rPr>
          <w:rFonts w:ascii="Arial" w:hAnsi="Arial" w:cs="Arial"/>
          <w:sz w:val="22"/>
          <w:szCs w:val="22"/>
        </w:rPr>
      </w:pPr>
    </w:p>
    <w:p w:rsidR="00D3345B" w:rsidRPr="005E37A9" w:rsidRDefault="00D3345B" w:rsidP="00BF428E">
      <w:pPr>
        <w:spacing w:line="276" w:lineRule="auto"/>
        <w:ind w:left="3600" w:hanging="3600"/>
        <w:jc w:val="both"/>
        <w:rPr>
          <w:rFonts w:ascii="Arial" w:hAnsi="Arial" w:cs="Arial"/>
          <w:sz w:val="22"/>
          <w:szCs w:val="22"/>
        </w:rPr>
      </w:pPr>
      <w:r w:rsidRPr="005E37A9">
        <w:rPr>
          <w:rFonts w:ascii="Arial" w:hAnsi="Arial" w:cs="Arial"/>
          <w:bCs/>
          <w:sz w:val="22"/>
          <w:szCs w:val="22"/>
        </w:rPr>
        <w:t xml:space="preserve">March 1979 </w:t>
      </w:r>
      <w:r w:rsidR="00D55DBE" w:rsidRPr="005E37A9">
        <w:rPr>
          <w:rFonts w:ascii="Arial" w:hAnsi="Arial" w:cs="Arial"/>
          <w:bCs/>
          <w:sz w:val="22"/>
          <w:szCs w:val="22"/>
        </w:rPr>
        <w:t>– September 2007</w:t>
      </w:r>
      <w:r w:rsidR="00C0431A">
        <w:rPr>
          <w:rFonts w:ascii="Arial" w:hAnsi="Arial" w:cs="Arial"/>
          <w:bCs/>
          <w:sz w:val="22"/>
          <w:szCs w:val="22"/>
        </w:rPr>
        <w:tab/>
      </w:r>
      <w:r w:rsidRPr="00620A29">
        <w:rPr>
          <w:rFonts w:ascii="Arial" w:hAnsi="Arial" w:cs="Arial"/>
          <w:sz w:val="22"/>
          <w:szCs w:val="22"/>
        </w:rPr>
        <w:t>Associate Professor, University of Athens</w:t>
      </w:r>
      <w:r w:rsidR="003B6070" w:rsidRPr="005E37A9">
        <w:rPr>
          <w:rFonts w:ascii="Arial" w:hAnsi="Arial" w:cs="Arial"/>
          <w:sz w:val="22"/>
          <w:szCs w:val="22"/>
        </w:rPr>
        <w:t>, Department of Economics</w:t>
      </w:r>
    </w:p>
    <w:p w:rsidR="00DD52D4" w:rsidRPr="005E37A9" w:rsidRDefault="00DD52D4" w:rsidP="005E37A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940E8" w:rsidRPr="00BF428E" w:rsidRDefault="00EB614C" w:rsidP="005E37A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428E">
        <w:rPr>
          <w:rFonts w:ascii="Arial" w:hAnsi="Arial" w:cs="Arial"/>
          <w:b/>
          <w:bCs/>
          <w:sz w:val="22"/>
          <w:szCs w:val="22"/>
        </w:rPr>
        <w:t>Other posts</w:t>
      </w:r>
      <w:r w:rsidR="00DD52D4" w:rsidRPr="00BF428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940E8" w:rsidRPr="005E37A9" w:rsidRDefault="00424858" w:rsidP="005E37A9">
      <w:pPr>
        <w:numPr>
          <w:ilvl w:val="0"/>
          <w:numId w:val="4"/>
        </w:numPr>
        <w:tabs>
          <w:tab w:val="clear" w:pos="720"/>
          <w:tab w:val="num" w:pos="540"/>
        </w:tabs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620A29">
        <w:rPr>
          <w:rFonts w:ascii="Arial" w:hAnsi="Arial" w:cs="Arial"/>
          <w:sz w:val="22"/>
          <w:szCs w:val="22"/>
        </w:rPr>
        <w:t>Alternate</w:t>
      </w:r>
      <w:r w:rsidR="009A6597" w:rsidRPr="005E37A9">
        <w:rPr>
          <w:rFonts w:ascii="Arial" w:hAnsi="Arial" w:cs="Arial"/>
          <w:sz w:val="22"/>
          <w:szCs w:val="22"/>
        </w:rPr>
        <w:t xml:space="preserve"> </w:t>
      </w:r>
      <w:r w:rsidR="003940E8" w:rsidRPr="005E37A9">
        <w:rPr>
          <w:rFonts w:ascii="Arial" w:hAnsi="Arial" w:cs="Arial"/>
          <w:sz w:val="22"/>
          <w:szCs w:val="22"/>
        </w:rPr>
        <w:t>Governor for Greece in the International Monetary Fund (IMF)</w:t>
      </w:r>
      <w:r w:rsidR="00C00D73" w:rsidRPr="005E37A9">
        <w:rPr>
          <w:rFonts w:ascii="Arial" w:hAnsi="Arial" w:cs="Arial"/>
          <w:sz w:val="22"/>
          <w:szCs w:val="22"/>
        </w:rPr>
        <w:t xml:space="preserve"> (June 2008 – June 2014)</w:t>
      </w:r>
      <w:r w:rsidR="003940E8" w:rsidRPr="005E37A9">
        <w:rPr>
          <w:rFonts w:ascii="Arial" w:hAnsi="Arial" w:cs="Arial"/>
          <w:sz w:val="22"/>
          <w:szCs w:val="22"/>
        </w:rPr>
        <w:t xml:space="preserve"> </w:t>
      </w:r>
    </w:p>
    <w:p w:rsidR="00097AF0" w:rsidRPr="005E37A9" w:rsidRDefault="003940E8" w:rsidP="005E37A9">
      <w:pPr>
        <w:numPr>
          <w:ilvl w:val="0"/>
          <w:numId w:val="4"/>
        </w:numPr>
        <w:tabs>
          <w:tab w:val="clear" w:pos="720"/>
          <w:tab w:val="num" w:pos="540"/>
        </w:tabs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5E37A9">
        <w:rPr>
          <w:rFonts w:ascii="Arial" w:hAnsi="Arial" w:cs="Arial"/>
          <w:sz w:val="22"/>
          <w:szCs w:val="22"/>
        </w:rPr>
        <w:t>Member of the BIS (June 2008</w:t>
      </w:r>
      <w:r w:rsidR="00C00D73" w:rsidRPr="005E37A9">
        <w:rPr>
          <w:rFonts w:ascii="Arial" w:hAnsi="Arial" w:cs="Arial"/>
          <w:sz w:val="22"/>
          <w:szCs w:val="22"/>
        </w:rPr>
        <w:t xml:space="preserve"> – June 2014</w:t>
      </w:r>
      <w:r w:rsidRPr="005E37A9">
        <w:rPr>
          <w:rFonts w:ascii="Arial" w:hAnsi="Arial" w:cs="Arial"/>
          <w:sz w:val="22"/>
          <w:szCs w:val="22"/>
        </w:rPr>
        <w:t>)</w:t>
      </w:r>
    </w:p>
    <w:p w:rsidR="00097AF0" w:rsidRPr="005E37A9" w:rsidRDefault="00097AF0" w:rsidP="005E37A9">
      <w:pPr>
        <w:numPr>
          <w:ilvl w:val="0"/>
          <w:numId w:val="4"/>
        </w:numPr>
        <w:tabs>
          <w:tab w:val="clear" w:pos="720"/>
          <w:tab w:val="num" w:pos="540"/>
        </w:tabs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5E37A9">
        <w:rPr>
          <w:rFonts w:ascii="Arial" w:hAnsi="Arial" w:cs="Arial"/>
          <w:sz w:val="22"/>
          <w:szCs w:val="22"/>
        </w:rPr>
        <w:t>Vice</w:t>
      </w:r>
      <w:r w:rsidR="004E2D38" w:rsidRPr="005E37A9">
        <w:rPr>
          <w:rFonts w:ascii="Arial" w:hAnsi="Arial" w:cs="Arial"/>
          <w:sz w:val="22"/>
          <w:szCs w:val="22"/>
        </w:rPr>
        <w:t>-</w:t>
      </w:r>
      <w:r w:rsidRPr="005E37A9">
        <w:rPr>
          <w:rFonts w:ascii="Arial" w:hAnsi="Arial" w:cs="Arial"/>
          <w:sz w:val="22"/>
          <w:szCs w:val="22"/>
        </w:rPr>
        <w:t>Chairman of the Hellenic Banks</w:t>
      </w:r>
      <w:r w:rsidR="00064B9F" w:rsidRPr="005E37A9">
        <w:rPr>
          <w:rFonts w:ascii="Arial" w:hAnsi="Arial" w:cs="Arial"/>
          <w:sz w:val="22"/>
          <w:szCs w:val="22"/>
        </w:rPr>
        <w:t>’</w:t>
      </w:r>
      <w:r w:rsidR="005F31EE" w:rsidRPr="005E37A9">
        <w:rPr>
          <w:rFonts w:ascii="Arial" w:hAnsi="Arial" w:cs="Arial"/>
          <w:sz w:val="22"/>
          <w:szCs w:val="22"/>
        </w:rPr>
        <w:t xml:space="preserve"> Association </w:t>
      </w:r>
      <w:r w:rsidR="00EB614C" w:rsidRPr="005E37A9">
        <w:rPr>
          <w:rFonts w:ascii="Arial" w:hAnsi="Arial" w:cs="Arial"/>
          <w:sz w:val="22"/>
          <w:szCs w:val="22"/>
        </w:rPr>
        <w:t>(</w:t>
      </w:r>
      <w:r w:rsidR="00415A1E">
        <w:rPr>
          <w:rFonts w:ascii="Arial" w:hAnsi="Arial" w:cs="Arial"/>
          <w:sz w:val="22"/>
          <w:szCs w:val="22"/>
        </w:rPr>
        <w:t xml:space="preserve">December </w:t>
      </w:r>
      <w:r w:rsidRPr="005E37A9">
        <w:rPr>
          <w:rFonts w:ascii="Arial" w:hAnsi="Arial" w:cs="Arial"/>
          <w:sz w:val="22"/>
          <w:szCs w:val="22"/>
        </w:rPr>
        <w:t>2007</w:t>
      </w:r>
      <w:r w:rsidR="005F31EE" w:rsidRPr="005E37A9">
        <w:rPr>
          <w:rFonts w:ascii="Arial" w:hAnsi="Arial" w:cs="Arial"/>
          <w:sz w:val="22"/>
          <w:szCs w:val="22"/>
        </w:rPr>
        <w:t xml:space="preserve"> </w:t>
      </w:r>
      <w:r w:rsidR="00EB614C" w:rsidRPr="005E37A9">
        <w:rPr>
          <w:rFonts w:ascii="Arial" w:hAnsi="Arial" w:cs="Arial"/>
          <w:sz w:val="22"/>
          <w:szCs w:val="22"/>
        </w:rPr>
        <w:t>–</w:t>
      </w:r>
      <w:r w:rsidR="005F31EE" w:rsidRPr="005E37A9">
        <w:rPr>
          <w:rFonts w:ascii="Arial" w:hAnsi="Arial" w:cs="Arial"/>
          <w:sz w:val="22"/>
          <w:szCs w:val="22"/>
        </w:rPr>
        <w:t xml:space="preserve"> </w:t>
      </w:r>
      <w:r w:rsidR="00415A1E">
        <w:rPr>
          <w:rFonts w:ascii="Arial" w:hAnsi="Arial" w:cs="Arial"/>
          <w:sz w:val="22"/>
          <w:szCs w:val="22"/>
        </w:rPr>
        <w:t xml:space="preserve">May </w:t>
      </w:r>
      <w:r w:rsidR="005F31EE" w:rsidRPr="005E37A9">
        <w:rPr>
          <w:rFonts w:ascii="Arial" w:hAnsi="Arial" w:cs="Arial"/>
          <w:sz w:val="22"/>
          <w:szCs w:val="22"/>
        </w:rPr>
        <w:t>2008</w:t>
      </w:r>
      <w:r w:rsidR="00EB614C" w:rsidRPr="005E37A9">
        <w:rPr>
          <w:rFonts w:ascii="Arial" w:hAnsi="Arial" w:cs="Arial"/>
          <w:sz w:val="22"/>
          <w:szCs w:val="22"/>
        </w:rPr>
        <w:t>)</w:t>
      </w:r>
    </w:p>
    <w:p w:rsidR="00DD52D4" w:rsidRPr="005E37A9" w:rsidRDefault="00DD52D4" w:rsidP="005E37A9">
      <w:pPr>
        <w:numPr>
          <w:ilvl w:val="0"/>
          <w:numId w:val="4"/>
        </w:numPr>
        <w:tabs>
          <w:tab w:val="clear" w:pos="720"/>
          <w:tab w:val="num" w:pos="540"/>
        </w:tabs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5E37A9">
        <w:rPr>
          <w:rFonts w:ascii="Arial" w:hAnsi="Arial" w:cs="Arial"/>
          <w:sz w:val="22"/>
          <w:szCs w:val="22"/>
        </w:rPr>
        <w:t>Member of the European Union's Monetary Committee (Oct</w:t>
      </w:r>
      <w:r w:rsidR="00EB614C" w:rsidRPr="005E37A9">
        <w:rPr>
          <w:rFonts w:ascii="Arial" w:hAnsi="Arial" w:cs="Arial"/>
          <w:sz w:val="22"/>
          <w:szCs w:val="22"/>
        </w:rPr>
        <w:t xml:space="preserve">ober </w:t>
      </w:r>
      <w:r w:rsidRPr="005E37A9">
        <w:rPr>
          <w:rFonts w:ascii="Arial" w:hAnsi="Arial" w:cs="Arial"/>
          <w:sz w:val="22"/>
          <w:szCs w:val="22"/>
        </w:rPr>
        <w:t xml:space="preserve">1990 </w:t>
      </w:r>
      <w:r w:rsidR="00EB614C" w:rsidRPr="005E37A9">
        <w:rPr>
          <w:rFonts w:ascii="Arial" w:hAnsi="Arial" w:cs="Arial"/>
          <w:sz w:val="22"/>
          <w:szCs w:val="22"/>
        </w:rPr>
        <w:t>– November 1993)</w:t>
      </w:r>
    </w:p>
    <w:p w:rsidR="00DD52D4" w:rsidRPr="005E37A9" w:rsidRDefault="008B489B" w:rsidP="005E37A9">
      <w:pPr>
        <w:numPr>
          <w:ilvl w:val="0"/>
          <w:numId w:val="4"/>
        </w:numPr>
        <w:tabs>
          <w:tab w:val="clear" w:pos="720"/>
          <w:tab w:val="num" w:pos="540"/>
        </w:tabs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5E37A9">
        <w:rPr>
          <w:rFonts w:ascii="Arial" w:hAnsi="Arial" w:cs="Arial"/>
          <w:sz w:val="22"/>
          <w:szCs w:val="22"/>
          <w:lang w:val="en-US"/>
        </w:rPr>
        <w:t xml:space="preserve">Participation in </w:t>
      </w:r>
      <w:r w:rsidR="00DD52D4" w:rsidRPr="005E37A9">
        <w:rPr>
          <w:rFonts w:ascii="Arial" w:hAnsi="Arial" w:cs="Arial"/>
          <w:sz w:val="22"/>
          <w:szCs w:val="22"/>
        </w:rPr>
        <w:t>the Committee under Prof. A. Angelopoulos</w:t>
      </w:r>
      <w:r w:rsidR="00DD52D4" w:rsidRPr="005E37A9">
        <w:rPr>
          <w:rFonts w:ascii="Arial" w:hAnsi="Arial" w:cs="Arial"/>
          <w:sz w:val="22"/>
          <w:szCs w:val="22"/>
          <w:lang w:val="en-US"/>
        </w:rPr>
        <w:t>,</w:t>
      </w:r>
      <w:r w:rsidR="00DD52D4" w:rsidRPr="005E37A9">
        <w:rPr>
          <w:rFonts w:ascii="Arial" w:hAnsi="Arial" w:cs="Arial"/>
          <w:sz w:val="22"/>
          <w:szCs w:val="22"/>
        </w:rPr>
        <w:t xml:space="preserve"> which prepared the Report on the Stabilisation and Growth of the Greek Economy (April 1990), under a mandate by Ecumenical Government Prime Minister Prof. X. Zolotas</w:t>
      </w:r>
    </w:p>
    <w:p w:rsidR="000D5A7B" w:rsidRPr="005E37A9" w:rsidRDefault="000D5A7B" w:rsidP="005E37A9">
      <w:pPr>
        <w:numPr>
          <w:ilvl w:val="0"/>
          <w:numId w:val="4"/>
        </w:numPr>
        <w:tabs>
          <w:tab w:val="clear" w:pos="720"/>
          <w:tab w:val="num" w:pos="540"/>
        </w:tabs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5E37A9">
        <w:rPr>
          <w:rFonts w:ascii="Arial" w:hAnsi="Arial" w:cs="Arial"/>
          <w:sz w:val="22"/>
          <w:szCs w:val="22"/>
        </w:rPr>
        <w:t xml:space="preserve">Chairman of the Committee for the study and implementation of </w:t>
      </w:r>
      <w:r w:rsidR="004E2D38" w:rsidRPr="005E37A9">
        <w:rPr>
          <w:rFonts w:ascii="Arial" w:hAnsi="Arial" w:cs="Arial"/>
          <w:sz w:val="22"/>
          <w:szCs w:val="22"/>
        </w:rPr>
        <w:t xml:space="preserve">mutual fund </w:t>
      </w:r>
      <w:r w:rsidR="00531EE1" w:rsidRPr="005E37A9">
        <w:rPr>
          <w:rFonts w:ascii="Arial" w:hAnsi="Arial" w:cs="Arial"/>
          <w:sz w:val="22"/>
          <w:szCs w:val="22"/>
        </w:rPr>
        <w:t xml:space="preserve">status in </w:t>
      </w:r>
      <w:r w:rsidR="004E2D38" w:rsidRPr="005E37A9">
        <w:rPr>
          <w:rFonts w:ascii="Arial" w:hAnsi="Arial" w:cs="Arial"/>
          <w:sz w:val="22"/>
          <w:szCs w:val="22"/>
        </w:rPr>
        <w:t xml:space="preserve">the </w:t>
      </w:r>
      <w:r w:rsidR="00531EE1" w:rsidRPr="005E37A9">
        <w:rPr>
          <w:rFonts w:ascii="Arial" w:hAnsi="Arial" w:cs="Arial"/>
          <w:sz w:val="22"/>
          <w:szCs w:val="22"/>
        </w:rPr>
        <w:t>Social Security</w:t>
      </w:r>
      <w:r w:rsidR="001C1FBA" w:rsidRPr="005E37A9">
        <w:rPr>
          <w:rFonts w:ascii="Arial" w:hAnsi="Arial" w:cs="Arial"/>
          <w:sz w:val="22"/>
          <w:szCs w:val="22"/>
        </w:rPr>
        <w:t xml:space="preserve"> Funds</w:t>
      </w:r>
      <w:r w:rsidR="00B656C0" w:rsidRPr="005E37A9">
        <w:rPr>
          <w:rFonts w:ascii="Arial" w:hAnsi="Arial" w:cs="Arial"/>
          <w:sz w:val="22"/>
          <w:szCs w:val="22"/>
        </w:rPr>
        <w:t>,</w:t>
      </w:r>
      <w:r w:rsidR="00531EE1" w:rsidRPr="005E37A9">
        <w:rPr>
          <w:rFonts w:ascii="Arial" w:hAnsi="Arial" w:cs="Arial"/>
          <w:sz w:val="22"/>
          <w:szCs w:val="22"/>
        </w:rPr>
        <w:t xml:space="preserve"> </w:t>
      </w:r>
      <w:r w:rsidR="00B656C0" w:rsidRPr="005E37A9">
        <w:rPr>
          <w:rFonts w:ascii="Arial" w:hAnsi="Arial" w:cs="Arial"/>
          <w:sz w:val="22"/>
          <w:szCs w:val="22"/>
        </w:rPr>
        <w:t>established</w:t>
      </w:r>
      <w:r w:rsidR="00531EE1" w:rsidRPr="005E37A9">
        <w:rPr>
          <w:rFonts w:ascii="Arial" w:hAnsi="Arial" w:cs="Arial"/>
          <w:sz w:val="22"/>
          <w:szCs w:val="22"/>
        </w:rPr>
        <w:t xml:space="preserve"> by </w:t>
      </w:r>
      <w:r w:rsidR="00C76162" w:rsidRPr="005E37A9">
        <w:rPr>
          <w:rFonts w:ascii="Arial" w:hAnsi="Arial" w:cs="Arial"/>
          <w:sz w:val="22"/>
          <w:szCs w:val="22"/>
        </w:rPr>
        <w:t xml:space="preserve">joint </w:t>
      </w:r>
      <w:r w:rsidR="00531EE1" w:rsidRPr="005E37A9">
        <w:rPr>
          <w:rFonts w:ascii="Arial" w:hAnsi="Arial" w:cs="Arial"/>
          <w:sz w:val="22"/>
          <w:szCs w:val="22"/>
        </w:rPr>
        <w:t xml:space="preserve">decision of the Ministers of Economy and Finance, and Health, </w:t>
      </w:r>
      <w:r w:rsidR="00B656C0" w:rsidRPr="005E37A9">
        <w:rPr>
          <w:rFonts w:ascii="Arial" w:hAnsi="Arial" w:cs="Arial"/>
          <w:sz w:val="22"/>
          <w:szCs w:val="22"/>
        </w:rPr>
        <w:t>Welfare and Social Security</w:t>
      </w:r>
    </w:p>
    <w:p w:rsidR="00DD52D4" w:rsidRPr="005E37A9" w:rsidRDefault="00DD52D4" w:rsidP="005E37A9">
      <w:pPr>
        <w:numPr>
          <w:ilvl w:val="0"/>
          <w:numId w:val="4"/>
        </w:numPr>
        <w:tabs>
          <w:tab w:val="clear" w:pos="720"/>
          <w:tab w:val="num" w:pos="540"/>
        </w:tabs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5E37A9">
        <w:rPr>
          <w:rFonts w:ascii="Arial" w:hAnsi="Arial" w:cs="Arial"/>
          <w:sz w:val="22"/>
          <w:szCs w:val="22"/>
        </w:rPr>
        <w:t>Chairman of the Committee established in November 1989 for the reform of the Greek tax system</w:t>
      </w:r>
    </w:p>
    <w:p w:rsidR="004E2D38" w:rsidRPr="005E37A9" w:rsidRDefault="004E2D38" w:rsidP="005E37A9">
      <w:pPr>
        <w:numPr>
          <w:ilvl w:val="0"/>
          <w:numId w:val="4"/>
        </w:numPr>
        <w:tabs>
          <w:tab w:val="clear" w:pos="720"/>
          <w:tab w:val="num" w:pos="540"/>
        </w:tabs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5E37A9">
        <w:rPr>
          <w:rFonts w:ascii="Arial" w:hAnsi="Arial" w:cs="Arial"/>
          <w:sz w:val="22"/>
          <w:szCs w:val="22"/>
        </w:rPr>
        <w:t>Chairman of the Board of Directors of Piraeus AEEAP (October 2006 – May 2008)</w:t>
      </w:r>
    </w:p>
    <w:p w:rsidR="004E2D38" w:rsidRPr="005E37A9" w:rsidRDefault="004E2D38" w:rsidP="005E37A9">
      <w:pPr>
        <w:numPr>
          <w:ilvl w:val="0"/>
          <w:numId w:val="4"/>
        </w:numPr>
        <w:tabs>
          <w:tab w:val="clear" w:pos="720"/>
          <w:tab w:val="num" w:pos="540"/>
        </w:tabs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5E37A9">
        <w:rPr>
          <w:rFonts w:ascii="Arial" w:hAnsi="Arial" w:cs="Arial"/>
          <w:sz w:val="22"/>
          <w:szCs w:val="22"/>
        </w:rPr>
        <w:t>Chairman of the Board of Directors of Piraeus Real Estate (December 2006 – May 2008)</w:t>
      </w:r>
    </w:p>
    <w:p w:rsidR="004E2D38" w:rsidRPr="005E37A9" w:rsidRDefault="004E2D38" w:rsidP="005E37A9">
      <w:pPr>
        <w:numPr>
          <w:ilvl w:val="0"/>
          <w:numId w:val="4"/>
        </w:numPr>
        <w:tabs>
          <w:tab w:val="clear" w:pos="720"/>
          <w:tab w:val="num" w:pos="540"/>
        </w:tabs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5E37A9">
        <w:rPr>
          <w:rFonts w:ascii="Arial" w:hAnsi="Arial" w:cs="Arial"/>
          <w:sz w:val="22"/>
          <w:szCs w:val="22"/>
        </w:rPr>
        <w:t>Chairman of the Board of Directors of Marathon Banking Corporation (October 2007 – May 2008)</w:t>
      </w:r>
    </w:p>
    <w:p w:rsidR="004E2D38" w:rsidRPr="005E37A9" w:rsidRDefault="004E2D38" w:rsidP="005E37A9">
      <w:pPr>
        <w:numPr>
          <w:ilvl w:val="0"/>
          <w:numId w:val="4"/>
        </w:numPr>
        <w:tabs>
          <w:tab w:val="clear" w:pos="720"/>
          <w:tab w:val="num" w:pos="540"/>
        </w:tabs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5E37A9">
        <w:rPr>
          <w:rFonts w:ascii="Arial" w:hAnsi="Arial" w:cs="Arial"/>
          <w:sz w:val="22"/>
          <w:szCs w:val="22"/>
        </w:rPr>
        <w:t xml:space="preserve">Chairman of the Board of Directors of Marathon National Bank of New York (October 2007 – May 2008) </w:t>
      </w:r>
    </w:p>
    <w:p w:rsidR="008B489B" w:rsidRPr="005E37A9" w:rsidRDefault="008B489B" w:rsidP="005E37A9">
      <w:pPr>
        <w:numPr>
          <w:ilvl w:val="0"/>
          <w:numId w:val="4"/>
        </w:numPr>
        <w:tabs>
          <w:tab w:val="clear" w:pos="720"/>
          <w:tab w:val="num" w:pos="540"/>
        </w:tabs>
        <w:spacing w:line="360" w:lineRule="auto"/>
        <w:ind w:left="540" w:right="-180"/>
        <w:jc w:val="both"/>
        <w:rPr>
          <w:rFonts w:ascii="Arial" w:hAnsi="Arial" w:cs="Arial"/>
          <w:sz w:val="22"/>
          <w:szCs w:val="22"/>
        </w:rPr>
      </w:pPr>
      <w:r w:rsidRPr="005E37A9">
        <w:rPr>
          <w:rFonts w:ascii="Arial" w:hAnsi="Arial" w:cs="Arial"/>
          <w:sz w:val="22"/>
          <w:szCs w:val="22"/>
        </w:rPr>
        <w:t>Chairman of the Board of Directors of Alpha Investment Portfolio (November 2000 – July 2003)</w:t>
      </w:r>
    </w:p>
    <w:p w:rsidR="008B489B" w:rsidRPr="005E37A9" w:rsidRDefault="008B489B" w:rsidP="005E37A9">
      <w:pPr>
        <w:numPr>
          <w:ilvl w:val="0"/>
          <w:numId w:val="4"/>
        </w:numPr>
        <w:tabs>
          <w:tab w:val="clear" w:pos="720"/>
          <w:tab w:val="num" w:pos="540"/>
        </w:tabs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5E37A9">
        <w:rPr>
          <w:rFonts w:ascii="Arial" w:hAnsi="Arial" w:cs="Arial"/>
          <w:sz w:val="22"/>
          <w:szCs w:val="22"/>
        </w:rPr>
        <w:t>Chairman of the Board of Directors of Alpha Mutual Fund Management Company (November 2000 – March 2004)</w:t>
      </w:r>
    </w:p>
    <w:p w:rsidR="008B489B" w:rsidRPr="005E37A9" w:rsidRDefault="008B489B" w:rsidP="005E37A9">
      <w:pPr>
        <w:numPr>
          <w:ilvl w:val="0"/>
          <w:numId w:val="4"/>
        </w:numPr>
        <w:tabs>
          <w:tab w:val="clear" w:pos="720"/>
          <w:tab w:val="num" w:pos="540"/>
        </w:tabs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5E37A9">
        <w:rPr>
          <w:rFonts w:ascii="Arial" w:hAnsi="Arial" w:cs="Arial"/>
          <w:sz w:val="22"/>
          <w:szCs w:val="22"/>
        </w:rPr>
        <w:t>Chairman of the Board of Directors of ICAP (March 2000</w:t>
      </w:r>
      <w:r w:rsidRPr="005E37A9">
        <w:rPr>
          <w:rFonts w:ascii="Arial" w:hAnsi="Arial" w:cs="Arial"/>
          <w:sz w:val="22"/>
          <w:szCs w:val="22"/>
          <w:lang w:val="en-US"/>
        </w:rPr>
        <w:t xml:space="preserve"> – June 2005)</w:t>
      </w:r>
    </w:p>
    <w:p w:rsidR="004E2D38" w:rsidRPr="005E37A9" w:rsidRDefault="004E2D38" w:rsidP="005E37A9">
      <w:pPr>
        <w:numPr>
          <w:ilvl w:val="0"/>
          <w:numId w:val="4"/>
        </w:numPr>
        <w:tabs>
          <w:tab w:val="clear" w:pos="720"/>
          <w:tab w:val="num" w:pos="540"/>
        </w:tabs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5E37A9">
        <w:rPr>
          <w:rFonts w:ascii="Arial" w:hAnsi="Arial" w:cs="Arial"/>
          <w:sz w:val="22"/>
          <w:szCs w:val="22"/>
          <w:lang w:val="en-US"/>
        </w:rPr>
        <w:lastRenderedPageBreak/>
        <w:t>Vice-Chairman of the Board of Directors of the Hellenic Postbank (January 1992 – November 1993)</w:t>
      </w:r>
    </w:p>
    <w:p w:rsidR="008B489B" w:rsidRPr="005E37A9" w:rsidRDefault="008B489B" w:rsidP="005E37A9">
      <w:pPr>
        <w:numPr>
          <w:ilvl w:val="0"/>
          <w:numId w:val="4"/>
        </w:numPr>
        <w:tabs>
          <w:tab w:val="clear" w:pos="720"/>
          <w:tab w:val="num" w:pos="540"/>
        </w:tabs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5E37A9">
        <w:rPr>
          <w:rFonts w:ascii="Arial" w:hAnsi="Arial" w:cs="Arial"/>
          <w:sz w:val="22"/>
          <w:szCs w:val="22"/>
        </w:rPr>
        <w:t>Member of the Board of Directors of TITAN Cement Company (March 1996 – March 2004)</w:t>
      </w:r>
    </w:p>
    <w:p w:rsidR="008B489B" w:rsidRPr="005E37A9" w:rsidRDefault="008B489B" w:rsidP="005E37A9">
      <w:pPr>
        <w:numPr>
          <w:ilvl w:val="0"/>
          <w:numId w:val="4"/>
        </w:numPr>
        <w:tabs>
          <w:tab w:val="clear" w:pos="720"/>
          <w:tab w:val="num" w:pos="540"/>
        </w:tabs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5E37A9">
        <w:rPr>
          <w:rFonts w:ascii="Arial" w:hAnsi="Arial" w:cs="Arial"/>
          <w:sz w:val="22"/>
          <w:szCs w:val="22"/>
        </w:rPr>
        <w:t xml:space="preserve">Member of the Board of Directors of the Foundation </w:t>
      </w:r>
      <w:r w:rsidR="00A543EC">
        <w:rPr>
          <w:rFonts w:ascii="Arial" w:hAnsi="Arial" w:cs="Arial"/>
          <w:sz w:val="22"/>
          <w:szCs w:val="22"/>
        </w:rPr>
        <w:t>for</w:t>
      </w:r>
      <w:r w:rsidRPr="005E37A9">
        <w:rPr>
          <w:rFonts w:ascii="Arial" w:hAnsi="Arial" w:cs="Arial"/>
          <w:sz w:val="22"/>
          <w:szCs w:val="22"/>
        </w:rPr>
        <w:t xml:space="preserve"> Economic &amp; Industrial Research (IOBE) (January 1998</w:t>
      </w:r>
      <w:r w:rsidRPr="005E37A9">
        <w:rPr>
          <w:rFonts w:ascii="Arial" w:hAnsi="Arial" w:cs="Arial"/>
          <w:sz w:val="22"/>
          <w:szCs w:val="22"/>
          <w:lang w:val="en-US"/>
        </w:rPr>
        <w:t xml:space="preserve"> – May 2006)</w:t>
      </w:r>
    </w:p>
    <w:p w:rsidR="008B489B" w:rsidRPr="005E37A9" w:rsidRDefault="008B489B" w:rsidP="005E37A9">
      <w:pPr>
        <w:numPr>
          <w:ilvl w:val="0"/>
          <w:numId w:val="4"/>
        </w:numPr>
        <w:tabs>
          <w:tab w:val="clear" w:pos="720"/>
          <w:tab w:val="num" w:pos="540"/>
        </w:tabs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5E37A9">
        <w:rPr>
          <w:rFonts w:ascii="Arial" w:hAnsi="Arial" w:cs="Arial"/>
          <w:sz w:val="22"/>
          <w:szCs w:val="22"/>
        </w:rPr>
        <w:t>Member of the Board of Directors of the Hellenic Centre for Investment (ELKE) (May 1999 – March 2004)</w:t>
      </w:r>
    </w:p>
    <w:p w:rsidR="00A46CA2" w:rsidRPr="005E37A9" w:rsidRDefault="00A46CA2" w:rsidP="005E37A9">
      <w:pPr>
        <w:numPr>
          <w:ilvl w:val="0"/>
          <w:numId w:val="4"/>
        </w:numPr>
        <w:tabs>
          <w:tab w:val="clear" w:pos="720"/>
          <w:tab w:val="num" w:pos="540"/>
        </w:tabs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5E37A9">
        <w:rPr>
          <w:rFonts w:ascii="Arial" w:hAnsi="Arial" w:cs="Arial"/>
          <w:sz w:val="22"/>
          <w:szCs w:val="22"/>
        </w:rPr>
        <w:t xml:space="preserve">Member of the Co-ordination Committee of the Ministry of Finance for the reform of the taxation system, established in February </w:t>
      </w:r>
      <w:r w:rsidR="00387661" w:rsidRPr="005E37A9">
        <w:rPr>
          <w:rFonts w:ascii="Arial" w:hAnsi="Arial" w:cs="Arial"/>
          <w:sz w:val="22"/>
          <w:szCs w:val="22"/>
        </w:rPr>
        <w:t>200</w:t>
      </w:r>
      <w:r w:rsidR="000429E8" w:rsidRPr="005E37A9">
        <w:rPr>
          <w:rFonts w:ascii="Arial" w:hAnsi="Arial" w:cs="Arial"/>
          <w:sz w:val="22"/>
          <w:szCs w:val="22"/>
        </w:rPr>
        <w:t>1</w:t>
      </w:r>
      <w:r w:rsidR="00387661" w:rsidRPr="005E37A9">
        <w:rPr>
          <w:rFonts w:ascii="Arial" w:hAnsi="Arial" w:cs="Arial"/>
          <w:sz w:val="22"/>
          <w:szCs w:val="22"/>
        </w:rPr>
        <w:t xml:space="preserve"> by the Minister of Finance</w:t>
      </w:r>
      <w:r w:rsidR="007723D7" w:rsidRPr="005E37A9">
        <w:rPr>
          <w:rFonts w:ascii="Arial" w:hAnsi="Arial" w:cs="Arial"/>
          <w:sz w:val="22"/>
          <w:szCs w:val="22"/>
        </w:rPr>
        <w:t xml:space="preserve"> </w:t>
      </w:r>
    </w:p>
    <w:p w:rsidR="007723D7" w:rsidRPr="005E37A9" w:rsidRDefault="007723D7" w:rsidP="005E37A9">
      <w:pPr>
        <w:numPr>
          <w:ilvl w:val="0"/>
          <w:numId w:val="4"/>
        </w:numPr>
        <w:tabs>
          <w:tab w:val="clear" w:pos="720"/>
          <w:tab w:val="num" w:pos="540"/>
        </w:tabs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5E37A9">
        <w:rPr>
          <w:rFonts w:ascii="Arial" w:hAnsi="Arial" w:cs="Arial"/>
          <w:sz w:val="22"/>
          <w:szCs w:val="22"/>
        </w:rPr>
        <w:t>Vice-Chairman of the Hellenic Banks’ Association and Representative</w:t>
      </w:r>
      <w:r w:rsidRPr="005E37A9">
        <w:rPr>
          <w:rFonts w:ascii="Arial" w:hAnsi="Arial" w:cs="Arial"/>
          <w:sz w:val="22"/>
          <w:szCs w:val="22"/>
          <w:lang w:val="en-US"/>
        </w:rPr>
        <w:t xml:space="preserve"> of the Hellenic Banks’ Association</w:t>
      </w:r>
      <w:r w:rsidRPr="005E37A9">
        <w:rPr>
          <w:rFonts w:ascii="Arial" w:hAnsi="Arial" w:cs="Arial"/>
          <w:sz w:val="22"/>
          <w:szCs w:val="22"/>
        </w:rPr>
        <w:t xml:space="preserve"> at the European Banking Federation (</w:t>
      </w:r>
      <w:r w:rsidR="00D36701">
        <w:rPr>
          <w:rFonts w:ascii="Arial" w:hAnsi="Arial" w:cs="Arial"/>
          <w:sz w:val="22"/>
          <w:szCs w:val="22"/>
        </w:rPr>
        <w:t xml:space="preserve">May </w:t>
      </w:r>
      <w:r w:rsidRPr="005E37A9">
        <w:rPr>
          <w:rFonts w:ascii="Arial" w:hAnsi="Arial" w:cs="Arial"/>
          <w:sz w:val="22"/>
          <w:szCs w:val="22"/>
        </w:rPr>
        <w:t xml:space="preserve">2004 – </w:t>
      </w:r>
      <w:r w:rsidR="00D36701">
        <w:rPr>
          <w:rFonts w:ascii="Arial" w:hAnsi="Arial" w:cs="Arial"/>
          <w:sz w:val="22"/>
          <w:szCs w:val="22"/>
        </w:rPr>
        <w:t xml:space="preserve">August </w:t>
      </w:r>
      <w:r w:rsidRPr="005E37A9">
        <w:rPr>
          <w:rFonts w:ascii="Arial" w:hAnsi="Arial" w:cs="Arial"/>
          <w:sz w:val="22"/>
          <w:szCs w:val="22"/>
        </w:rPr>
        <w:t>2006)</w:t>
      </w:r>
    </w:p>
    <w:p w:rsidR="003C49B4" w:rsidRDefault="003C49B4" w:rsidP="005E37A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630D5" w:rsidRPr="00620A29" w:rsidRDefault="007630D5" w:rsidP="0056220A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sectPr w:rsidR="007630D5" w:rsidRPr="00620A29" w:rsidSect="007D3A0C">
      <w:footerReference w:type="default" r:id="rId7"/>
      <w:pgSz w:w="11906" w:h="16838"/>
      <w:pgMar w:top="1134" w:right="1469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E1A" w:rsidRDefault="00634E1A" w:rsidP="00620A29">
      <w:r>
        <w:separator/>
      </w:r>
    </w:p>
  </w:endnote>
  <w:endnote w:type="continuationSeparator" w:id="0">
    <w:p w:rsidR="00634E1A" w:rsidRDefault="00634E1A" w:rsidP="0062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A29" w:rsidRDefault="0005227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6E9D">
      <w:rPr>
        <w:noProof/>
      </w:rPr>
      <w:t>1</w:t>
    </w:r>
    <w:r>
      <w:rPr>
        <w:noProof/>
      </w:rPr>
      <w:fldChar w:fldCharType="end"/>
    </w:r>
  </w:p>
  <w:p w:rsidR="00620A29" w:rsidRDefault="00620A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E1A" w:rsidRDefault="00634E1A" w:rsidP="00620A29">
      <w:r>
        <w:separator/>
      </w:r>
    </w:p>
  </w:footnote>
  <w:footnote w:type="continuationSeparator" w:id="0">
    <w:p w:rsidR="00634E1A" w:rsidRDefault="00634E1A" w:rsidP="00620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D261A"/>
    <w:multiLevelType w:val="hybridMultilevel"/>
    <w:tmpl w:val="BF1880C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A1CBF"/>
    <w:multiLevelType w:val="hybridMultilevel"/>
    <w:tmpl w:val="0E3C587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65556"/>
    <w:multiLevelType w:val="hybridMultilevel"/>
    <w:tmpl w:val="FD30C8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33BEE"/>
    <w:multiLevelType w:val="hybridMultilevel"/>
    <w:tmpl w:val="B37AF38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5308F"/>
    <w:multiLevelType w:val="hybridMultilevel"/>
    <w:tmpl w:val="4D845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11F3D"/>
    <w:multiLevelType w:val="hybridMultilevel"/>
    <w:tmpl w:val="464AD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D07AE"/>
    <w:multiLevelType w:val="hybridMultilevel"/>
    <w:tmpl w:val="8B18965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60CED"/>
    <w:multiLevelType w:val="hybridMultilevel"/>
    <w:tmpl w:val="ADF072F4"/>
    <w:lvl w:ilvl="0" w:tplc="9578C254">
      <w:numFmt w:val="bullet"/>
      <w:lvlText w:val="•"/>
      <w:lvlJc w:val="left"/>
      <w:pPr>
        <w:ind w:left="1004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7E571D70"/>
    <w:multiLevelType w:val="hybridMultilevel"/>
    <w:tmpl w:val="011251C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2E"/>
    <w:rsid w:val="000241F8"/>
    <w:rsid w:val="000370F4"/>
    <w:rsid w:val="000429E8"/>
    <w:rsid w:val="00046E53"/>
    <w:rsid w:val="00052276"/>
    <w:rsid w:val="00064B9F"/>
    <w:rsid w:val="00097AF0"/>
    <w:rsid w:val="000A6C2E"/>
    <w:rsid w:val="000C6E9D"/>
    <w:rsid w:val="000D5A7B"/>
    <w:rsid w:val="000F16AE"/>
    <w:rsid w:val="00103076"/>
    <w:rsid w:val="00115ACF"/>
    <w:rsid w:val="0018368F"/>
    <w:rsid w:val="001C1FBA"/>
    <w:rsid w:val="001C43A9"/>
    <w:rsid w:val="001C72FB"/>
    <w:rsid w:val="001E572B"/>
    <w:rsid w:val="001E6769"/>
    <w:rsid w:val="00200451"/>
    <w:rsid w:val="0027313D"/>
    <w:rsid w:val="00284779"/>
    <w:rsid w:val="0029607D"/>
    <w:rsid w:val="002A008E"/>
    <w:rsid w:val="00350927"/>
    <w:rsid w:val="0036524C"/>
    <w:rsid w:val="00376679"/>
    <w:rsid w:val="00387661"/>
    <w:rsid w:val="003940E8"/>
    <w:rsid w:val="003B6070"/>
    <w:rsid w:val="003C49B4"/>
    <w:rsid w:val="003E4625"/>
    <w:rsid w:val="0040732F"/>
    <w:rsid w:val="00415A1E"/>
    <w:rsid w:val="00424858"/>
    <w:rsid w:val="0043421A"/>
    <w:rsid w:val="00447366"/>
    <w:rsid w:val="00494B7C"/>
    <w:rsid w:val="004E2D38"/>
    <w:rsid w:val="004F6711"/>
    <w:rsid w:val="00531EE1"/>
    <w:rsid w:val="0056220A"/>
    <w:rsid w:val="005E37A9"/>
    <w:rsid w:val="005F209A"/>
    <w:rsid w:val="005F31EE"/>
    <w:rsid w:val="00604A18"/>
    <w:rsid w:val="00620A29"/>
    <w:rsid w:val="00634E1A"/>
    <w:rsid w:val="006C03CC"/>
    <w:rsid w:val="006D3FE9"/>
    <w:rsid w:val="006F5DE4"/>
    <w:rsid w:val="006F5F61"/>
    <w:rsid w:val="007630D5"/>
    <w:rsid w:val="007723D7"/>
    <w:rsid w:val="00786010"/>
    <w:rsid w:val="00786E9F"/>
    <w:rsid w:val="007B732C"/>
    <w:rsid w:val="007C2DA8"/>
    <w:rsid w:val="007D3A0C"/>
    <w:rsid w:val="007F3B80"/>
    <w:rsid w:val="00811235"/>
    <w:rsid w:val="00826525"/>
    <w:rsid w:val="00835356"/>
    <w:rsid w:val="00842B6C"/>
    <w:rsid w:val="00872178"/>
    <w:rsid w:val="00887B5C"/>
    <w:rsid w:val="008956BF"/>
    <w:rsid w:val="00897109"/>
    <w:rsid w:val="008A65C2"/>
    <w:rsid w:val="008B489B"/>
    <w:rsid w:val="008C7285"/>
    <w:rsid w:val="008F2B02"/>
    <w:rsid w:val="00926EB2"/>
    <w:rsid w:val="009A6597"/>
    <w:rsid w:val="009B3368"/>
    <w:rsid w:val="009C609B"/>
    <w:rsid w:val="009F73E5"/>
    <w:rsid w:val="00A052A9"/>
    <w:rsid w:val="00A46CA2"/>
    <w:rsid w:val="00A543EC"/>
    <w:rsid w:val="00A838C9"/>
    <w:rsid w:val="00AB5B81"/>
    <w:rsid w:val="00AD3F26"/>
    <w:rsid w:val="00AE7D7C"/>
    <w:rsid w:val="00AF2245"/>
    <w:rsid w:val="00AF43C2"/>
    <w:rsid w:val="00B26006"/>
    <w:rsid w:val="00B47B27"/>
    <w:rsid w:val="00B51AA3"/>
    <w:rsid w:val="00B656C0"/>
    <w:rsid w:val="00B658E2"/>
    <w:rsid w:val="00BD24E9"/>
    <w:rsid w:val="00BF428E"/>
    <w:rsid w:val="00BF6D9E"/>
    <w:rsid w:val="00C00D73"/>
    <w:rsid w:val="00C0431A"/>
    <w:rsid w:val="00C07E25"/>
    <w:rsid w:val="00C24482"/>
    <w:rsid w:val="00C57FBA"/>
    <w:rsid w:val="00C644AB"/>
    <w:rsid w:val="00C737B4"/>
    <w:rsid w:val="00C76162"/>
    <w:rsid w:val="00C82ECE"/>
    <w:rsid w:val="00C97019"/>
    <w:rsid w:val="00CB7F56"/>
    <w:rsid w:val="00CE5EF9"/>
    <w:rsid w:val="00D23AAE"/>
    <w:rsid w:val="00D3345B"/>
    <w:rsid w:val="00D36701"/>
    <w:rsid w:val="00D513E4"/>
    <w:rsid w:val="00D55DBE"/>
    <w:rsid w:val="00D93440"/>
    <w:rsid w:val="00DB5ED9"/>
    <w:rsid w:val="00DC0A6A"/>
    <w:rsid w:val="00DD01EA"/>
    <w:rsid w:val="00DD52D4"/>
    <w:rsid w:val="00E11E1E"/>
    <w:rsid w:val="00E46E49"/>
    <w:rsid w:val="00E641B8"/>
    <w:rsid w:val="00E836A0"/>
    <w:rsid w:val="00E96662"/>
    <w:rsid w:val="00EA24FA"/>
    <w:rsid w:val="00EB564A"/>
    <w:rsid w:val="00EB614C"/>
    <w:rsid w:val="00EC5CA0"/>
    <w:rsid w:val="00EE15DC"/>
    <w:rsid w:val="00F1367C"/>
    <w:rsid w:val="00F35A61"/>
    <w:rsid w:val="00FC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348ABB-533D-43CB-94F0-5DFF12A0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13D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D3A0C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6C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20A2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20A29"/>
    <w:rPr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rsid w:val="00620A2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20A29"/>
    <w:rPr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4F67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8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 and date of birth:</vt:lpstr>
    </vt:vector>
  </TitlesOfParts>
  <Company>Commercial Bank of Greece</Company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 and date of birth:</dc:title>
  <dc:creator>CBOG User</dc:creator>
  <cp:lastModifiedBy>Giannis Maris</cp:lastModifiedBy>
  <cp:revision>2</cp:revision>
  <cp:lastPrinted>2015-09-17T07:46:00Z</cp:lastPrinted>
  <dcterms:created xsi:type="dcterms:W3CDTF">2015-10-09T14:35:00Z</dcterms:created>
  <dcterms:modified xsi:type="dcterms:W3CDTF">2015-10-09T14:35:00Z</dcterms:modified>
</cp:coreProperties>
</file>