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187" w:rsidRDefault="001A2187" w:rsidP="004211F6">
      <w:pPr>
        <w:spacing w:after="0" w:line="240" w:lineRule="auto"/>
        <w:jc w:val="center"/>
        <w:rPr>
          <w:rStyle w:val="mesotitlos"/>
          <w:rFonts w:eastAsia="Μοντέρνα" w:cs="Calibri"/>
          <w:b/>
          <w:bCs/>
          <w:sz w:val="24"/>
          <w:szCs w:val="24"/>
        </w:rPr>
      </w:pPr>
    </w:p>
    <w:p w:rsidR="00955AFE" w:rsidRDefault="00955AFE" w:rsidP="00955AFE">
      <w:pPr>
        <w:spacing w:after="0"/>
        <w:jc w:val="both"/>
        <w:rPr>
          <w:rStyle w:val="mesotitlos"/>
          <w:rFonts w:eastAsia="Μοντέρνα" w:cs="Calibri"/>
          <w:bCs/>
          <w:lang w:val="en-US"/>
        </w:rPr>
      </w:pPr>
    </w:p>
    <w:p w:rsidR="005A0798" w:rsidRPr="005A0798" w:rsidRDefault="005A0798" w:rsidP="005A0798">
      <w:pPr>
        <w:pStyle w:val="NormalWeb"/>
        <w:spacing w:before="0" w:beforeAutospacing="0" w:after="0" w:afterAutospacing="0" w:line="276" w:lineRule="auto"/>
        <w:contextualSpacing/>
        <w:jc w:val="center"/>
        <w:rPr>
          <w:rFonts w:ascii="Calibri" w:hAnsi="Calibri" w:cs="Segoe UI"/>
          <w:b/>
        </w:rPr>
      </w:pPr>
      <w:r w:rsidRPr="005A0798">
        <w:rPr>
          <w:rFonts w:ascii="Calibri" w:hAnsi="Calibri" w:cs="Segoe UI"/>
          <w:b/>
        </w:rPr>
        <w:t>Εκτέλεση Κρατικού Προϋπολογισμού Ιανουαρίου – Αυγούστου 2015</w:t>
      </w:r>
    </w:p>
    <w:p w:rsidR="005A0798" w:rsidRPr="005F68B1" w:rsidRDefault="005A0798" w:rsidP="005A0798">
      <w:pPr>
        <w:pStyle w:val="NormalWeb"/>
        <w:spacing w:before="0" w:beforeAutospacing="0" w:after="0" w:afterAutospacing="0" w:line="276" w:lineRule="auto"/>
        <w:contextualSpacing/>
        <w:jc w:val="both"/>
        <w:rPr>
          <w:rFonts w:ascii="Segoe UI" w:hAnsi="Segoe UI" w:cs="Segoe UI"/>
          <w:b/>
          <w:sz w:val="20"/>
          <w:szCs w:val="20"/>
        </w:rPr>
      </w:pPr>
    </w:p>
    <w:p w:rsidR="005A0798" w:rsidRPr="005A0798" w:rsidRDefault="005A0798" w:rsidP="005A0798">
      <w:pPr>
        <w:pStyle w:val="NormalWeb"/>
        <w:spacing w:before="0" w:beforeAutospacing="0" w:after="0" w:afterAutospacing="0" w:line="276" w:lineRule="auto"/>
        <w:contextualSpacing/>
        <w:jc w:val="both"/>
        <w:rPr>
          <w:rFonts w:ascii="Calibri" w:hAnsi="Calibri" w:cs="Segoe UI"/>
          <w:sz w:val="22"/>
          <w:szCs w:val="22"/>
        </w:rPr>
      </w:pPr>
      <w:r w:rsidRPr="005A0798">
        <w:rPr>
          <w:rFonts w:ascii="Calibri" w:hAnsi="Calibri" w:cs="Segoe UI"/>
          <w:sz w:val="22"/>
          <w:szCs w:val="22"/>
        </w:rPr>
        <w:t xml:space="preserve">Σύμφωνα με τα προσωρινά στοιχεία εκτέλεσης του κρατικού προϋπολογισμού, σε τροποποιημένη ταμειακή βάση, για την περίοδο Ιανουαρίου – Αυγούστου 2015, παρουσιάζεται έλλειμμα στο ισοζύγιο του </w:t>
      </w:r>
      <w:r w:rsidRPr="005A0798">
        <w:rPr>
          <w:rFonts w:ascii="Calibri" w:hAnsi="Calibri" w:cs="Segoe UI"/>
          <w:color w:val="000000"/>
          <w:sz w:val="22"/>
          <w:szCs w:val="22"/>
        </w:rPr>
        <w:t>κρατικού προϋπολογισμού ύψους 1.101 εκατ. ευρώ έναντι ελλείμματος 2.849 εκατ. ευρώ το αντίστοιχο διάστημα του 2014 και στόχου για έλλειμμα 1.694</w:t>
      </w:r>
      <w:r w:rsidRPr="005A0798">
        <w:rPr>
          <w:rFonts w:ascii="Calibri" w:hAnsi="Calibri" w:cs="Segoe UI"/>
          <w:sz w:val="22"/>
          <w:szCs w:val="22"/>
        </w:rPr>
        <w:t xml:space="preserve"> εκατ. ευρώ. Το πρωτογενές αποτέλεσμα διαμορφώθηκε σε </w:t>
      </w:r>
      <w:r w:rsidRPr="005A0798">
        <w:rPr>
          <w:rFonts w:ascii="Calibri" w:hAnsi="Calibri" w:cs="Segoe UI"/>
          <w:color w:val="000000"/>
          <w:sz w:val="22"/>
          <w:szCs w:val="22"/>
        </w:rPr>
        <w:t>πλεόνασμα ύψους 3.801 εκατ. ευρώ, έναντι πρωτογενούς πλεονάσματος 1.946</w:t>
      </w:r>
      <w:r w:rsidRPr="005A0798">
        <w:rPr>
          <w:rFonts w:ascii="Calibri" w:hAnsi="Calibri" w:cs="Segoe UI"/>
          <w:sz w:val="22"/>
          <w:szCs w:val="22"/>
        </w:rPr>
        <w:t xml:space="preserve"> εκατ. </w:t>
      </w:r>
      <w:r w:rsidRPr="005A0798">
        <w:rPr>
          <w:rFonts w:ascii="Calibri" w:hAnsi="Calibri" w:cs="Segoe UI"/>
          <w:color w:val="000000"/>
          <w:sz w:val="22"/>
          <w:szCs w:val="22"/>
        </w:rPr>
        <w:t>ευρώ για την ίδια περίοδο το 2014 και στόχου για πρωτογενές πλεόνασμα 3.264 εκατ</w:t>
      </w:r>
      <w:r w:rsidRPr="005A0798">
        <w:rPr>
          <w:rFonts w:ascii="Calibri" w:hAnsi="Calibri" w:cs="Segoe UI"/>
          <w:sz w:val="22"/>
          <w:szCs w:val="22"/>
        </w:rPr>
        <w:t>. ευρώ.</w:t>
      </w:r>
    </w:p>
    <w:p w:rsidR="005A0798" w:rsidRPr="005A0798" w:rsidRDefault="005A0798" w:rsidP="005A0798">
      <w:pPr>
        <w:pStyle w:val="NormalWeb"/>
        <w:spacing w:before="0" w:beforeAutospacing="0" w:after="0" w:afterAutospacing="0" w:line="276" w:lineRule="auto"/>
        <w:contextualSpacing/>
        <w:jc w:val="both"/>
        <w:rPr>
          <w:rFonts w:ascii="Calibri" w:hAnsi="Calibri" w:cs="Segoe UI"/>
          <w:sz w:val="22"/>
          <w:szCs w:val="22"/>
        </w:rPr>
      </w:pPr>
    </w:p>
    <w:p w:rsidR="005A0798" w:rsidRPr="005A0798" w:rsidRDefault="005A0798" w:rsidP="005A0798">
      <w:pPr>
        <w:pStyle w:val="NormalWeb"/>
        <w:spacing w:before="0" w:beforeAutospacing="0" w:after="0" w:afterAutospacing="0" w:line="276" w:lineRule="auto"/>
        <w:ind w:right="67"/>
        <w:jc w:val="both"/>
        <w:rPr>
          <w:rFonts w:ascii="Calibri" w:hAnsi="Calibri" w:cs="Segoe UI"/>
          <w:sz w:val="22"/>
          <w:szCs w:val="22"/>
        </w:rPr>
      </w:pPr>
      <w:r w:rsidRPr="005A0798">
        <w:rPr>
          <w:rFonts w:ascii="Calibri" w:hAnsi="Calibri" w:cs="Segoe UI"/>
          <w:sz w:val="22"/>
          <w:szCs w:val="22"/>
        </w:rPr>
        <w:t>Το ύψος των καθαρών εσόδων του κρατικού προϋπολογισμού ανήλθε σε 30.768 εκατ. ευρώ παρουσιάζοντας μείωση κατά 4.151 εκατ. ευρώ ή 11,9 %  έναντι του στόχου.</w:t>
      </w:r>
    </w:p>
    <w:p w:rsidR="005A0798" w:rsidRPr="005A0798" w:rsidRDefault="005A0798" w:rsidP="005A0798">
      <w:pPr>
        <w:pStyle w:val="NormalWeb"/>
        <w:spacing w:before="0" w:beforeAutospacing="0" w:after="0" w:afterAutospacing="0" w:line="276" w:lineRule="auto"/>
        <w:ind w:right="67"/>
        <w:jc w:val="both"/>
        <w:rPr>
          <w:rFonts w:ascii="Calibri" w:hAnsi="Calibri" w:cs="Segoe UI"/>
          <w:sz w:val="22"/>
          <w:szCs w:val="22"/>
        </w:rPr>
      </w:pPr>
    </w:p>
    <w:p w:rsidR="005A0798" w:rsidRPr="005A0798" w:rsidRDefault="005A0798" w:rsidP="005A0798">
      <w:pPr>
        <w:pStyle w:val="NormalWeb"/>
        <w:spacing w:before="0" w:beforeAutospacing="0" w:after="0" w:afterAutospacing="0" w:line="276" w:lineRule="auto"/>
        <w:ind w:right="67"/>
        <w:jc w:val="both"/>
        <w:rPr>
          <w:rFonts w:ascii="Calibri" w:hAnsi="Calibri" w:cs="Segoe UI"/>
          <w:sz w:val="22"/>
          <w:szCs w:val="22"/>
        </w:rPr>
      </w:pPr>
      <w:r w:rsidRPr="005A0798">
        <w:rPr>
          <w:rFonts w:ascii="Calibri" w:hAnsi="Calibri" w:cs="Segoe UI"/>
          <w:sz w:val="22"/>
          <w:szCs w:val="22"/>
        </w:rPr>
        <w:t xml:space="preserve">Τα καθαρά έσοδα του τακτικού προϋπολογισμού ανήλθαν σε 28.701 εκατ. ευρώ, μειωμένα κατά 4.068 εκατ. ευρώ ή 12,4 % έναντι του  στόχου, εκ των οποίων ποσό 1.724 εκατ. ευρώ αφορά την υστέρηση στα έσοδα από τη μεταφορά αποδόσεων από τη </w:t>
      </w:r>
      <w:proofErr w:type="spellStart"/>
      <w:r w:rsidRPr="005A0798">
        <w:rPr>
          <w:rFonts w:ascii="Calibri" w:hAnsi="Calibri" w:cs="Segoe UI"/>
          <w:sz w:val="22"/>
          <w:szCs w:val="22"/>
        </w:rPr>
        <w:t>διακράτηση</w:t>
      </w:r>
      <w:proofErr w:type="spellEnd"/>
      <w:r w:rsidRPr="005A0798">
        <w:rPr>
          <w:rFonts w:ascii="Calibri" w:hAnsi="Calibri" w:cs="Segoe UI"/>
          <w:sz w:val="22"/>
          <w:szCs w:val="22"/>
        </w:rPr>
        <w:t xml:space="preserve"> ομολόγων του Ε.Δ. στα χαρτοφυλάκια των κεντρικών τραπεζών του </w:t>
      </w:r>
      <w:proofErr w:type="spellStart"/>
      <w:r w:rsidRPr="005A0798">
        <w:rPr>
          <w:rFonts w:ascii="Calibri" w:hAnsi="Calibri" w:cs="Segoe UI"/>
          <w:sz w:val="22"/>
          <w:szCs w:val="22"/>
        </w:rPr>
        <w:t>Ευρωσυστήματος</w:t>
      </w:r>
      <w:proofErr w:type="spellEnd"/>
      <w:r w:rsidRPr="005A0798">
        <w:rPr>
          <w:rFonts w:ascii="Calibri" w:hAnsi="Calibri" w:cs="Segoe UI"/>
          <w:sz w:val="22"/>
          <w:szCs w:val="22"/>
        </w:rPr>
        <w:t xml:space="preserve"> (</w:t>
      </w:r>
      <w:r w:rsidRPr="005A0798">
        <w:rPr>
          <w:rFonts w:ascii="Calibri" w:hAnsi="Calibri" w:cs="Segoe UI"/>
          <w:sz w:val="22"/>
          <w:szCs w:val="22"/>
          <w:lang w:val="en-US"/>
        </w:rPr>
        <w:t>ANFAs</w:t>
      </w:r>
      <w:r w:rsidRPr="005A0798">
        <w:rPr>
          <w:rFonts w:ascii="Calibri" w:hAnsi="Calibri" w:cs="Segoe UI"/>
          <w:sz w:val="22"/>
          <w:szCs w:val="22"/>
        </w:rPr>
        <w:t xml:space="preserve"> &amp; </w:t>
      </w:r>
      <w:r w:rsidRPr="005A0798">
        <w:rPr>
          <w:rFonts w:ascii="Calibri" w:hAnsi="Calibri" w:cs="Segoe UI"/>
          <w:sz w:val="22"/>
          <w:szCs w:val="22"/>
          <w:lang w:val="en-US"/>
        </w:rPr>
        <w:t>SMPs</w:t>
      </w:r>
      <w:r w:rsidRPr="005A0798">
        <w:rPr>
          <w:rFonts w:ascii="Calibri" w:hAnsi="Calibri" w:cs="Segoe UI"/>
          <w:sz w:val="22"/>
          <w:szCs w:val="22"/>
        </w:rPr>
        <w:t>).</w:t>
      </w:r>
    </w:p>
    <w:p w:rsidR="005A0798" w:rsidRPr="005A0798" w:rsidRDefault="005A0798" w:rsidP="005A0798">
      <w:pPr>
        <w:pStyle w:val="NormalWeb"/>
        <w:spacing w:before="0" w:beforeAutospacing="0" w:after="0" w:afterAutospacing="0" w:line="276" w:lineRule="auto"/>
        <w:ind w:right="67"/>
        <w:jc w:val="both"/>
        <w:rPr>
          <w:rFonts w:ascii="Calibri" w:hAnsi="Calibri" w:cs="Segoe UI"/>
          <w:sz w:val="22"/>
          <w:szCs w:val="22"/>
        </w:rPr>
      </w:pPr>
    </w:p>
    <w:p w:rsidR="005A0798" w:rsidRPr="005A0798" w:rsidRDefault="005A0798" w:rsidP="005A0798">
      <w:pPr>
        <w:pStyle w:val="NormalWeb"/>
        <w:spacing w:before="0" w:beforeAutospacing="0" w:after="0" w:afterAutospacing="0" w:line="276" w:lineRule="auto"/>
        <w:ind w:right="67"/>
        <w:jc w:val="both"/>
        <w:rPr>
          <w:rFonts w:ascii="Calibri" w:hAnsi="Calibri" w:cs="Segoe UI"/>
          <w:sz w:val="22"/>
          <w:szCs w:val="22"/>
        </w:rPr>
      </w:pPr>
      <w:r w:rsidRPr="005A0798">
        <w:rPr>
          <w:rFonts w:ascii="Calibri" w:hAnsi="Calibri" w:cs="Segoe UI"/>
          <w:sz w:val="22"/>
          <w:szCs w:val="22"/>
        </w:rPr>
        <w:t xml:space="preserve">Οι επιστροφές εσόδων ανήλθαν σε 1.772 εκατ. ευρώ, σημειώνοντας  μείωση κατά 250 εκατ. ευρώ έναντι του στόχου (2.022 εκατ. ευρώ). </w:t>
      </w:r>
    </w:p>
    <w:p w:rsidR="005A0798" w:rsidRPr="005A0798" w:rsidRDefault="005A0798" w:rsidP="005A0798">
      <w:pPr>
        <w:pStyle w:val="NormalWeb"/>
        <w:spacing w:before="0" w:beforeAutospacing="0" w:after="0" w:afterAutospacing="0" w:line="276" w:lineRule="auto"/>
        <w:ind w:right="67"/>
        <w:jc w:val="both"/>
        <w:rPr>
          <w:rFonts w:ascii="Calibri" w:hAnsi="Calibri" w:cs="Segoe UI"/>
          <w:sz w:val="22"/>
          <w:szCs w:val="22"/>
        </w:rPr>
      </w:pPr>
    </w:p>
    <w:p w:rsidR="005A0798" w:rsidRPr="005A0798" w:rsidRDefault="005A0798" w:rsidP="005A0798">
      <w:pPr>
        <w:spacing w:after="0"/>
        <w:contextualSpacing/>
        <w:jc w:val="both"/>
        <w:rPr>
          <w:rFonts w:cs="Segoe UI"/>
        </w:rPr>
      </w:pPr>
      <w:r w:rsidRPr="005A0798">
        <w:rPr>
          <w:rFonts w:cs="Segoe UI"/>
        </w:rPr>
        <w:t>Τα έσοδα του ΠΔΕ ανήλθαν σε 2.067 εκατ. ευρώ, μειωμένα κατά 83 εκατ. ευρώ έναντι του στόχου.</w:t>
      </w:r>
    </w:p>
    <w:p w:rsidR="005A0798" w:rsidRPr="005A0798" w:rsidRDefault="005A0798" w:rsidP="005A0798">
      <w:pPr>
        <w:spacing w:after="0"/>
        <w:contextualSpacing/>
        <w:jc w:val="both"/>
        <w:rPr>
          <w:rFonts w:cs="Segoe UI"/>
        </w:rPr>
      </w:pPr>
    </w:p>
    <w:p w:rsidR="005A0798" w:rsidRPr="005A0798" w:rsidRDefault="005A0798" w:rsidP="005A0798">
      <w:pPr>
        <w:spacing w:after="0"/>
        <w:contextualSpacing/>
        <w:jc w:val="both"/>
        <w:rPr>
          <w:rFonts w:eastAsia="Times New Roman" w:cs="Segoe UI"/>
          <w:lang w:eastAsia="el-GR"/>
        </w:rPr>
      </w:pPr>
      <w:r w:rsidRPr="005A0798">
        <w:rPr>
          <w:rFonts w:eastAsia="Times New Roman" w:cs="Segoe UI"/>
          <w:lang w:eastAsia="el-GR"/>
        </w:rPr>
        <w:t xml:space="preserve">Ειδικότερα, σύμφωνα με τα προσωρινά στοιχεία Αυγούστου 2015 το σύνολο των καθαρών εσόδων του κρατικού προϋπολογισμού ανήλθε στα 3.893 εκατ. ευρώ μειωμένο κατά 210 εκατ. ευρώ ή 5% σε σχέση με το μηνιαίο στόχο. </w:t>
      </w:r>
    </w:p>
    <w:p w:rsidR="005A0798" w:rsidRPr="005A0798" w:rsidRDefault="005A0798" w:rsidP="005A0798">
      <w:pPr>
        <w:spacing w:after="0"/>
        <w:contextualSpacing/>
        <w:jc w:val="both"/>
        <w:rPr>
          <w:rFonts w:eastAsia="Times New Roman" w:cs="Segoe UI"/>
          <w:lang w:eastAsia="el-GR"/>
        </w:rPr>
      </w:pPr>
      <w:r w:rsidRPr="005A0798">
        <w:rPr>
          <w:rFonts w:eastAsia="Times New Roman" w:cs="Segoe UI"/>
          <w:lang w:eastAsia="el-GR"/>
        </w:rPr>
        <w:t xml:space="preserve">Τα καθαρά έσοδα του τακτικού προϋπολογισμού ανήλθαν στα 3.861 εκατ. ευρώ αυξημένα έναντι του μηναίου στόχου κατά 28 εκατ. ευρώ ή 1%. </w:t>
      </w:r>
    </w:p>
    <w:p w:rsidR="005A0798" w:rsidRPr="005A0798" w:rsidRDefault="005A0798" w:rsidP="005A0798">
      <w:pPr>
        <w:spacing w:after="0"/>
        <w:contextualSpacing/>
        <w:jc w:val="both"/>
        <w:rPr>
          <w:rFonts w:eastAsia="Times New Roman" w:cs="Segoe UI"/>
          <w:lang w:eastAsia="el-GR"/>
        </w:rPr>
      </w:pPr>
    </w:p>
    <w:p w:rsidR="005A0798" w:rsidRPr="005A0798" w:rsidRDefault="005A0798" w:rsidP="005A0798">
      <w:pPr>
        <w:spacing w:after="0"/>
        <w:contextualSpacing/>
        <w:jc w:val="both"/>
        <w:rPr>
          <w:rFonts w:eastAsia="Times New Roman" w:cs="Segoe UI"/>
          <w:lang w:eastAsia="el-GR"/>
        </w:rPr>
      </w:pPr>
      <w:r w:rsidRPr="005A0798">
        <w:rPr>
          <w:rFonts w:eastAsia="Times New Roman" w:cs="Segoe UI"/>
          <w:lang w:eastAsia="el-GR"/>
        </w:rPr>
        <w:t xml:space="preserve">Οι επιστροφές εσόδων για την περίοδο Αυγούστου 2015 ανήλθαν σε 226 εκατ. ευρώ σημειώνοντας αύξηση κατά 67 εκατ. ευρώ έναντι του μηνιαίου στόχου (159 εκατ. ευρώ). </w:t>
      </w:r>
    </w:p>
    <w:p w:rsidR="005A0798" w:rsidRPr="005A0798" w:rsidRDefault="005A0798" w:rsidP="005A0798">
      <w:pPr>
        <w:spacing w:after="0"/>
        <w:contextualSpacing/>
        <w:jc w:val="both"/>
        <w:rPr>
          <w:rFonts w:cs="Segoe UI"/>
        </w:rPr>
      </w:pPr>
    </w:p>
    <w:p w:rsidR="005A0798" w:rsidRPr="005A0798" w:rsidRDefault="005A0798" w:rsidP="005A0798">
      <w:pPr>
        <w:spacing w:after="0"/>
        <w:contextualSpacing/>
        <w:jc w:val="both"/>
        <w:rPr>
          <w:rFonts w:eastAsia="Times New Roman" w:cs="Segoe UI"/>
          <w:lang w:eastAsia="el-GR"/>
        </w:rPr>
      </w:pPr>
      <w:r w:rsidRPr="005A0798">
        <w:rPr>
          <w:rFonts w:eastAsia="Times New Roman" w:cs="Segoe UI"/>
          <w:lang w:eastAsia="el-GR"/>
        </w:rPr>
        <w:t xml:space="preserve">Οι δαπάνες του κρατικού προϋπολογισμού ανήλθαν στα 31.869 εκατ. ευρώ και παρουσιάζονται μειωμένες κατά 4.744 εκατ. ευρώ έναντι </w:t>
      </w:r>
      <w:r w:rsidRPr="005A0798">
        <w:rPr>
          <w:rFonts w:cs="Segoe UI"/>
        </w:rPr>
        <w:t xml:space="preserve">του στόχου </w:t>
      </w:r>
      <w:r w:rsidRPr="005A0798">
        <w:rPr>
          <w:rFonts w:eastAsia="Times New Roman" w:cs="Segoe UI"/>
          <w:lang w:eastAsia="el-GR"/>
        </w:rPr>
        <w:t xml:space="preserve"> (36.613 εκατ. ευρώ).</w:t>
      </w:r>
    </w:p>
    <w:p w:rsidR="005A0798" w:rsidRPr="005A0798" w:rsidRDefault="005A0798" w:rsidP="005A0798">
      <w:pPr>
        <w:spacing w:after="0"/>
        <w:contextualSpacing/>
        <w:jc w:val="both"/>
        <w:rPr>
          <w:rFonts w:eastAsia="Times New Roman" w:cs="Segoe UI"/>
          <w:lang w:eastAsia="el-GR"/>
        </w:rPr>
      </w:pPr>
    </w:p>
    <w:p w:rsidR="005A0798" w:rsidRPr="005A0798" w:rsidRDefault="005A0798" w:rsidP="005A0798">
      <w:pPr>
        <w:spacing w:after="0"/>
        <w:contextualSpacing/>
        <w:jc w:val="both"/>
        <w:rPr>
          <w:rFonts w:eastAsia="Times New Roman" w:cs="Segoe UI"/>
          <w:lang w:eastAsia="el-GR"/>
        </w:rPr>
      </w:pPr>
      <w:r w:rsidRPr="005A0798">
        <w:rPr>
          <w:rFonts w:eastAsia="Times New Roman" w:cs="Segoe UI"/>
          <w:lang w:eastAsia="el-GR"/>
        </w:rPr>
        <w:t>Ειδικότερα, οι δαπάνες του τακτικού προϋπολογισμού ανήλθαν σε 30.306 εκατ. ευρώ και είναι μειωμένες κατά 3.216 εκατ. ευρώ έναντι</w:t>
      </w:r>
      <w:r w:rsidRPr="005A0798">
        <w:rPr>
          <w:rFonts w:cs="Segoe UI"/>
        </w:rPr>
        <w:t xml:space="preserve"> του στόχου</w:t>
      </w:r>
      <w:r w:rsidRPr="005A0798">
        <w:rPr>
          <w:rFonts w:eastAsia="Times New Roman" w:cs="Segoe UI"/>
          <w:lang w:eastAsia="el-GR"/>
        </w:rPr>
        <w:t>, κυρίως λόγω της μείωσης των πρωτογενών δαπανών κατά 2.797 εκατ. ευρώ, των ταμειακών δαπανών για εξοπλιστικά προγράμματα κατά 361 εκατ. ευρώ και των καταπτώσεων εγγυήσεων κατά 91 εκατ. ευρώ.</w:t>
      </w:r>
    </w:p>
    <w:p w:rsidR="005A0798" w:rsidRPr="005A0798" w:rsidRDefault="005A0798" w:rsidP="005A0798">
      <w:pPr>
        <w:spacing w:after="0"/>
        <w:contextualSpacing/>
        <w:jc w:val="both"/>
        <w:rPr>
          <w:rFonts w:eastAsia="Times New Roman" w:cs="Segoe UI"/>
          <w:lang w:eastAsia="el-GR"/>
        </w:rPr>
      </w:pPr>
    </w:p>
    <w:p w:rsidR="005A0798" w:rsidRPr="005A0798" w:rsidRDefault="005A0798" w:rsidP="005A0798">
      <w:pPr>
        <w:spacing w:after="0"/>
        <w:contextualSpacing/>
        <w:jc w:val="both"/>
        <w:rPr>
          <w:rFonts w:eastAsia="Times New Roman" w:cs="Segoe UI"/>
          <w:lang w:eastAsia="el-GR"/>
        </w:rPr>
      </w:pPr>
      <w:r w:rsidRPr="005A0798">
        <w:rPr>
          <w:rFonts w:eastAsia="Times New Roman" w:cs="Segoe UI"/>
          <w:lang w:eastAsia="el-GR"/>
        </w:rPr>
        <w:t>Οι δαπάνες του τακτικού προϋπολογισμού παρουσιάζονται μειωμένες σε σχέση με την αντίστοιχη περίοδο του 2014 κατά 2.155 εκατ</w:t>
      </w:r>
      <w:r w:rsidRPr="005A0798">
        <w:rPr>
          <w:rFonts w:eastAsia="Times New Roman" w:cs="Segoe UI"/>
          <w:color w:val="FF0000"/>
          <w:lang w:eastAsia="el-GR"/>
        </w:rPr>
        <w:t>.</w:t>
      </w:r>
      <w:r w:rsidRPr="005A0798">
        <w:rPr>
          <w:rFonts w:eastAsia="Times New Roman" w:cs="Segoe UI"/>
          <w:lang w:eastAsia="el-GR"/>
        </w:rPr>
        <w:t xml:space="preserve"> ευρώ ή σε ποσοστό 6,6%, παρά το γεγονός ότι </w:t>
      </w:r>
      <w:r w:rsidRPr="005A0798">
        <w:rPr>
          <w:rFonts w:eastAsia="Times New Roman" w:cs="Segoe UI"/>
          <w:lang w:eastAsia="el-GR"/>
        </w:rPr>
        <w:lastRenderedPageBreak/>
        <w:t>έχουν καταβληθεί επιπλέον 18 εκατ. ευρώ για εφημερίες ιατρών ΕΣΥ, 64 εκατ. ευρώ για αποδόσεις στην Ευρωπαϊκή Ένωση, 33 εκατ. ευρώ για την έκτακτη οικονομική ενίσχυση για την αντιμετώπιση της ανθρωπιστικής κρίσης και 31 εκατ. ευρώ για επιδόματα πολυτέκνων.</w:t>
      </w:r>
    </w:p>
    <w:p w:rsidR="005A0798" w:rsidRPr="005A0798" w:rsidRDefault="005A0798" w:rsidP="005A0798">
      <w:pPr>
        <w:spacing w:after="0"/>
        <w:contextualSpacing/>
        <w:jc w:val="both"/>
        <w:rPr>
          <w:rFonts w:eastAsia="Times New Roman" w:cs="Segoe UI"/>
          <w:lang w:eastAsia="el-GR"/>
        </w:rPr>
      </w:pPr>
    </w:p>
    <w:p w:rsidR="005A0798" w:rsidRPr="005A0798" w:rsidRDefault="005A0798" w:rsidP="005A0798">
      <w:pPr>
        <w:spacing w:after="0"/>
        <w:contextualSpacing/>
        <w:jc w:val="both"/>
        <w:rPr>
          <w:rFonts w:eastAsia="Times New Roman" w:cs="Segoe UI"/>
          <w:lang w:eastAsia="el-GR"/>
        </w:rPr>
      </w:pPr>
      <w:r w:rsidRPr="005A0798">
        <w:rPr>
          <w:rFonts w:eastAsia="Times New Roman" w:cs="Segoe UI"/>
          <w:lang w:eastAsia="el-GR"/>
        </w:rPr>
        <w:t>Οι δαπάνες του Προϋπολογισμού Δημοσίων Επενδύσεων (ΠΔΕ) διαμορφώθηκαν σε 1.563</w:t>
      </w:r>
      <w:r w:rsidRPr="005A0798">
        <w:rPr>
          <w:rFonts w:eastAsia="Times New Roman" w:cs="Segoe UI"/>
          <w:color w:val="FF0000"/>
          <w:lang w:eastAsia="el-GR"/>
        </w:rPr>
        <w:t xml:space="preserve"> </w:t>
      </w:r>
      <w:r w:rsidRPr="005A0798">
        <w:rPr>
          <w:rFonts w:eastAsia="Times New Roman" w:cs="Segoe UI"/>
          <w:lang w:eastAsia="el-GR"/>
        </w:rPr>
        <w:t>εκατ. ευρώ, μειωμένες κατά 1.527 εκατ. ευρώ έναντι του στόχου (3.090 εκατ. ευρώ) και μειωμένες κατά 1.745</w:t>
      </w:r>
      <w:r w:rsidRPr="005A0798">
        <w:rPr>
          <w:rFonts w:eastAsia="Times New Roman" w:cs="Segoe UI"/>
          <w:color w:val="FF0000"/>
          <w:lang w:eastAsia="el-GR"/>
        </w:rPr>
        <w:t xml:space="preserve"> </w:t>
      </w:r>
      <w:r w:rsidRPr="005A0798">
        <w:rPr>
          <w:rFonts w:eastAsia="Times New Roman" w:cs="Segoe UI"/>
          <w:lang w:eastAsia="el-GR"/>
        </w:rPr>
        <w:t>εκατ. ευρώ σε σχέση με την αντίστοιχη περσινή περίοδο.</w:t>
      </w:r>
    </w:p>
    <w:p w:rsidR="005A0798" w:rsidRPr="005A0798" w:rsidRDefault="005A0798" w:rsidP="005A0798">
      <w:pPr>
        <w:spacing w:after="0"/>
        <w:contextualSpacing/>
        <w:jc w:val="both"/>
        <w:rPr>
          <w:rFonts w:eastAsia="Times New Roman" w:cs="Segoe UI"/>
          <w:lang w:eastAsia="el-GR"/>
        </w:rPr>
      </w:pPr>
    </w:p>
    <w:p w:rsidR="005A0798" w:rsidRPr="005A0798" w:rsidRDefault="005A0798" w:rsidP="005A0798">
      <w:pPr>
        <w:spacing w:after="0"/>
        <w:contextualSpacing/>
        <w:jc w:val="both"/>
        <w:rPr>
          <w:rFonts w:cs="Segoe UI"/>
        </w:rPr>
      </w:pPr>
      <w:r w:rsidRPr="005A0798">
        <w:rPr>
          <w:rFonts w:cs="Segoe UI"/>
        </w:rPr>
        <w:t>Ειδικά για τον μήνα Αύγουστο</w:t>
      </w:r>
      <w:r w:rsidRPr="005A0798">
        <w:rPr>
          <w:rFonts w:eastAsia="Times New Roman" w:cs="Segoe UI"/>
          <w:lang w:eastAsia="el-GR"/>
        </w:rPr>
        <w:t xml:space="preserve"> </w:t>
      </w:r>
      <w:r w:rsidRPr="005A0798">
        <w:rPr>
          <w:rFonts w:eastAsia="Times New Roman" w:cs="Segoe UI"/>
          <w:lang w:val="en-US" w:eastAsia="el-GR"/>
        </w:rPr>
        <w:t>o</w:t>
      </w:r>
      <w:r w:rsidRPr="005A0798">
        <w:rPr>
          <w:rFonts w:eastAsia="Times New Roman" w:cs="Segoe UI"/>
          <w:lang w:eastAsia="el-GR"/>
        </w:rPr>
        <w:t xml:space="preserve">ι δαπάνες του κρατικού προϋπολογισμού ανήλθαν σε 4.155 εκατ. ευρώ και παρουσιάζονται μειωμένες κατά 267 εκατ. ευρώ έναντι </w:t>
      </w:r>
      <w:r w:rsidRPr="005A0798">
        <w:rPr>
          <w:rFonts w:cs="Segoe UI"/>
        </w:rPr>
        <w:t>του μηνιαίου στόχου, ενώ</w:t>
      </w:r>
      <w:r w:rsidRPr="005A0798">
        <w:rPr>
          <w:rFonts w:eastAsia="Times New Roman" w:cs="Segoe UI"/>
          <w:lang w:eastAsia="el-GR"/>
        </w:rPr>
        <w:t xml:space="preserve"> </w:t>
      </w:r>
      <w:r w:rsidRPr="005A0798">
        <w:rPr>
          <w:rFonts w:eastAsia="Times New Roman" w:cs="Segoe UI"/>
          <w:lang w:val="en-US" w:eastAsia="el-GR"/>
        </w:rPr>
        <w:t>o</w:t>
      </w:r>
      <w:r w:rsidRPr="005A0798">
        <w:rPr>
          <w:rFonts w:eastAsia="Times New Roman" w:cs="Segoe UI"/>
          <w:lang w:eastAsia="el-GR"/>
        </w:rPr>
        <w:t xml:space="preserve">ι δαπάνες του τακτικού προϋπολογισμού ανήλθαν σε 3.790 εκατ. ευρώ και παρουσιάζονται μειωμένες κατά 112 εκατ. ευρώ έναντι </w:t>
      </w:r>
      <w:r w:rsidRPr="005A0798">
        <w:rPr>
          <w:rFonts w:cs="Segoe UI"/>
        </w:rPr>
        <w:t>του μηνιαίου στόχου.</w:t>
      </w:r>
    </w:p>
    <w:p w:rsidR="005A0798" w:rsidRPr="005A0798" w:rsidRDefault="005A0798" w:rsidP="005A0798">
      <w:pPr>
        <w:spacing w:after="0"/>
        <w:contextualSpacing/>
        <w:jc w:val="both"/>
        <w:rPr>
          <w:rFonts w:cs="Segoe UI"/>
        </w:rPr>
      </w:pPr>
    </w:p>
    <w:p w:rsidR="005A0798" w:rsidRPr="005A0798" w:rsidRDefault="005A0798" w:rsidP="005A0798">
      <w:pPr>
        <w:spacing w:after="0"/>
        <w:contextualSpacing/>
        <w:jc w:val="both"/>
        <w:rPr>
          <w:rFonts w:cs="Segoe UI"/>
        </w:rPr>
      </w:pPr>
      <w:r w:rsidRPr="005A0798">
        <w:rPr>
          <w:rFonts w:cs="Segoe UI"/>
        </w:rPr>
        <w:t>Το μειωμένο ύψος των δαπανών του κρατικού προϋπολογισμού οφείλεται κυρίως στον επαναπροσδιορισμό του ταμειακού προγραμματισμού με βάση τις ταμειακές συνθήκες που επικρατούσαν τους προηγούμενους μήνες. Εκτιμάται ότι μετά τη σταδιακή ομαλοποίηση της ταμειακής ρευστότητας το ύψος των δαπανών θα διαμορφωθεί σταδιακά στα επίπεδα των στόχων του προϋπολογισμού.</w:t>
      </w:r>
    </w:p>
    <w:p w:rsidR="005A0798" w:rsidRPr="005A0798" w:rsidRDefault="005A0798" w:rsidP="005A0798">
      <w:pPr>
        <w:spacing w:after="0"/>
        <w:jc w:val="both"/>
        <w:rPr>
          <w:rStyle w:val="mesotitlos"/>
          <w:rFonts w:eastAsia="Μοντέρνα" w:cs="Calibri"/>
          <w:bCs/>
        </w:rPr>
      </w:pPr>
    </w:p>
    <w:sectPr w:rsidR="005A0798" w:rsidRPr="005A0798" w:rsidSect="005D6E97">
      <w:pgSz w:w="11906" w:h="16838"/>
      <w:pgMar w:top="1440" w:right="1558"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바탕">
    <w:altName w:val="Calibri"/>
    <w:charset w:val="00"/>
    <w:family w:val="auto"/>
    <w:pitch w:val="variable"/>
    <w:sig w:usb0="00000001"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Μοντέρνα">
    <w:altName w:val="Tahoma"/>
    <w:panose1 w:val="00000000000000000000"/>
    <w:charset w:val="4D"/>
    <w:family w:val="roman"/>
    <w:notTrueType/>
    <w:pitch w:val="default"/>
    <w:sig w:usb0="00000000" w:usb1="00000001" w:usb2="00000000" w:usb3="03370B9C" w:csb0="FFFFFFFF" w:csb1="03370878"/>
  </w:font>
  <w:font w:name="Segoe UI">
    <w:panose1 w:val="020B0502040204020203"/>
    <w:charset w:val="A1"/>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F3109D4"/>
    <w:multiLevelType w:val="hybridMultilevel"/>
    <w:tmpl w:val="8F92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0302F"/>
    <w:multiLevelType w:val="hybridMultilevel"/>
    <w:tmpl w:val="A0E4EFF8"/>
    <w:lvl w:ilvl="0" w:tplc="04080001">
      <w:start w:val="1"/>
      <w:numFmt w:val="bullet"/>
      <w:lvlText w:val=""/>
      <w:lvlJc w:val="left"/>
      <w:pPr>
        <w:ind w:left="2220" w:hanging="360"/>
      </w:pPr>
      <w:rPr>
        <w:rFonts w:ascii="Symbol" w:hAnsi="Symbol" w:hint="default"/>
      </w:rPr>
    </w:lvl>
    <w:lvl w:ilvl="1" w:tplc="04080003" w:tentative="1">
      <w:start w:val="1"/>
      <w:numFmt w:val="bullet"/>
      <w:lvlText w:val="o"/>
      <w:lvlJc w:val="left"/>
      <w:pPr>
        <w:ind w:left="2940" w:hanging="360"/>
      </w:pPr>
      <w:rPr>
        <w:rFonts w:ascii="Courier New" w:hAnsi="Courier New" w:cs="Courier New" w:hint="default"/>
      </w:rPr>
    </w:lvl>
    <w:lvl w:ilvl="2" w:tplc="04080005" w:tentative="1">
      <w:start w:val="1"/>
      <w:numFmt w:val="bullet"/>
      <w:lvlText w:val=""/>
      <w:lvlJc w:val="left"/>
      <w:pPr>
        <w:ind w:left="3660" w:hanging="360"/>
      </w:pPr>
      <w:rPr>
        <w:rFonts w:ascii="Wingdings" w:hAnsi="Wingdings" w:hint="default"/>
      </w:rPr>
    </w:lvl>
    <w:lvl w:ilvl="3" w:tplc="04080001" w:tentative="1">
      <w:start w:val="1"/>
      <w:numFmt w:val="bullet"/>
      <w:lvlText w:val=""/>
      <w:lvlJc w:val="left"/>
      <w:pPr>
        <w:ind w:left="4380" w:hanging="360"/>
      </w:pPr>
      <w:rPr>
        <w:rFonts w:ascii="Symbol" w:hAnsi="Symbol" w:hint="default"/>
      </w:rPr>
    </w:lvl>
    <w:lvl w:ilvl="4" w:tplc="04080003" w:tentative="1">
      <w:start w:val="1"/>
      <w:numFmt w:val="bullet"/>
      <w:lvlText w:val="o"/>
      <w:lvlJc w:val="left"/>
      <w:pPr>
        <w:ind w:left="5100" w:hanging="360"/>
      </w:pPr>
      <w:rPr>
        <w:rFonts w:ascii="Courier New" w:hAnsi="Courier New" w:cs="Courier New" w:hint="default"/>
      </w:rPr>
    </w:lvl>
    <w:lvl w:ilvl="5" w:tplc="04080005" w:tentative="1">
      <w:start w:val="1"/>
      <w:numFmt w:val="bullet"/>
      <w:lvlText w:val=""/>
      <w:lvlJc w:val="left"/>
      <w:pPr>
        <w:ind w:left="5820" w:hanging="360"/>
      </w:pPr>
      <w:rPr>
        <w:rFonts w:ascii="Wingdings" w:hAnsi="Wingdings" w:hint="default"/>
      </w:rPr>
    </w:lvl>
    <w:lvl w:ilvl="6" w:tplc="04080001" w:tentative="1">
      <w:start w:val="1"/>
      <w:numFmt w:val="bullet"/>
      <w:lvlText w:val=""/>
      <w:lvlJc w:val="left"/>
      <w:pPr>
        <w:ind w:left="6540" w:hanging="360"/>
      </w:pPr>
      <w:rPr>
        <w:rFonts w:ascii="Symbol" w:hAnsi="Symbol" w:hint="default"/>
      </w:rPr>
    </w:lvl>
    <w:lvl w:ilvl="7" w:tplc="04080003" w:tentative="1">
      <w:start w:val="1"/>
      <w:numFmt w:val="bullet"/>
      <w:lvlText w:val="o"/>
      <w:lvlJc w:val="left"/>
      <w:pPr>
        <w:ind w:left="7260" w:hanging="360"/>
      </w:pPr>
      <w:rPr>
        <w:rFonts w:ascii="Courier New" w:hAnsi="Courier New" w:cs="Courier New" w:hint="default"/>
      </w:rPr>
    </w:lvl>
    <w:lvl w:ilvl="8" w:tplc="04080005" w:tentative="1">
      <w:start w:val="1"/>
      <w:numFmt w:val="bullet"/>
      <w:lvlText w:val=""/>
      <w:lvlJc w:val="left"/>
      <w:pPr>
        <w:ind w:left="7980" w:hanging="360"/>
      </w:pPr>
      <w:rPr>
        <w:rFonts w:ascii="Wingdings" w:hAnsi="Wingdings" w:hint="default"/>
      </w:rPr>
    </w:lvl>
  </w:abstractNum>
  <w:abstractNum w:abstractNumId="3">
    <w:nsid w:val="3368588E"/>
    <w:multiLevelType w:val="hybridMultilevel"/>
    <w:tmpl w:val="2820C29A"/>
    <w:lvl w:ilvl="0" w:tplc="0409001B">
      <w:start w:val="1"/>
      <w:numFmt w:val="lowerRoman"/>
      <w:lvlText w:val="%1."/>
      <w:lvlJc w:val="righ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4">
    <w:nsid w:val="3E4644DE"/>
    <w:multiLevelType w:val="hybridMultilevel"/>
    <w:tmpl w:val="5EDC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9A55C7"/>
    <w:multiLevelType w:val="hybridMultilevel"/>
    <w:tmpl w:val="4DF410C0"/>
    <w:lvl w:ilvl="0" w:tplc="E0CA22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C43762B"/>
    <w:multiLevelType w:val="hybridMultilevel"/>
    <w:tmpl w:val="2B62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41ACB"/>
    <w:multiLevelType w:val="hybridMultilevel"/>
    <w:tmpl w:val="0DB41F7A"/>
    <w:lvl w:ilvl="0" w:tplc="04090017">
      <w:start w:val="1"/>
      <w:numFmt w:val="lowerLetter"/>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0"/>
  </w:num>
  <w:num w:numId="6">
    <w:abstractNumId w:val="3"/>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0C5B"/>
    <w:rsid w:val="00002624"/>
    <w:rsid w:val="0001252C"/>
    <w:rsid w:val="00013C8D"/>
    <w:rsid w:val="00014D91"/>
    <w:rsid w:val="00041985"/>
    <w:rsid w:val="00056D86"/>
    <w:rsid w:val="00073CDF"/>
    <w:rsid w:val="00094C47"/>
    <w:rsid w:val="000A2AE0"/>
    <w:rsid w:val="000B03BA"/>
    <w:rsid w:val="000D25C5"/>
    <w:rsid w:val="000E0BBC"/>
    <w:rsid w:val="000F4921"/>
    <w:rsid w:val="000F71BA"/>
    <w:rsid w:val="00171496"/>
    <w:rsid w:val="00184ED7"/>
    <w:rsid w:val="001A2187"/>
    <w:rsid w:val="001B3900"/>
    <w:rsid w:val="002221A1"/>
    <w:rsid w:val="002C5B0A"/>
    <w:rsid w:val="00321E79"/>
    <w:rsid w:val="00362877"/>
    <w:rsid w:val="003C1C84"/>
    <w:rsid w:val="004211F6"/>
    <w:rsid w:val="00433EC5"/>
    <w:rsid w:val="00452BD5"/>
    <w:rsid w:val="004A3AA0"/>
    <w:rsid w:val="00546173"/>
    <w:rsid w:val="0056529E"/>
    <w:rsid w:val="005A0798"/>
    <w:rsid w:val="005D5635"/>
    <w:rsid w:val="005D6E97"/>
    <w:rsid w:val="00626A23"/>
    <w:rsid w:val="0064600E"/>
    <w:rsid w:val="00650C5B"/>
    <w:rsid w:val="00705EF4"/>
    <w:rsid w:val="00714515"/>
    <w:rsid w:val="00734586"/>
    <w:rsid w:val="00740D87"/>
    <w:rsid w:val="00767569"/>
    <w:rsid w:val="00803F7F"/>
    <w:rsid w:val="00842965"/>
    <w:rsid w:val="00843A3E"/>
    <w:rsid w:val="008D7D46"/>
    <w:rsid w:val="008E38F5"/>
    <w:rsid w:val="00901286"/>
    <w:rsid w:val="0091595B"/>
    <w:rsid w:val="00955AFE"/>
    <w:rsid w:val="0098026D"/>
    <w:rsid w:val="009A155B"/>
    <w:rsid w:val="009C570F"/>
    <w:rsid w:val="00AB19DE"/>
    <w:rsid w:val="00AE232D"/>
    <w:rsid w:val="00B1449C"/>
    <w:rsid w:val="00B1531B"/>
    <w:rsid w:val="00B83574"/>
    <w:rsid w:val="00B84079"/>
    <w:rsid w:val="00BF081D"/>
    <w:rsid w:val="00C12742"/>
    <w:rsid w:val="00C735A4"/>
    <w:rsid w:val="00CD3C97"/>
    <w:rsid w:val="00D80BDC"/>
    <w:rsid w:val="00DA3914"/>
    <w:rsid w:val="00DD659D"/>
    <w:rsid w:val="00E370F4"/>
    <w:rsid w:val="00E6441D"/>
    <w:rsid w:val="00E64A79"/>
    <w:rsid w:val="00EB6E50"/>
    <w:rsid w:val="00EC36CF"/>
    <w:rsid w:val="00EC47E2"/>
    <w:rsid w:val="00F4081D"/>
    <w:rsid w:val="00F452DF"/>
    <w:rsid w:val="00F908FF"/>
    <w:rsid w:val="00FE7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5B"/>
    <w:pPr>
      <w:spacing w:after="200" w:line="276" w:lineRule="auto"/>
    </w:pPr>
    <w:rPr>
      <w:sz w:val="22"/>
      <w:szCs w:val="22"/>
      <w:lang w:val="el-GR"/>
    </w:rPr>
  </w:style>
  <w:style w:type="paragraph" w:styleId="Heading2">
    <w:name w:val="heading 2"/>
    <w:basedOn w:val="Normal"/>
    <w:next w:val="Normal"/>
    <w:link w:val="Heading2Char"/>
    <w:qFormat/>
    <w:rsid w:val="00650C5B"/>
    <w:pPr>
      <w:keepNext/>
      <w:spacing w:before="240" w:after="60" w:line="240" w:lineRule="auto"/>
      <w:outlineLvl w:val="1"/>
    </w:pPr>
    <w:rPr>
      <w:rFonts w:ascii="Arial" w:eastAsia="Times New Roman" w:hAnsi="Arial"/>
      <w:b/>
      <w:bCs/>
      <w:i/>
      <w:iCs/>
      <w:sz w:val="28"/>
      <w:szCs w:val="28"/>
      <w:lang w:eastAsia="el-GR"/>
    </w:rPr>
  </w:style>
  <w:style w:type="paragraph" w:styleId="Heading3">
    <w:name w:val="heading 3"/>
    <w:basedOn w:val="Normal"/>
    <w:next w:val="Normal"/>
    <w:link w:val="Heading3Char"/>
    <w:uiPriority w:val="9"/>
    <w:qFormat/>
    <w:rsid w:val="00650C5B"/>
    <w:pPr>
      <w:keepNext/>
      <w:spacing w:before="240" w:after="60"/>
      <w:outlineLvl w:val="2"/>
    </w:pPr>
    <w:rPr>
      <w:rFonts w:ascii="Cambria" w:eastAsia="Times New Roman" w:hAnsi="Cambria"/>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0C5B"/>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eading2Char">
    <w:name w:val="Heading 2 Char"/>
    <w:basedOn w:val="DefaultParagraphFont"/>
    <w:link w:val="Heading2"/>
    <w:rsid w:val="00650C5B"/>
    <w:rPr>
      <w:rFonts w:ascii="Arial" w:eastAsia="Times New Roman" w:hAnsi="Arial" w:cs="Times New Roman"/>
      <w:b/>
      <w:bCs/>
      <w:i/>
      <w:iCs/>
      <w:sz w:val="28"/>
      <w:szCs w:val="28"/>
      <w:lang w:eastAsia="el-GR"/>
    </w:rPr>
  </w:style>
  <w:style w:type="character" w:customStyle="1" w:styleId="Heading3Char">
    <w:name w:val="Heading 3 Char"/>
    <w:basedOn w:val="DefaultParagraphFont"/>
    <w:link w:val="Heading3"/>
    <w:uiPriority w:val="9"/>
    <w:rsid w:val="00650C5B"/>
    <w:rPr>
      <w:rFonts w:ascii="Cambria" w:eastAsia="Times New Roman" w:hAnsi="Cambria" w:cs="Times New Roman"/>
      <w:b/>
      <w:bCs/>
      <w:sz w:val="26"/>
      <w:szCs w:val="26"/>
      <w:lang/>
    </w:rPr>
  </w:style>
  <w:style w:type="character" w:customStyle="1" w:styleId="mesotitlos">
    <w:name w:val="mesotitlos"/>
    <w:basedOn w:val="DefaultParagraphFont"/>
    <w:rsid w:val="00650C5B"/>
  </w:style>
  <w:style w:type="paragraph" w:styleId="BalloonText">
    <w:name w:val="Balloon Text"/>
    <w:basedOn w:val="Normal"/>
    <w:link w:val="BalloonTextChar"/>
    <w:uiPriority w:val="99"/>
    <w:semiHidden/>
    <w:unhideWhenUsed/>
    <w:rsid w:val="00650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C5B"/>
    <w:rPr>
      <w:rFonts w:ascii="Tahoma" w:eastAsia="Calibri" w:hAnsi="Tahoma" w:cs="Tahoma"/>
      <w:sz w:val="16"/>
      <w:szCs w:val="16"/>
    </w:rPr>
  </w:style>
  <w:style w:type="character" w:customStyle="1" w:styleId="blacktitle3">
    <w:name w:val="blacktitle3"/>
    <w:basedOn w:val="DefaultParagraphFont"/>
    <w:rsid w:val="00362877"/>
  </w:style>
  <w:style w:type="character" w:customStyle="1" w:styleId="mainforecolor">
    <w:name w:val="mainforecolor"/>
    <w:basedOn w:val="DefaultParagraphFont"/>
    <w:rsid w:val="00362877"/>
  </w:style>
  <w:style w:type="character" w:customStyle="1" w:styleId="st">
    <w:name w:val="st"/>
    <w:basedOn w:val="DefaultParagraphFont"/>
    <w:rsid w:val="00EC47E2"/>
  </w:style>
  <w:style w:type="character" w:styleId="Emphasis">
    <w:name w:val="Emphasis"/>
    <w:basedOn w:val="DefaultParagraphFont"/>
    <w:uiPriority w:val="20"/>
    <w:qFormat/>
    <w:rsid w:val="00EC47E2"/>
    <w:rPr>
      <w:i/>
      <w:iCs/>
    </w:rPr>
  </w:style>
  <w:style w:type="character" w:customStyle="1" w:styleId="apple-converted-space">
    <w:name w:val="apple-converted-space"/>
    <w:basedOn w:val="DefaultParagraphFont"/>
    <w:rsid w:val="00094C47"/>
  </w:style>
  <w:style w:type="paragraph" w:customStyle="1" w:styleId="ParaAttribute0">
    <w:name w:val="ParaAttribute0"/>
    <w:rsid w:val="00013C8D"/>
    <w:pPr>
      <w:pBdr>
        <w:top w:val="single" w:sz="4" w:space="0" w:color="000000"/>
        <w:left w:val="single" w:sz="4" w:space="0" w:color="000000"/>
        <w:bottom w:val="single" w:sz="4" w:space="0" w:color="000000"/>
        <w:right w:val="single" w:sz="4" w:space="0" w:color="000000"/>
      </w:pBdr>
      <w:wordWrap w:val="0"/>
      <w:spacing w:after="200"/>
      <w:jc w:val="center"/>
    </w:pPr>
    <w:rPr>
      <w:rFonts w:ascii="Times New Roman" w:eastAsia="바탕" w:hAnsi="Times New Roman"/>
      <w:lang w:val="el-GR" w:eastAsia="el-GR"/>
    </w:rPr>
  </w:style>
  <w:style w:type="paragraph" w:customStyle="1" w:styleId="ParaAttribute4">
    <w:name w:val="ParaAttribute4"/>
    <w:rsid w:val="00013C8D"/>
    <w:pPr>
      <w:wordWrap w:val="0"/>
      <w:spacing w:after="200"/>
    </w:pPr>
    <w:rPr>
      <w:rFonts w:ascii="Times New Roman" w:eastAsia="바탕" w:hAnsi="Times New Roman"/>
      <w:lang w:val="el-GR" w:eastAsia="el-GR"/>
    </w:rPr>
  </w:style>
  <w:style w:type="paragraph" w:customStyle="1" w:styleId="ParaAttribute6">
    <w:name w:val="ParaAttribute6"/>
    <w:rsid w:val="00013C8D"/>
    <w:pPr>
      <w:wordWrap w:val="0"/>
      <w:spacing w:after="200"/>
    </w:pPr>
    <w:rPr>
      <w:rFonts w:ascii="Times New Roman" w:eastAsia="바탕" w:hAnsi="Times New Roman"/>
      <w:lang w:val="el-GR" w:eastAsia="el-GR"/>
    </w:rPr>
  </w:style>
  <w:style w:type="paragraph" w:customStyle="1" w:styleId="ParaAttribute8">
    <w:name w:val="ParaAttribute8"/>
    <w:rsid w:val="00013C8D"/>
    <w:pPr>
      <w:wordWrap w:val="0"/>
      <w:spacing w:after="200"/>
      <w:jc w:val="both"/>
    </w:pPr>
    <w:rPr>
      <w:rFonts w:ascii="Times New Roman" w:eastAsia="바탕" w:hAnsi="Times New Roman"/>
      <w:lang w:val="el-GR" w:eastAsia="el-GR"/>
    </w:rPr>
  </w:style>
  <w:style w:type="character" w:customStyle="1" w:styleId="CharAttribute5">
    <w:name w:val="CharAttribute5"/>
    <w:rsid w:val="00013C8D"/>
    <w:rPr>
      <w:rFonts w:ascii="Verdana" w:eastAsia="Verdana"/>
      <w:b/>
      <w:sz w:val="32"/>
    </w:rPr>
  </w:style>
  <w:style w:type="character" w:customStyle="1" w:styleId="CharAttribute7">
    <w:name w:val="CharAttribute7"/>
    <w:rsid w:val="00013C8D"/>
    <w:rPr>
      <w:rFonts w:ascii="Times New Roman" w:eastAsia="Times New Roman"/>
      <w:sz w:val="32"/>
    </w:rPr>
  </w:style>
  <w:style w:type="character" w:customStyle="1" w:styleId="CharAttribute13">
    <w:name w:val="CharAttribute13"/>
    <w:rsid w:val="00013C8D"/>
    <w:rPr>
      <w:rFonts w:ascii="Times New Roman" w:eastAsia="Times New Roman"/>
      <w:b/>
      <w:sz w:val="32"/>
    </w:rPr>
  </w:style>
  <w:style w:type="paragraph" w:styleId="ListParagraph">
    <w:name w:val="List Paragraph"/>
    <w:basedOn w:val="Normal"/>
    <w:uiPriority w:val="34"/>
    <w:qFormat/>
    <w:rsid w:val="005D6E97"/>
    <w:pPr>
      <w:ind w:left="720"/>
      <w:contextualSpacing/>
    </w:pPr>
  </w:style>
  <w:style w:type="character" w:styleId="Hyperlink">
    <w:name w:val="Hyperlink"/>
    <w:basedOn w:val="DefaultParagraphFont"/>
    <w:uiPriority w:val="99"/>
    <w:unhideWhenUsed/>
    <w:rsid w:val="00955AFE"/>
    <w:rPr>
      <w:color w:val="0000FF"/>
      <w:u w:val="single"/>
    </w:rPr>
  </w:style>
</w:styles>
</file>

<file path=word/webSettings.xml><?xml version="1.0" encoding="utf-8"?>
<w:webSettings xmlns:r="http://schemas.openxmlformats.org/officeDocument/2006/relationships" xmlns:w="http://schemas.openxmlformats.org/wordprocessingml/2006/main">
  <w:divs>
    <w:div w:id="93745308">
      <w:bodyDiv w:val="1"/>
      <w:marLeft w:val="0"/>
      <w:marRight w:val="0"/>
      <w:marTop w:val="0"/>
      <w:marBottom w:val="0"/>
      <w:divBdr>
        <w:top w:val="none" w:sz="0" w:space="0" w:color="auto"/>
        <w:left w:val="none" w:sz="0" w:space="0" w:color="auto"/>
        <w:bottom w:val="none" w:sz="0" w:space="0" w:color="auto"/>
        <w:right w:val="none" w:sz="0" w:space="0" w:color="auto"/>
      </w:divBdr>
    </w:div>
    <w:div w:id="355159134">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521750284">
      <w:bodyDiv w:val="1"/>
      <w:marLeft w:val="0"/>
      <w:marRight w:val="0"/>
      <w:marTop w:val="0"/>
      <w:marBottom w:val="0"/>
      <w:divBdr>
        <w:top w:val="none" w:sz="0" w:space="0" w:color="auto"/>
        <w:left w:val="none" w:sz="0" w:space="0" w:color="auto"/>
        <w:bottom w:val="none" w:sz="0" w:space="0" w:color="auto"/>
        <w:right w:val="none" w:sz="0" w:space="0" w:color="auto"/>
      </w:divBdr>
    </w:div>
    <w:div w:id="179660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3679</CharactersWithSpaces>
  <SharedDoc>false</SharedDoc>
  <HLinks>
    <vt:vector size="6" baseType="variant">
      <vt:variant>
        <vt:i4>1376314</vt:i4>
      </vt:variant>
      <vt:variant>
        <vt:i4>0</vt:i4>
      </vt:variant>
      <vt:variant>
        <vt:i4>0</vt:i4>
      </vt:variant>
      <vt:variant>
        <vt:i4>5</vt:i4>
      </vt:variant>
      <vt:variant>
        <vt:lpwstr>http://4.bp.blogspot.com/_iiluUEluqEA/R9azs5KQbgI/AAAAAAAAAAM/iQoPv6m4Jwo/s320/%CE%B5%CE%B8%CE%BD%CE%BF%CF%83%CE%B7%CE%BC%CE%BF.jpg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cp:lastModifiedBy> </cp:lastModifiedBy>
  <cp:revision>2</cp:revision>
  <cp:lastPrinted>2015-03-03T12:39:00Z</cp:lastPrinted>
  <dcterms:created xsi:type="dcterms:W3CDTF">2015-09-16T14:47:00Z</dcterms:created>
  <dcterms:modified xsi:type="dcterms:W3CDTF">2015-09-16T14:47:00Z</dcterms:modified>
</cp:coreProperties>
</file>